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color w:val="1B3A5F"/>
          <w:sz w:val="28"/>
        </w:rPr>
        <w:t>BANGALORE METROPOLITAN TRANSPORT CORPORATION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Client Copy · Effort in person-hours</w:t>
      </w:r>
    </w:p>
    <w:p>
      <w:pPr>
        <w:jc w:val="center"/>
      </w:pPr>
      <w:r>
        <w:rPr>
          <w:rFonts w:ascii="Calibri" w:hAnsi="Calibri" w:eastAsia="Calibri"/>
          <w:b/>
          <w:color w:val="1B3A5F"/>
          <w:sz w:val="40"/>
        </w:rPr>
        <w:t>Module &amp; Feature-wise Effort Estimate</w:t>
      </w:r>
    </w:p>
    <w:p>
      <w:pPr>
        <w:jc w:val="center"/>
      </w:pPr>
      <w:r>
        <w:rPr>
          <w:rFonts w:ascii="Calibri" w:hAnsi="Calibri" w:eastAsia="Calibri"/>
          <w:b/>
          <w:color w:val="2E5A88"/>
          <w:sz w:val="32"/>
        </w:rPr>
        <w:t>BMTC Integrated Material Management and Vehicle Maintenance</w:t>
      </w:r>
    </w:p>
    <w:p>
      <w:r>
        <w:br w:type="page"/>
      </w:r>
    </w:p>
    <w:p>
      <w:pPr>
        <w:pStyle w:val="Heading1"/>
        <w:spacing w:before="0" w:after="160" w:line="276" w:lineRule="auto"/>
      </w:pPr>
      <w:r>
        <w:t>1. Purpose</w:t>
      </w:r>
    </w:p>
    <w:p>
      <w:r>
        <w:t>This estimate sets out indicative person-hours to design, build, test and document BMTC Integrated Material Management and Vehicle Maintenance as covered in the functional scope, including bidder-provided MeitY hosting setup/helpdesk tooling and twelve months of maintenance after Go-Live (Addendum-1231). Product hours assume enterprise-grade build quality with validation, error handling, logging and security.</w:t>
      </w:r>
    </w:p>
    <w:p>
      <w:pPr>
        <w:pStyle w:val="Heading1"/>
        <w:spacing w:before="0" w:after="160" w:line="276" w:lineRule="auto"/>
      </w:pPr>
      <w:r>
        <w:t>2. Summary totals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Person-hours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 (modules, Estimation Master)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6,007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AMC 12 months after Go-Live (2 FTE)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3,840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MeitY hosting run 12 months (0.5 FTE)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960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All-in person-hours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10,807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second AMC year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included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Features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</w:tr>
    </w:tbl>
    <w:p/>
    <w:p>
      <w:pPr>
        <w:pStyle w:val="Heading1"/>
      </w:pPr>
      <w:r>
        <w:t>3. Module-wise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% of go-live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01. Person, Post, Role &amp; Access Governance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692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11.5%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02. Organisation and Location Masters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182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3.0%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03. Item Master and Catalogue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182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3.0%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04. Vehicle Master, KM and Fleet History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411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6.8%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05. Digital Job Card and Fitment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371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6.2%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06. Component Removal, Lifecycle, Warranty and Scrap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383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6.4%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07. Tyre and Major Assembly Management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423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7.0%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08. Fuel Management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419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7.0%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09. Preventive Maintenance Scheduling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155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2.6%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10. Stores Receipt and Inspection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272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4.5%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11. Distribution, Stock Visibility and Replenishment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417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6.9%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12. Purchase and Supplier Management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369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6.1%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13. Barcode, QR, Notifications and External Integrations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449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7.5%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14. Reporting and Dashboards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395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6.6%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15. Data Migration and Record Digitisation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346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5.8%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16. Hosting, Helpdesk and Post Go-Live Maintenance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541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9.0%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Total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6,007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pPr>
        <w:pStyle w:val="Heading1"/>
      </w:pPr>
      <w:r>
        <w:t>4. Feature-wise estimate</w:t>
      </w:r>
    </w:p>
    <w:p>
      <w:pPr>
        <w:pStyle w:val="Heading2"/>
      </w:pPr>
      <w:r>
        <w:t>01. Person, Post, Role &amp; Access Governance — 692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Person Master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Foundational person directory.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 Master and Unit Placement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Unit-scoped post catalogue.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Post-to-Person Mapping with Effective Dates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Effective-dated occupancy.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Role-to-Post Mapping and Permission Matrix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Post-level permission matrix.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Authentication, Session, OTP and 2FA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Login, OTP and 2FA.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Audit Log and Recertification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forensic log.</w:t>
            </w:r>
          </w:p>
        </w:tc>
      </w:tr>
    </w:tbl>
    <w:p/>
    <w:p>
      <w:pPr>
        <w:pStyle w:val="Heading2"/>
      </w:pPr>
      <w:r>
        <w:t>02. Organisation and Location Masters — 182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Depot, Zone and Workshop Master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Depot/zone/workshop catalogue.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Stores Location and Section Master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Stores and section catalogues.</w:t>
            </w:r>
          </w:p>
        </w:tc>
      </w:tr>
    </w:tbl>
    <w:p/>
    <w:p>
      <w:pPr>
        <w:pStyle w:val="Heading2"/>
      </w:pPr>
      <w:r>
        <w:t>03. Item Master and Catalogue — 182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BMTC Item ID and OEM Linkage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FR-S-05, FR-S-06.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Schedule Hierarchy, ABC and Substitute Items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FR-S-07 to FR-S-09.</w:t>
            </w:r>
          </w:p>
        </w:tc>
      </w:tr>
    </w:tbl>
    <w:p/>
    <w:p>
      <w:pPr>
        <w:pStyle w:val="Heading2"/>
      </w:pPr>
      <w:r>
        <w:t>04. Vehicle Master, KM and Fleet History — 411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Vehicle Master and Depot Allocation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FR-M-19, FR-M-23 allocation.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Daily KM Entry and AVLS KM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FR-M-20 and RFP AVLS KM.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Vehicle Lifecycle, Transfer and History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Transfers, scrap alerts, assembly history view.</w:t>
            </w:r>
          </w:p>
        </w:tc>
      </w:tr>
    </w:tbl>
    <w:p/>
    <w:p>
      <w:pPr>
        <w:pStyle w:val="Heading2"/>
      </w:pPr>
      <w:r>
        <w:t>05. Digital Job Card and Fitment — 371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Digital Job Card Creation and Work Capture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Job card create/edit/submit.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Stores Issue and Fitment Recording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 + fitment.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Job Card Closure and Labour Hours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Supervisor sign-off and labour.</w:t>
            </w:r>
          </w:p>
        </w:tc>
      </w:tr>
    </w:tbl>
    <w:p/>
    <w:p>
      <w:pPr>
        <w:pStyle w:val="Heading2"/>
      </w:pPr>
      <w:r>
        <w:t>06. Component Removal, Lifecycle, Warranty and Scrap — 383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Item Removal and Inter-Vehicle Transfer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Removal and transfer.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Reusable Return and Scrap Routing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Stock routing.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Warranty Claim against Supplier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Warranty tracking.</w:t>
            </w:r>
          </w:p>
        </w:tc>
      </w:tr>
    </w:tbl>
    <w:p/>
    <w:p>
      <w:pPr>
        <w:pStyle w:val="Heading2"/>
      </w:pPr>
      <w:r>
        <w:t>07. Tyre and Major Assembly Management — 423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Tyre History Card, Position and Inflation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Tyre card.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Tyre Life Analysis and Scrap Tyres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Life analysis and scrap.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New and RC Major Assembly Tracking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Assembly tracking.</w:t>
            </w:r>
          </w:p>
        </w:tc>
      </w:tr>
    </w:tbl>
    <w:p/>
    <w:p>
      <w:pPr>
        <w:pStyle w:val="Heading2"/>
      </w:pPr>
      <w:r>
        <w:t>08. Fuel Management — 419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Underground Tank Master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UGT catalogue.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Fuel GRN and Fuel Register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Fuel receipt.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Daily Fuel Issue and KMPL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 and KMPL.</w:t>
            </w:r>
          </w:p>
        </w:tc>
      </w:tr>
    </w:tbl>
    <w:p/>
    <w:p>
      <w:pPr>
        <w:pStyle w:val="Heading2"/>
      </w:pPr>
      <w:r>
        <w:t>09. Preventive Maintenance Scheduling — 155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PM Schedule, Due Calculation and Alerts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PM engine.</w:t>
            </w:r>
          </w:p>
        </w:tc>
      </w:tr>
    </w:tbl>
    <w:p/>
    <w:p>
      <w:pPr>
        <w:pStyle w:val="Heading2"/>
      </w:pPr>
      <w:r>
        <w:t>10. Stores Receipt and Inspection — 272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Gate Entry (Receipt Control)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Gate entry.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Inspection Report and Receipt Voucher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IR and RV.</w:t>
            </w:r>
          </w:p>
        </w:tc>
      </w:tr>
    </w:tbl>
    <w:p/>
    <w:p>
      <w:pPr>
        <w:pStyle w:val="Heading2"/>
      </w:pPr>
      <w:r>
        <w:t>11. Distribution, Stock Visibility and Replenishment — 417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Indent, Stock Transfer and Acknowledgement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Distribution flow.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Real-Time Stock Visibility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stock views.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Min/Reorder Alerts, Average Cost and Physical Verification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Control and PV.</w:t>
            </w:r>
          </w:p>
        </w:tc>
      </w:tr>
    </w:tbl>
    <w:p/>
    <w:p>
      <w:pPr>
        <w:pStyle w:val="Heading2"/>
      </w:pPr>
      <w:r>
        <w:t>12. Purchase and Supplier Management — 369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Supplier Master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Supplier catalogue.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 Purchase Request and Manual PR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CPO, LPO, LOI and PO Amendment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 lifecycle.</w:t>
            </w:r>
          </w:p>
        </w:tc>
      </w:tr>
    </w:tbl>
    <w:p/>
    <w:p>
      <w:pPr>
        <w:pStyle w:val="Heading2"/>
      </w:pPr>
      <w:r>
        <w:t>13. Barcode, QR, Notifications and External Integrations — 449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Barcode and QR Generation and Scanning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QR/barcode software only.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SMS and Email Notifications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Notifications.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AVLS and BMTC IT Integration Hooks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External hooks.</w:t>
            </w:r>
          </w:p>
        </w:tc>
      </w:tr>
    </w:tbl>
    <w:p/>
    <w:p>
      <w:pPr>
        <w:pStyle w:val="Heading2"/>
      </w:pPr>
      <w:r>
        <w:t>14. Reporting and Dashboards — 395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Job Card and Maintenance Reports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Maintenance MIS.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CME Analysis Reports (Defect, KMPL, DVP)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CME/DC/DME analysis.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Role-based Dashboards and Accounts Views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Dashboards.</w:t>
            </w:r>
          </w:p>
        </w:tc>
      </w:tr>
    </w:tbl>
    <w:p/>
    <w:p>
      <w:pPr>
        <w:pStyle w:val="Heading2"/>
      </w:pPr>
      <w:r>
        <w:t>15. Data Migration and Record Digitisation — 346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Data Migration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195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Migration software effort.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Paper Record Digitisation into System Structures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Digitisation of paper into masters/transactions.</w:t>
            </w:r>
          </w:p>
        </w:tc>
      </w:tr>
    </w:tbl>
    <w:p/>
    <w:p>
      <w:pPr>
        <w:pStyle w:val="Heading2"/>
      </w:pPr>
      <w:r>
        <w:t>16. Hosting, Helpdesk and Post Go-Live Maintenance — 541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MeitY Cloud Hosting Provision and Operations Console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Bidder-provided MeitY hosting setup.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Standalone Complaint Registering and Monitoring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Standalone helpdesk.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CERT-IN Audit, VAPT and Safe-to-Host Cycle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cycle tooling.</w:t>
            </w:r>
          </w:p>
        </w:tc>
      </w:tr>
    </w:tbl>
    <w:p/>
    <w:p>
      <w:pPr>
        <w:pStyle w:val="Heading1"/>
      </w:pPr>
      <w:r>
        <w:t>5. Items not included in feature hours</w:t>
      </w:r>
    </w:p>
    <w:p>
      <w:pPr>
        <w:pStyle w:val="ListBullet"/>
      </w:pPr>
      <w:r>
        <w:t>Hardware procurement including barcode/QR scanners, printers and related devices (RFP: hardware cost not paid by BMTC).</w:t>
      </w:r>
    </w:p>
    <w:p>
      <w:pPr>
        <w:pStyle w:val="ListBullet"/>
      </w:pPr>
      <w:r>
        <w:t>Classroom training delivery and scanning bureau operations, unless separately ordered.</w:t>
      </w:r>
    </w:p>
    <w:p>
      <w:pPr>
        <w:pStyle w:val="ListBullet"/>
      </w:pPr>
      <w:r>
        <w:t>SMS usage charges (BMTC). MeitY cloud consumption is INR inside the per-user-per-month rate, not a separate hour line.</w:t>
      </w:r>
    </w:p>
    <w:p>
      <w:pPr>
        <w:pStyle w:val="ListBullet"/>
      </w:pPr>
      <w:r>
        <w:t>Optional second AMC year at the same price is not included unless BMTC confirms it.</w:t>
      </w:r>
    </w:p>
    <w:p>
      <w:pPr>
        <w:pStyle w:val="Heading1"/>
      </w:pPr>
      <w:r>
        <w:t>6. Planning assumptions</w:t>
      </w:r>
    </w:p>
    <w:p>
      <w:pPr>
        <w:pStyle w:val="ListBullet"/>
      </w:pPr>
      <w:r>
        <w:t>Addendum-1231: maintenance is 12 months from Go-Live (original 60-month clause is superseded).</w:t>
      </w:r>
    </w:p>
    <w:p>
      <w:pPr>
        <w:pStyle w:val="ListBullet"/>
      </w:pPr>
      <w:r>
        <w:t>Pre-bid: hosting infrastructure is provided by the successful bidder on MeitY-empaneled cloud in India.</w:t>
      </w:r>
    </w:p>
    <w:p>
      <w:pPr>
        <w:pStyle w:val="ListBullet"/>
      </w:pPr>
      <w:r>
        <w:t>AMC hours assume 2 FTE (on-site SPOC + L2) at 160 hours per month for 12 months; hosting run assumes 0.5 FTE.</w:t>
      </w:r>
    </w:p>
    <w:p>
      <w:pPr>
        <w:pStyle w:val="ListBullet"/>
      </w:pPr>
      <w:r>
        <w:t>AVLS and HPCL field maps should be confirmed early. Barcode/QR hardware remains out of hours.</w:t>
      </w:r>
    </w:p>
    <w:p>
      <w:pPr>
        <w:pStyle w:val="Heading1"/>
      </w:pPr>
      <w:r>
        <w:t>7. Disclaimer</w:t>
      </w:r>
    </w:p>
    <w:p>
      <w:r>
        <w:t>These figures are indicative person-hours for planning and commercial discussion. They assume a production-quality build with validation, error handling, logging, security and unit testing.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55555"/>
        <w:sz w:val="16"/>
      </w:rPr>
      <w:t xml:space="preserve"> BMTC | BMTC Integrated Material Management and Vehicle Maintenance |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