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eastAsia="Calibri"/>
          <w:b/>
          <w:color w:val="1B3A5F"/>
          <w:sz w:val="24"/>
        </w:rPr>
        <w:t>KEONICS  ·  Department of Mines and Geology, Bengaluru Urban</w:t>
      </w:r>
    </w:p>
    <w:p>
      <w:pPr>
        <w:spacing w:before="280" w:after="120" w:line="276" w:lineRule="auto"/>
        <w:jc w:val="center"/>
      </w:pPr>
      <w:r>
        <w:rPr>
          <w:rFonts w:ascii="Calibri" w:hAnsi="Calibri" w:eastAsia="Calibri"/>
          <w:b/>
          <w:color w:val="1B3A5F"/>
          <w:sz w:val="40"/>
        </w:rPr>
        <w:t>Module &amp; Feature-wise Effort Estimate</w:t>
      </w:r>
    </w:p>
    <w:p>
      <w:pPr>
        <w:spacing w:before="120" w:after="160" w:line="276" w:lineRule="auto"/>
        <w:jc w:val="center"/>
      </w:pPr>
      <w:r>
        <w:rPr>
          <w:rFonts w:ascii="Calibri" w:hAnsi="Calibri" w:eastAsia="Calibri"/>
          <w:b/>
          <w:color w:val="2E5A88"/>
          <w:sz w:val="28"/>
        </w:rPr>
        <w:t>Scanning and Digitization of Files and Records</w:t>
      </w:r>
    </w:p>
    <w:p>
      <w:pPr>
        <w:spacing w:before="80" w:after="240" w:line="276" w:lineRule="auto"/>
        <w:jc w:val="center"/>
      </w:pPr>
      <w:r>
        <w:rPr>
          <w:rFonts w:ascii="Calibri" w:hAnsi="Calibri" w:eastAsia="Calibri"/>
          <w:b w:val="0"/>
          <w:color w:val="555555"/>
          <w:sz w:val="22"/>
        </w:rPr>
        <w:t>Client Copy  ·  Effort in person-hours (operational software)</w:t>
      </w:r>
    </w:p>
    <w:p>
      <w:pPr>
        <w:spacing w:before="80" w:after="200" w:line="276" w:lineRule="auto"/>
        <w:pBdr>
          <w:bottom w:val="single" w:sz="12" w:space="1" w:color="1B3A5F"/>
        </w:pBdr>
      </w:pPr>
    </w:p>
    <w:p>
      <w:pPr>
        <w:jc w:val="center"/>
      </w:pPr>
      <w:r>
        <w:rPr>
          <w:rFonts w:ascii="Calibri" w:hAnsi="Calibri" w:eastAsia="Calibri"/>
          <w:b w:val="0"/>
          <w:color w:val="555555"/>
          <w:sz w:val="22"/>
        </w:rPr>
        <w:t>Version 1.0  ·  September 2026</w:t>
      </w:r>
    </w:p>
    <w:p>
      <w:r>
        <w:br w:type="page"/>
      </w:r>
    </w:p>
    <w:p>
      <w:pPr>
        <w:pStyle w:val="Heading1"/>
        <w:spacing w:before="0" w:after="160" w:line="276" w:lineRule="auto"/>
      </w:pPr>
      <w:r>
        <w:t>1. Purpose</w:t>
      </w:r>
    </w:p>
    <w:p>
      <w:pPr>
        <w:spacing w:before="0" w:after="120" w:line="276" w:lineRule="auto"/>
      </w:pPr>
      <w:r>
        <w:t>This estimate sets out indicative person-hours to design, build, test and document the operational software that supports the KEONICS Invitation for Quotation for scanning and digitization at the Department of Mines and Geology, Bengaluru Urban (unique file identity, inward and outward logs, scan production recording, quality-check recording, metadata, e-Office upload, backup verification and progress reports). These hours do not replace the IFQ quotation lines for pre-scanning, scanning, post-scanning and metadata labour, nor the supply of scanners, computers and licensed imaging tools.</w:t>
      </w:r>
    </w:p>
    <w:p>
      <w:pPr>
        <w:pStyle w:val="Heading1"/>
      </w:pPr>
      <w:r>
        <w:t>2. Summary totals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Item</w:t>
            </w:r>
          </w:p>
        </w:tc>
        <w:tc>
          <w:tcPr>
            <w:tcW w:type="dxa" w:w="4752"/>
            <w:shd w:fill="1B3A5F" w:val="clear"/>
          </w:tcPr>
          <w:p>
            <w:pPr>
              <w:spacing w:before="40" w:after="40" w:line="252" w:lineRule="auto"/>
            </w:pPr>
            <w:r>
              <w:rPr>
                <w:b/>
              </w:rPr>
            </w:r>
            <w:r>
              <w:rPr>
                <w:rFonts w:ascii="Calibri" w:hAnsi="Calibri" w:eastAsia="Calibri"/>
                <w:b/>
                <w:color w:val="FFFFFF"/>
                <w:sz w:val="18"/>
              </w:rPr>
              <w:t>Person-hours</w:t>
            </w:r>
          </w:p>
        </w:tc>
      </w:tr>
      <w:tr>
        <w:tc>
          <w:tcPr>
            <w:tcW w:type="dxa" w:w="4752"/>
          </w:tcPr>
          <w:p>
            <w:pPr>
              <w:spacing w:before="40" w:after="40" w:line="252" w:lineRule="auto"/>
            </w:pPr>
            <w:r/>
            <w:r>
              <w:rPr>
                <w:rFonts w:ascii="Calibri" w:hAnsi="Calibri" w:eastAsia="Calibri"/>
                <w:b w:val="0"/>
                <w:sz w:val="20"/>
              </w:rPr>
              <w:t>Recommended go-live (operational software)</w:t>
            </w:r>
          </w:p>
        </w:tc>
        <w:tc>
          <w:tcPr>
            <w:tcW w:type="dxa" w:w="4752"/>
          </w:tcPr>
          <w:p>
            <w:pPr>
              <w:spacing w:before="40" w:after="40" w:line="252" w:lineRule="auto"/>
            </w:pPr>
            <w:r/>
            <w:r>
              <w:rPr>
                <w:rFonts w:ascii="Calibri" w:hAnsi="Calibri" w:eastAsia="Calibri"/>
                <w:b w:val="0"/>
                <w:sz w:val="20"/>
              </w:rPr>
              <w:t>749</w:t>
            </w:r>
          </w:p>
        </w:tc>
      </w:tr>
      <w:tr>
        <w:tc>
          <w:tcPr>
            <w:tcW w:type="dxa" w:w="4752"/>
            <w:shd w:fill="F3F6FA" w:val="clear"/>
          </w:tcPr>
          <w:p>
            <w:pPr>
              <w:spacing w:before="40" w:after="40" w:line="252" w:lineRule="auto"/>
            </w:pPr>
            <w:r/>
            <w:r>
              <w:rPr>
                <w:rFonts w:ascii="Calibri" w:hAnsi="Calibri" w:eastAsia="Calibri"/>
                <w:b w:val="0"/>
                <w:sz w:val="20"/>
              </w:rPr>
              <w:t>Optional / conditional</w:t>
            </w:r>
          </w:p>
        </w:tc>
        <w:tc>
          <w:tcPr>
            <w:tcW w:type="dxa" w:w="4752"/>
            <w:shd w:fill="F3F6FA" w:val="clear"/>
          </w:tcPr>
          <w:p>
            <w:pPr>
              <w:spacing w:before="40" w:after="40" w:line="252" w:lineRule="auto"/>
            </w:pPr>
            <w:r/>
            <w:r>
              <w:rPr>
                <w:rFonts w:ascii="Calibri" w:hAnsi="Calibri" w:eastAsia="Calibri"/>
                <w:b w:val="0"/>
                <w:sz w:val="20"/>
              </w:rPr>
              <w:t>0</w:t>
            </w:r>
          </w:p>
        </w:tc>
      </w:tr>
      <w:tr>
        <w:tc>
          <w:tcPr>
            <w:tcW w:type="dxa" w:w="4752"/>
          </w:tcPr>
          <w:p>
            <w:pPr>
              <w:spacing w:before="40" w:after="40" w:line="252" w:lineRule="auto"/>
            </w:pPr>
            <w:r/>
            <w:r>
              <w:rPr>
                <w:rFonts w:ascii="Calibri" w:hAnsi="Calibri" w:eastAsia="Calibri"/>
                <w:b w:val="0"/>
                <w:sz w:val="20"/>
              </w:rPr>
              <w:t>All-in (this software baseline)</w:t>
            </w:r>
          </w:p>
        </w:tc>
        <w:tc>
          <w:tcPr>
            <w:tcW w:type="dxa" w:w="4752"/>
          </w:tcPr>
          <w:p>
            <w:pPr>
              <w:spacing w:before="40" w:after="40" w:line="252" w:lineRule="auto"/>
            </w:pPr>
            <w:r/>
            <w:r>
              <w:rPr>
                <w:rFonts w:ascii="Calibri" w:hAnsi="Calibri" w:eastAsia="Calibri"/>
                <w:b w:val="0"/>
                <w:sz w:val="20"/>
              </w:rPr>
              <w:t>749</w:t>
            </w:r>
          </w:p>
        </w:tc>
      </w:tr>
      <w:tr>
        <w:tc>
          <w:tcPr>
            <w:tcW w:type="dxa" w:w="4752"/>
            <w:shd w:fill="F3F6FA" w:val="clear"/>
          </w:tcPr>
          <w:p>
            <w:pPr>
              <w:spacing w:before="40" w:after="40" w:line="252" w:lineRule="auto"/>
            </w:pPr>
            <w:r/>
            <w:r>
              <w:rPr>
                <w:rFonts w:ascii="Calibri" w:hAnsi="Calibri" w:eastAsia="Calibri"/>
                <w:b w:val="0"/>
                <w:sz w:val="20"/>
              </w:rPr>
              <w:t>Features</w:t>
            </w:r>
          </w:p>
        </w:tc>
        <w:tc>
          <w:tcPr>
            <w:tcW w:type="dxa" w:w="4752"/>
            <w:shd w:fill="F3F6FA" w:val="clear"/>
          </w:tcPr>
          <w:p>
            <w:pPr>
              <w:spacing w:before="40" w:after="40" w:line="252" w:lineRule="auto"/>
            </w:pPr>
            <w:r/>
            <w:r>
              <w:rPr>
                <w:rFonts w:ascii="Calibri" w:hAnsi="Calibri" w:eastAsia="Calibri"/>
                <w:b w:val="0"/>
                <w:sz w:val="20"/>
              </w:rPr>
              <w:t>17</w:t>
            </w:r>
          </w:p>
        </w:tc>
      </w:tr>
      <w:tr>
        <w:tc>
          <w:tcPr>
            <w:tcW w:type="dxa" w:w="4752"/>
          </w:tcPr>
          <w:p>
            <w:pPr>
              <w:spacing w:before="40" w:after="40" w:line="252" w:lineRule="auto"/>
            </w:pPr>
            <w:r/>
            <w:r>
              <w:rPr>
                <w:rFonts w:ascii="Calibri" w:hAnsi="Calibri" w:eastAsia="Calibri"/>
                <w:b w:val="0"/>
                <w:sz w:val="20"/>
              </w:rPr>
              <w:t>Modules</w:t>
            </w:r>
          </w:p>
        </w:tc>
        <w:tc>
          <w:tcPr>
            <w:tcW w:type="dxa" w:w="4752"/>
          </w:tcPr>
          <w:p>
            <w:pPr>
              <w:spacing w:before="40" w:after="40" w:line="252" w:lineRule="auto"/>
            </w:pPr>
            <w:r/>
            <w:r>
              <w:rPr>
                <w:rFonts w:ascii="Calibri" w:hAnsi="Calibri" w:eastAsia="Calibri"/>
                <w:b w:val="0"/>
                <w:sz w:val="20"/>
              </w:rPr>
              <w:t>6</w:t>
            </w:r>
          </w:p>
        </w:tc>
      </w:tr>
    </w:tbl>
    <w:p/>
    <w:p>
      <w:pPr>
        <w:pStyle w:val="Heading1"/>
      </w:pPr>
      <w:r>
        <w:t>3. Module-wise summary</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01"/>
        <w:gridCol w:w="1901"/>
        <w:gridCol w:w="1901"/>
        <w:gridCol w:w="1901"/>
        <w:gridCol w:w="1901"/>
      </w:tblGrid>
      <w:tr>
        <w:tc>
          <w:tcPr>
            <w:tcW w:type="dxa" w:w="1901"/>
            <w:shd w:fill="1B3A5F" w:val="clear"/>
          </w:tcPr>
          <w:p>
            <w:pPr>
              <w:spacing w:before="40" w:after="40" w:line="252" w:lineRule="auto"/>
            </w:pPr>
            <w:r>
              <w:rPr>
                <w:b/>
              </w:rPr>
            </w:r>
            <w:r>
              <w:rPr>
                <w:rFonts w:ascii="Calibri" w:hAnsi="Calibri" w:eastAsia="Calibri"/>
                <w:b/>
                <w:color w:val="FFFFFF"/>
                <w:sz w:val="18"/>
              </w:rPr>
              <w:t>Module</w:t>
            </w:r>
          </w:p>
        </w:tc>
        <w:tc>
          <w:tcPr>
            <w:tcW w:type="dxa" w:w="1901"/>
            <w:shd w:fill="1B3A5F" w:val="clear"/>
          </w:tcPr>
          <w:p>
            <w:pPr>
              <w:spacing w:before="40" w:after="40" w:line="252" w:lineRule="auto"/>
            </w:pPr>
            <w:r>
              <w:rPr>
                <w:b/>
              </w:rPr>
            </w:r>
            <w:r>
              <w:rPr>
                <w:rFonts w:ascii="Calibri" w:hAnsi="Calibri" w:eastAsia="Calibri"/>
                <w:b/>
                <w:color w:val="FFFFFF"/>
                <w:sz w:val="18"/>
              </w:rPr>
              <w:t>Type</w:t>
            </w:r>
          </w:p>
        </w:tc>
        <w:tc>
          <w:tcPr>
            <w:tcW w:type="dxa" w:w="1901"/>
            <w:shd w:fill="1B3A5F" w:val="clear"/>
          </w:tcPr>
          <w:p>
            <w:pPr>
              <w:spacing w:before="40" w:after="40" w:line="252" w:lineRule="auto"/>
            </w:pPr>
            <w:r>
              <w:rPr>
                <w:b/>
              </w:rPr>
            </w:r>
            <w:r>
              <w:rPr>
                <w:rFonts w:ascii="Calibri" w:hAnsi="Calibri" w:eastAsia="Calibri"/>
                <w:b/>
                <w:color w:val="FFFFFF"/>
                <w:sz w:val="18"/>
              </w:rPr>
              <w:t>Features</w:t>
            </w:r>
          </w:p>
        </w:tc>
        <w:tc>
          <w:tcPr>
            <w:tcW w:type="dxa" w:w="1901"/>
            <w:shd w:fill="1B3A5F" w:val="clear"/>
          </w:tcPr>
          <w:p>
            <w:pPr>
              <w:spacing w:before="40" w:after="40" w:line="252" w:lineRule="auto"/>
            </w:pPr>
            <w:r>
              <w:rPr>
                <w:b/>
              </w:rPr>
            </w:r>
            <w:r>
              <w:rPr>
                <w:rFonts w:ascii="Calibri" w:hAnsi="Calibri" w:eastAsia="Calibri"/>
                <w:b/>
                <w:color w:val="FFFFFF"/>
                <w:sz w:val="18"/>
              </w:rPr>
              <w:t>Hours</w:t>
            </w:r>
          </w:p>
        </w:tc>
        <w:tc>
          <w:tcPr>
            <w:tcW w:type="dxa" w:w="1901"/>
            <w:shd w:fill="1B3A5F" w:val="clear"/>
          </w:tcPr>
          <w:p>
            <w:pPr>
              <w:spacing w:before="40" w:after="40" w:line="252" w:lineRule="auto"/>
            </w:pPr>
            <w:r>
              <w:rPr>
                <w:b/>
              </w:rPr>
            </w:r>
            <w:r>
              <w:rPr>
                <w:rFonts w:ascii="Calibri" w:hAnsi="Calibri" w:eastAsia="Calibri"/>
                <w:b/>
                <w:color w:val="FFFFFF"/>
                <w:sz w:val="18"/>
              </w:rPr>
              <w:t>% of go-live</w:t>
            </w:r>
          </w:p>
        </w:tc>
      </w:tr>
      <w:tr>
        <w:tc>
          <w:tcPr>
            <w:tcW w:type="dxa" w:w="1901"/>
          </w:tcPr>
          <w:p>
            <w:pPr>
              <w:spacing w:before="40" w:after="40" w:line="252" w:lineRule="auto"/>
            </w:pPr>
            <w:r/>
            <w:r>
              <w:rPr>
                <w:rFonts w:ascii="Calibri" w:hAnsi="Calibri" w:eastAsia="Calibri"/>
                <w:b w:val="0"/>
                <w:sz w:val="20"/>
              </w:rPr>
              <w:t>01. User and Access Management</w:t>
            </w:r>
          </w:p>
        </w:tc>
        <w:tc>
          <w:tcPr>
            <w:tcW w:type="dxa" w:w="1901"/>
          </w:tcPr>
          <w:p>
            <w:pPr>
              <w:spacing w:before="40" w:after="40" w:line="252" w:lineRule="auto"/>
            </w:pPr>
            <w:r/>
            <w:r>
              <w:rPr>
                <w:rFonts w:ascii="Calibri" w:hAnsi="Calibri" w:eastAsia="Calibri"/>
                <w:b w:val="0"/>
                <w:sz w:val="20"/>
              </w:rPr>
              <w:t>Shared</w:t>
            </w:r>
          </w:p>
        </w:tc>
        <w:tc>
          <w:tcPr>
            <w:tcW w:type="dxa" w:w="1901"/>
          </w:tcPr>
          <w:p>
            <w:pPr>
              <w:spacing w:before="40" w:after="40" w:line="252" w:lineRule="auto"/>
            </w:pPr>
            <w:r/>
            <w:r>
              <w:rPr>
                <w:rFonts w:ascii="Calibri" w:hAnsi="Calibri" w:eastAsia="Calibri"/>
                <w:b w:val="0"/>
                <w:sz w:val="20"/>
              </w:rPr>
              <w:t>3</w:t>
            </w:r>
          </w:p>
        </w:tc>
        <w:tc>
          <w:tcPr>
            <w:tcW w:type="dxa" w:w="1901"/>
          </w:tcPr>
          <w:p>
            <w:pPr>
              <w:spacing w:before="40" w:after="40" w:line="252" w:lineRule="auto"/>
            </w:pPr>
            <w:r/>
            <w:r>
              <w:rPr>
                <w:rFonts w:ascii="Calibri" w:hAnsi="Calibri" w:eastAsia="Calibri"/>
                <w:b w:val="0"/>
                <w:sz w:val="20"/>
              </w:rPr>
              <w:t>128</w:t>
            </w:r>
          </w:p>
        </w:tc>
        <w:tc>
          <w:tcPr>
            <w:tcW w:type="dxa" w:w="1901"/>
          </w:tcPr>
          <w:p>
            <w:pPr>
              <w:spacing w:before="40" w:after="40" w:line="252" w:lineRule="auto"/>
            </w:pPr>
            <w:r/>
            <w:r>
              <w:rPr>
                <w:rFonts w:ascii="Calibri" w:hAnsi="Calibri" w:eastAsia="Calibri"/>
                <w:b w:val="0"/>
                <w:sz w:val="20"/>
              </w:rPr>
              <w:t>17.1%</w:t>
            </w:r>
          </w:p>
        </w:tc>
      </w:tr>
      <w:tr>
        <w:tc>
          <w:tcPr>
            <w:tcW w:type="dxa" w:w="1901"/>
            <w:shd w:fill="F3F6FA" w:val="clear"/>
          </w:tcPr>
          <w:p>
            <w:pPr>
              <w:spacing w:before="40" w:after="40" w:line="252" w:lineRule="auto"/>
            </w:pPr>
            <w:r/>
            <w:r>
              <w:rPr>
                <w:rFonts w:ascii="Calibri" w:hAnsi="Calibri" w:eastAsia="Calibri"/>
                <w:b w:val="0"/>
                <w:sz w:val="20"/>
              </w:rPr>
              <w:t>02. File Inward, Unique ID and Pre-Scan Control</w:t>
            </w:r>
          </w:p>
        </w:tc>
        <w:tc>
          <w:tcPr>
            <w:tcW w:type="dxa" w:w="1901"/>
            <w:shd w:fill="F3F6FA" w:val="clear"/>
          </w:tcPr>
          <w:p>
            <w:pPr>
              <w:spacing w:before="40" w:after="40" w:line="252" w:lineRule="auto"/>
            </w:pPr>
            <w:r/>
            <w:r>
              <w:rPr>
                <w:rFonts w:ascii="Calibri" w:hAnsi="Calibri" w:eastAsia="Calibri"/>
                <w:b w:val="0"/>
                <w:sz w:val="20"/>
              </w:rPr>
              <w:t>Business</w:t>
            </w:r>
          </w:p>
        </w:tc>
        <w:tc>
          <w:tcPr>
            <w:tcW w:type="dxa" w:w="1901"/>
            <w:shd w:fill="F3F6FA" w:val="clear"/>
          </w:tcPr>
          <w:p>
            <w:pPr>
              <w:spacing w:before="40" w:after="40" w:line="252" w:lineRule="auto"/>
            </w:pPr>
            <w:r/>
            <w:r>
              <w:rPr>
                <w:rFonts w:ascii="Calibri" w:hAnsi="Calibri" w:eastAsia="Calibri"/>
                <w:b w:val="0"/>
                <w:sz w:val="20"/>
              </w:rPr>
              <w:t>3</w:t>
            </w:r>
          </w:p>
        </w:tc>
        <w:tc>
          <w:tcPr>
            <w:tcW w:type="dxa" w:w="1901"/>
            <w:shd w:fill="F3F6FA" w:val="clear"/>
          </w:tcPr>
          <w:p>
            <w:pPr>
              <w:spacing w:before="40" w:after="40" w:line="252" w:lineRule="auto"/>
            </w:pPr>
            <w:r/>
            <w:r>
              <w:rPr>
                <w:rFonts w:ascii="Calibri" w:hAnsi="Calibri" w:eastAsia="Calibri"/>
                <w:b w:val="0"/>
                <w:sz w:val="20"/>
              </w:rPr>
              <w:t>141</w:t>
            </w:r>
          </w:p>
        </w:tc>
        <w:tc>
          <w:tcPr>
            <w:tcW w:type="dxa" w:w="1901"/>
            <w:shd w:fill="F3F6FA" w:val="clear"/>
          </w:tcPr>
          <w:p>
            <w:pPr>
              <w:spacing w:before="40" w:after="40" w:line="252" w:lineRule="auto"/>
            </w:pPr>
            <w:r/>
            <w:r>
              <w:rPr>
                <w:rFonts w:ascii="Calibri" w:hAnsi="Calibri" w:eastAsia="Calibri"/>
                <w:b w:val="0"/>
                <w:sz w:val="20"/>
              </w:rPr>
              <w:t>18.8%</w:t>
            </w:r>
          </w:p>
        </w:tc>
      </w:tr>
      <w:tr>
        <w:tc>
          <w:tcPr>
            <w:tcW w:type="dxa" w:w="1901"/>
          </w:tcPr>
          <w:p>
            <w:pPr>
              <w:spacing w:before="40" w:after="40" w:line="252" w:lineRule="auto"/>
            </w:pPr>
            <w:r/>
            <w:r>
              <w:rPr>
                <w:rFonts w:ascii="Calibri" w:hAnsi="Calibri" w:eastAsia="Calibri"/>
                <w:b w:val="0"/>
                <w:sz w:val="20"/>
              </w:rPr>
              <w:t>03. Scanning and Searchable PDF/A Production</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3</w:t>
            </w:r>
          </w:p>
        </w:tc>
        <w:tc>
          <w:tcPr>
            <w:tcW w:type="dxa" w:w="1901"/>
          </w:tcPr>
          <w:p>
            <w:pPr>
              <w:spacing w:before="40" w:after="40" w:line="252" w:lineRule="auto"/>
            </w:pPr>
            <w:r/>
            <w:r>
              <w:rPr>
                <w:rFonts w:ascii="Calibri" w:hAnsi="Calibri" w:eastAsia="Calibri"/>
                <w:b w:val="0"/>
                <w:sz w:val="20"/>
              </w:rPr>
              <w:t>117</w:t>
            </w:r>
          </w:p>
        </w:tc>
        <w:tc>
          <w:tcPr>
            <w:tcW w:type="dxa" w:w="1901"/>
          </w:tcPr>
          <w:p>
            <w:pPr>
              <w:spacing w:before="40" w:after="40" w:line="252" w:lineRule="auto"/>
            </w:pPr>
            <w:r/>
            <w:r>
              <w:rPr>
                <w:rFonts w:ascii="Calibri" w:hAnsi="Calibri" w:eastAsia="Calibri"/>
                <w:b w:val="0"/>
                <w:sz w:val="20"/>
              </w:rPr>
              <w:t>15.6%</w:t>
            </w:r>
          </w:p>
        </w:tc>
      </w:tr>
      <w:tr>
        <w:tc>
          <w:tcPr>
            <w:tcW w:type="dxa" w:w="1901"/>
            <w:shd w:fill="F3F6FA" w:val="clear"/>
          </w:tcPr>
          <w:p>
            <w:pPr>
              <w:spacing w:before="40" w:after="40" w:line="252" w:lineRule="auto"/>
            </w:pPr>
            <w:r/>
            <w:r>
              <w:rPr>
                <w:rFonts w:ascii="Calibri" w:hAnsi="Calibri" w:eastAsia="Calibri"/>
                <w:b w:val="0"/>
                <w:sz w:val="20"/>
              </w:rPr>
              <w:t>04. Quality Control and Physical Return</w:t>
            </w:r>
          </w:p>
        </w:tc>
        <w:tc>
          <w:tcPr>
            <w:tcW w:type="dxa" w:w="1901"/>
            <w:shd w:fill="F3F6FA" w:val="clear"/>
          </w:tcPr>
          <w:p>
            <w:pPr>
              <w:spacing w:before="40" w:after="40" w:line="252" w:lineRule="auto"/>
            </w:pPr>
            <w:r/>
            <w:r>
              <w:rPr>
                <w:rFonts w:ascii="Calibri" w:hAnsi="Calibri" w:eastAsia="Calibri"/>
                <w:b w:val="0"/>
                <w:sz w:val="20"/>
              </w:rPr>
              <w:t>Business</w:t>
            </w:r>
          </w:p>
        </w:tc>
        <w:tc>
          <w:tcPr>
            <w:tcW w:type="dxa" w:w="1901"/>
            <w:shd w:fill="F3F6FA" w:val="clear"/>
          </w:tcPr>
          <w:p>
            <w:pPr>
              <w:spacing w:before="40" w:after="40" w:line="252" w:lineRule="auto"/>
            </w:pPr>
            <w:r/>
            <w:r>
              <w:rPr>
                <w:rFonts w:ascii="Calibri" w:hAnsi="Calibri" w:eastAsia="Calibri"/>
                <w:b w:val="0"/>
                <w:sz w:val="20"/>
              </w:rPr>
              <w:t>3</w:t>
            </w:r>
          </w:p>
        </w:tc>
        <w:tc>
          <w:tcPr>
            <w:tcW w:type="dxa" w:w="1901"/>
            <w:shd w:fill="F3F6FA" w:val="clear"/>
          </w:tcPr>
          <w:p>
            <w:pPr>
              <w:spacing w:before="40" w:after="40" w:line="252" w:lineRule="auto"/>
            </w:pPr>
            <w:r/>
            <w:r>
              <w:rPr>
                <w:rFonts w:ascii="Calibri" w:hAnsi="Calibri" w:eastAsia="Calibri"/>
                <w:b w:val="0"/>
                <w:sz w:val="20"/>
              </w:rPr>
              <w:t>137</w:t>
            </w:r>
          </w:p>
        </w:tc>
        <w:tc>
          <w:tcPr>
            <w:tcW w:type="dxa" w:w="1901"/>
            <w:shd w:fill="F3F6FA" w:val="clear"/>
          </w:tcPr>
          <w:p>
            <w:pPr>
              <w:spacing w:before="40" w:after="40" w:line="252" w:lineRule="auto"/>
            </w:pPr>
            <w:r/>
            <w:r>
              <w:rPr>
                <w:rFonts w:ascii="Calibri" w:hAnsi="Calibri" w:eastAsia="Calibri"/>
                <w:b w:val="0"/>
                <w:sz w:val="20"/>
              </w:rPr>
              <w:t>18.3%</w:t>
            </w:r>
          </w:p>
        </w:tc>
      </w:tr>
      <w:tr>
        <w:tc>
          <w:tcPr>
            <w:tcW w:type="dxa" w:w="1901"/>
          </w:tcPr>
          <w:p>
            <w:pPr>
              <w:spacing w:before="40" w:after="40" w:line="252" w:lineRule="auto"/>
            </w:pPr>
            <w:r/>
            <w:r>
              <w:rPr>
                <w:rFonts w:ascii="Calibri" w:hAnsi="Calibri" w:eastAsia="Calibri"/>
                <w:b w:val="0"/>
                <w:sz w:val="20"/>
              </w:rPr>
              <w:t>05. Metadata, Cataloguing and Indexing</w:t>
            </w:r>
          </w:p>
        </w:tc>
        <w:tc>
          <w:tcPr>
            <w:tcW w:type="dxa" w:w="1901"/>
          </w:tcPr>
          <w:p>
            <w:pPr>
              <w:spacing w:before="40" w:after="40" w:line="252" w:lineRule="auto"/>
            </w:pPr>
            <w:r/>
            <w:r>
              <w:rPr>
                <w:rFonts w:ascii="Calibri" w:hAnsi="Calibri" w:eastAsia="Calibri"/>
                <w:b w:val="0"/>
                <w:sz w:val="20"/>
              </w:rPr>
              <w:t>Business</w:t>
            </w:r>
          </w:p>
        </w:tc>
        <w:tc>
          <w:tcPr>
            <w:tcW w:type="dxa" w:w="1901"/>
          </w:tcPr>
          <w:p>
            <w:pPr>
              <w:spacing w:before="40" w:after="40" w:line="252" w:lineRule="auto"/>
            </w:pPr>
            <w:r/>
            <w:r>
              <w:rPr>
                <w:rFonts w:ascii="Calibri" w:hAnsi="Calibri" w:eastAsia="Calibri"/>
                <w:b w:val="0"/>
                <w:sz w:val="20"/>
              </w:rPr>
              <w:t>2</w:t>
            </w:r>
          </w:p>
        </w:tc>
        <w:tc>
          <w:tcPr>
            <w:tcW w:type="dxa" w:w="1901"/>
          </w:tcPr>
          <w:p>
            <w:pPr>
              <w:spacing w:before="40" w:after="40" w:line="252" w:lineRule="auto"/>
            </w:pPr>
            <w:r/>
            <w:r>
              <w:rPr>
                <w:rFonts w:ascii="Calibri" w:hAnsi="Calibri" w:eastAsia="Calibri"/>
                <w:b w:val="0"/>
                <w:sz w:val="20"/>
              </w:rPr>
              <w:t>93</w:t>
            </w:r>
          </w:p>
        </w:tc>
        <w:tc>
          <w:tcPr>
            <w:tcW w:type="dxa" w:w="1901"/>
          </w:tcPr>
          <w:p>
            <w:pPr>
              <w:spacing w:before="40" w:after="40" w:line="252" w:lineRule="auto"/>
            </w:pPr>
            <w:r/>
            <w:r>
              <w:rPr>
                <w:rFonts w:ascii="Calibri" w:hAnsi="Calibri" w:eastAsia="Calibri"/>
                <w:b w:val="0"/>
                <w:sz w:val="20"/>
              </w:rPr>
              <w:t>12.4%</w:t>
            </w:r>
          </w:p>
        </w:tc>
      </w:tr>
      <w:tr>
        <w:tc>
          <w:tcPr>
            <w:tcW w:type="dxa" w:w="1901"/>
            <w:shd w:fill="F3F6FA" w:val="clear"/>
          </w:tcPr>
          <w:p>
            <w:pPr>
              <w:spacing w:before="40" w:after="40" w:line="252" w:lineRule="auto"/>
            </w:pPr>
            <w:r/>
            <w:r>
              <w:rPr>
                <w:rFonts w:ascii="Calibri" w:hAnsi="Calibri" w:eastAsia="Calibri"/>
                <w:b w:val="0"/>
                <w:sz w:val="20"/>
              </w:rPr>
              <w:t>06. e-Office Upload, Backup and Progress MIS</w:t>
            </w:r>
          </w:p>
        </w:tc>
        <w:tc>
          <w:tcPr>
            <w:tcW w:type="dxa" w:w="1901"/>
            <w:shd w:fill="F3F6FA" w:val="clear"/>
          </w:tcPr>
          <w:p>
            <w:pPr>
              <w:spacing w:before="40" w:after="40" w:line="252" w:lineRule="auto"/>
            </w:pPr>
            <w:r/>
            <w:r>
              <w:rPr>
                <w:rFonts w:ascii="Calibri" w:hAnsi="Calibri" w:eastAsia="Calibri"/>
                <w:b w:val="0"/>
                <w:sz w:val="20"/>
              </w:rPr>
              <w:t>Technical</w:t>
            </w:r>
          </w:p>
        </w:tc>
        <w:tc>
          <w:tcPr>
            <w:tcW w:type="dxa" w:w="1901"/>
            <w:shd w:fill="F3F6FA" w:val="clear"/>
          </w:tcPr>
          <w:p>
            <w:pPr>
              <w:spacing w:before="40" w:after="40" w:line="252" w:lineRule="auto"/>
            </w:pPr>
            <w:r/>
            <w:r>
              <w:rPr>
                <w:rFonts w:ascii="Calibri" w:hAnsi="Calibri" w:eastAsia="Calibri"/>
                <w:b w:val="0"/>
                <w:sz w:val="20"/>
              </w:rPr>
              <w:t>3</w:t>
            </w:r>
          </w:p>
        </w:tc>
        <w:tc>
          <w:tcPr>
            <w:tcW w:type="dxa" w:w="1901"/>
            <w:shd w:fill="F3F6FA" w:val="clear"/>
          </w:tcPr>
          <w:p>
            <w:pPr>
              <w:spacing w:before="40" w:after="40" w:line="252" w:lineRule="auto"/>
            </w:pPr>
            <w:r/>
            <w:r>
              <w:rPr>
                <w:rFonts w:ascii="Calibri" w:hAnsi="Calibri" w:eastAsia="Calibri"/>
                <w:b w:val="0"/>
                <w:sz w:val="20"/>
              </w:rPr>
              <w:t>133</w:t>
            </w:r>
          </w:p>
        </w:tc>
        <w:tc>
          <w:tcPr>
            <w:tcW w:type="dxa" w:w="1901"/>
            <w:shd w:fill="F3F6FA" w:val="clear"/>
          </w:tcPr>
          <w:p>
            <w:pPr>
              <w:spacing w:before="40" w:after="40" w:line="252" w:lineRule="auto"/>
            </w:pPr>
            <w:r/>
            <w:r>
              <w:rPr>
                <w:rFonts w:ascii="Calibri" w:hAnsi="Calibri" w:eastAsia="Calibri"/>
                <w:b w:val="0"/>
                <w:sz w:val="20"/>
              </w:rPr>
              <w:t>17.8%</w:t>
            </w:r>
          </w:p>
        </w:tc>
      </w:tr>
      <w:tr>
        <w:tc>
          <w:tcPr>
            <w:tcW w:type="dxa" w:w="1901"/>
          </w:tcPr>
          <w:p>
            <w:pPr>
              <w:spacing w:before="40" w:after="40" w:line="252" w:lineRule="auto"/>
            </w:pPr>
            <w:r/>
            <w:r>
              <w:rPr>
                <w:rFonts w:ascii="Calibri" w:hAnsi="Calibri" w:eastAsia="Calibri"/>
                <w:b w:val="0"/>
                <w:sz w:val="20"/>
              </w:rPr>
              <w:t>Total</w:t>
            </w:r>
          </w:p>
        </w:tc>
        <w:tc>
          <w:tcPr>
            <w:tcW w:type="dxa" w:w="1901"/>
          </w:tcPr>
          <w:p>
            <w:pPr>
              <w:spacing w:before="40" w:after="40" w:line="252" w:lineRule="auto"/>
            </w:pPr>
            <w:r/>
          </w:p>
        </w:tc>
        <w:tc>
          <w:tcPr>
            <w:tcW w:type="dxa" w:w="1901"/>
          </w:tcPr>
          <w:p>
            <w:pPr>
              <w:spacing w:before="40" w:after="40" w:line="252" w:lineRule="auto"/>
            </w:pPr>
            <w:r/>
            <w:r>
              <w:rPr>
                <w:rFonts w:ascii="Calibri" w:hAnsi="Calibri" w:eastAsia="Calibri"/>
                <w:b w:val="0"/>
                <w:sz w:val="20"/>
              </w:rPr>
              <w:t>17</w:t>
            </w:r>
          </w:p>
        </w:tc>
        <w:tc>
          <w:tcPr>
            <w:tcW w:type="dxa" w:w="1901"/>
          </w:tcPr>
          <w:p>
            <w:pPr>
              <w:spacing w:before="40" w:after="40" w:line="252" w:lineRule="auto"/>
            </w:pPr>
            <w:r/>
            <w:r>
              <w:rPr>
                <w:rFonts w:ascii="Calibri" w:hAnsi="Calibri" w:eastAsia="Calibri"/>
                <w:b w:val="0"/>
                <w:sz w:val="20"/>
              </w:rPr>
              <w:t>749</w:t>
            </w:r>
          </w:p>
        </w:tc>
        <w:tc>
          <w:tcPr>
            <w:tcW w:type="dxa" w:w="1901"/>
          </w:tcPr>
          <w:p>
            <w:pPr>
              <w:spacing w:before="40" w:after="40" w:line="252" w:lineRule="auto"/>
            </w:pPr>
            <w:r/>
            <w:r>
              <w:rPr>
                <w:rFonts w:ascii="Calibri" w:hAnsi="Calibri" w:eastAsia="Calibri"/>
                <w:b w:val="0"/>
                <w:sz w:val="20"/>
              </w:rPr>
              <w:t>100%</w:t>
            </w:r>
          </w:p>
        </w:tc>
      </w:tr>
    </w:tbl>
    <w:p/>
    <w:p>
      <w:pPr>
        <w:pStyle w:val="Heading1"/>
      </w:pPr>
      <w:r>
        <w:t>4. Feature-wise estimate</w:t>
      </w:r>
    </w:p>
    <w:p>
      <w:pPr>
        <w:pStyle w:val="Heading2"/>
      </w:pPr>
      <w:r>
        <w:t>01. User and Access Management — 128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Feature ID</w:t>
            </w:r>
          </w:p>
        </w:tc>
        <w:tc>
          <w:tcPr>
            <w:tcW w:type="dxa" w:w="2376"/>
            <w:shd w:fill="1B3A5F" w:val="clear"/>
          </w:tcPr>
          <w:p>
            <w:pPr>
              <w:spacing w:before="40" w:after="40" w:line="252" w:lineRule="auto"/>
            </w:pPr>
            <w:r>
              <w:rPr>
                <w:b/>
              </w:rPr>
            </w:r>
            <w:r>
              <w:rPr>
                <w:rFonts w:ascii="Calibri" w:hAnsi="Calibri" w:eastAsia="Calibri"/>
                <w:b/>
                <w:color w:val="FFFFFF"/>
                <w:sz w:val="18"/>
              </w:rPr>
              <w:t>Feature Name</w:t>
            </w:r>
          </w:p>
        </w:tc>
        <w:tc>
          <w:tcPr>
            <w:tcW w:type="dxa" w:w="2376"/>
            <w:shd w:fill="1B3A5F" w:val="clear"/>
          </w:tcPr>
          <w:p>
            <w:pPr>
              <w:spacing w:before="40" w:after="40" w:line="252" w:lineRule="auto"/>
            </w:pPr>
            <w:r>
              <w:rPr>
                <w:b/>
              </w:rPr>
            </w:r>
            <w:r>
              <w:rPr>
                <w:rFonts w:ascii="Calibri" w:hAnsi="Calibri" w:eastAsia="Calibri"/>
                <w:b/>
                <w:color w:val="FFFFFF"/>
                <w:sz w:val="18"/>
              </w:rPr>
              <w:t>Hours</w:t>
            </w:r>
          </w:p>
        </w:tc>
        <w:tc>
          <w:tcPr>
            <w:tcW w:type="dxa" w:w="2376"/>
            <w:shd w:fill="1B3A5F" w:val="clear"/>
          </w:tcPr>
          <w:p>
            <w:pPr>
              <w:spacing w:before="40" w:after="40" w:line="252" w:lineRule="auto"/>
            </w:pPr>
            <w:r>
              <w:rPr>
                <w:b/>
              </w:r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F01-001</w:t>
            </w:r>
          </w:p>
        </w:tc>
        <w:tc>
          <w:tcPr>
            <w:tcW w:type="dxa" w:w="2376"/>
          </w:tcPr>
          <w:p>
            <w:pPr>
              <w:spacing w:before="40" w:after="40" w:line="252" w:lineRule="auto"/>
            </w:pPr>
            <w:r/>
            <w:r>
              <w:rPr>
                <w:rFonts w:ascii="Calibri" w:hAnsi="Calibri" w:eastAsia="Calibri"/>
                <w:b w:val="0"/>
                <w:sz w:val="20"/>
              </w:rPr>
              <w:t>Project Staff Accounts</w:t>
            </w:r>
          </w:p>
        </w:tc>
        <w:tc>
          <w:tcPr>
            <w:tcW w:type="dxa" w:w="2376"/>
          </w:tcPr>
          <w:p>
            <w:pPr>
              <w:spacing w:before="40" w:after="40" w:line="252" w:lineRule="auto"/>
            </w:pPr>
            <w:r/>
            <w:r>
              <w:rPr>
                <w:rFonts w:ascii="Calibri" w:hAnsi="Calibri" w:eastAsia="Calibri"/>
                <w:b w:val="0"/>
                <w:sz w:val="20"/>
              </w:rPr>
              <w:t>50</w:t>
            </w:r>
          </w:p>
        </w:tc>
        <w:tc>
          <w:tcPr>
            <w:tcW w:type="dxa" w:w="2376"/>
          </w:tcPr>
          <w:p>
            <w:pPr>
              <w:spacing w:before="40" w:after="40" w:line="252" w:lineRule="auto"/>
            </w:pPr>
            <w:r/>
            <w:r>
              <w:rPr>
                <w:rFonts w:ascii="Calibri" w:hAnsi="Calibri" w:eastAsia="Calibri"/>
                <w:b w:val="0"/>
                <w:sz w:val="20"/>
              </w:rPr>
              <w:t>Service Provider and Department users with name, designation and ID</w:t>
            </w:r>
          </w:p>
        </w:tc>
      </w:tr>
      <w:tr>
        <w:tc>
          <w:tcPr>
            <w:tcW w:type="dxa" w:w="2376"/>
            <w:shd w:fill="F3F6FA" w:val="clear"/>
          </w:tcPr>
          <w:p>
            <w:pPr>
              <w:spacing w:before="40" w:after="40" w:line="252" w:lineRule="auto"/>
            </w:pPr>
            <w:r/>
            <w:r>
              <w:rPr>
                <w:rFonts w:ascii="Calibri" w:hAnsi="Calibri" w:eastAsia="Calibri"/>
                <w:b w:val="0"/>
                <w:sz w:val="20"/>
              </w:rPr>
              <w:t>F01-002</w:t>
            </w:r>
          </w:p>
        </w:tc>
        <w:tc>
          <w:tcPr>
            <w:tcW w:type="dxa" w:w="2376"/>
            <w:shd w:fill="F3F6FA" w:val="clear"/>
          </w:tcPr>
          <w:p>
            <w:pPr>
              <w:spacing w:before="40" w:after="40" w:line="252" w:lineRule="auto"/>
            </w:pPr>
            <w:r/>
            <w:r>
              <w:rPr>
                <w:rFonts w:ascii="Calibri" w:hAnsi="Calibri" w:eastAsia="Calibri"/>
                <w:b w:val="0"/>
                <w:sz w:val="20"/>
              </w:rPr>
              <w:t>Login and Role Session</w:t>
            </w:r>
          </w:p>
        </w:tc>
        <w:tc>
          <w:tcPr>
            <w:tcW w:type="dxa" w:w="2376"/>
            <w:shd w:fill="F3F6FA" w:val="clear"/>
          </w:tcPr>
          <w:p>
            <w:pPr>
              <w:spacing w:before="40" w:after="40" w:line="252" w:lineRule="auto"/>
            </w:pPr>
            <w:r/>
            <w:r>
              <w:rPr>
                <w:rFonts w:ascii="Calibri" w:hAnsi="Calibri" w:eastAsia="Calibri"/>
                <w:b w:val="0"/>
                <w:sz w:val="20"/>
              </w:rPr>
              <w:t>48</w:t>
            </w:r>
          </w:p>
        </w:tc>
        <w:tc>
          <w:tcPr>
            <w:tcW w:type="dxa" w:w="2376"/>
            <w:shd w:fill="F3F6FA" w:val="clear"/>
          </w:tcPr>
          <w:p>
            <w:pPr>
              <w:spacing w:before="40" w:after="40" w:line="252" w:lineRule="auto"/>
            </w:pPr>
            <w:r/>
            <w:r>
              <w:rPr>
                <w:rFonts w:ascii="Calibri" w:hAnsi="Calibri" w:eastAsia="Calibri"/>
                <w:b w:val="0"/>
                <w:sz w:val="20"/>
              </w:rPr>
              <w:t>Sign-in as Operator, Supervisor or Department Officer</w:t>
            </w:r>
          </w:p>
        </w:tc>
      </w:tr>
      <w:tr>
        <w:tc>
          <w:tcPr>
            <w:tcW w:type="dxa" w:w="2376"/>
          </w:tcPr>
          <w:p>
            <w:pPr>
              <w:spacing w:before="40" w:after="40" w:line="252" w:lineRule="auto"/>
            </w:pPr>
            <w:r/>
            <w:r>
              <w:rPr>
                <w:rFonts w:ascii="Calibri" w:hAnsi="Calibri" w:eastAsia="Calibri"/>
                <w:b w:val="0"/>
                <w:sz w:val="20"/>
              </w:rPr>
              <w:t>F01-003</w:t>
            </w:r>
          </w:p>
        </w:tc>
        <w:tc>
          <w:tcPr>
            <w:tcW w:type="dxa" w:w="2376"/>
          </w:tcPr>
          <w:p>
            <w:pPr>
              <w:spacing w:before="40" w:after="40" w:line="252" w:lineRule="auto"/>
            </w:pPr>
            <w:r/>
            <w:r>
              <w:rPr>
                <w:rFonts w:ascii="Calibri" w:hAnsi="Calibri" w:eastAsia="Calibri"/>
                <w:b w:val="0"/>
                <w:sz w:val="20"/>
              </w:rPr>
              <w:t>Authorised Handover List</w:t>
            </w:r>
          </w:p>
        </w:tc>
        <w:tc>
          <w:tcPr>
            <w:tcW w:type="dxa" w:w="2376"/>
          </w:tcPr>
          <w:p>
            <w:pPr>
              <w:spacing w:before="40" w:after="40" w:line="252" w:lineRule="auto"/>
            </w:pPr>
            <w:r/>
            <w:r>
              <w:rPr>
                <w:rFonts w:ascii="Calibri" w:hAnsi="Calibri" w:eastAsia="Calibri"/>
                <w:b w:val="0"/>
                <w:sz w:val="20"/>
              </w:rPr>
              <w:t>30</w:t>
            </w:r>
          </w:p>
        </w:tc>
        <w:tc>
          <w:tcPr>
            <w:tcW w:type="dxa" w:w="2376"/>
          </w:tcPr>
          <w:p>
            <w:pPr>
              <w:spacing w:before="40" w:after="40" w:line="252" w:lineRule="auto"/>
            </w:pPr>
            <w:r/>
            <w:r>
              <w:rPr>
                <w:rFonts w:ascii="Calibri" w:hAnsi="Calibri" w:eastAsia="Calibri"/>
                <w:b w:val="0"/>
                <w:sz w:val="20"/>
              </w:rPr>
              <w:t>Who may hand over and receive physical files</w:t>
            </w:r>
          </w:p>
        </w:tc>
      </w:tr>
    </w:tbl>
    <w:p/>
    <w:p>
      <w:pPr>
        <w:pStyle w:val="Heading2"/>
      </w:pPr>
      <w:r>
        <w:t>02. File Inward, Unique ID and Pre-Scan Control — 141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Feature ID</w:t>
            </w:r>
          </w:p>
        </w:tc>
        <w:tc>
          <w:tcPr>
            <w:tcW w:type="dxa" w:w="2376"/>
            <w:shd w:fill="1B3A5F" w:val="clear"/>
          </w:tcPr>
          <w:p>
            <w:pPr>
              <w:spacing w:before="40" w:after="40" w:line="252" w:lineRule="auto"/>
            </w:pPr>
            <w:r>
              <w:rPr>
                <w:b/>
              </w:rPr>
            </w:r>
            <w:r>
              <w:rPr>
                <w:rFonts w:ascii="Calibri" w:hAnsi="Calibri" w:eastAsia="Calibri"/>
                <w:b/>
                <w:color w:val="FFFFFF"/>
                <w:sz w:val="18"/>
              </w:rPr>
              <w:t>Feature Name</w:t>
            </w:r>
          </w:p>
        </w:tc>
        <w:tc>
          <w:tcPr>
            <w:tcW w:type="dxa" w:w="2376"/>
            <w:shd w:fill="1B3A5F" w:val="clear"/>
          </w:tcPr>
          <w:p>
            <w:pPr>
              <w:spacing w:before="40" w:after="40" w:line="252" w:lineRule="auto"/>
            </w:pPr>
            <w:r>
              <w:rPr>
                <w:b/>
              </w:rPr>
            </w:r>
            <w:r>
              <w:rPr>
                <w:rFonts w:ascii="Calibri" w:hAnsi="Calibri" w:eastAsia="Calibri"/>
                <w:b/>
                <w:color w:val="FFFFFF"/>
                <w:sz w:val="18"/>
              </w:rPr>
              <w:t>Hours</w:t>
            </w:r>
          </w:p>
        </w:tc>
        <w:tc>
          <w:tcPr>
            <w:tcW w:type="dxa" w:w="2376"/>
            <w:shd w:fill="1B3A5F" w:val="clear"/>
          </w:tcPr>
          <w:p>
            <w:pPr>
              <w:spacing w:before="40" w:after="40" w:line="252" w:lineRule="auto"/>
            </w:pPr>
            <w:r>
              <w:rPr>
                <w:b/>
              </w:r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F02-001</w:t>
            </w:r>
          </w:p>
        </w:tc>
        <w:tc>
          <w:tcPr>
            <w:tcW w:type="dxa" w:w="2376"/>
          </w:tcPr>
          <w:p>
            <w:pPr>
              <w:spacing w:before="40" w:after="40" w:line="252" w:lineRule="auto"/>
            </w:pPr>
            <w:r/>
            <w:r>
              <w:rPr>
                <w:rFonts w:ascii="Calibri" w:hAnsi="Calibri" w:eastAsia="Calibri"/>
                <w:b w:val="0"/>
                <w:sz w:val="20"/>
              </w:rPr>
              <w:t>Unique File ID</w:t>
            </w:r>
          </w:p>
        </w:tc>
        <w:tc>
          <w:tcPr>
            <w:tcW w:type="dxa" w:w="2376"/>
          </w:tcPr>
          <w:p>
            <w:pPr>
              <w:spacing w:before="40" w:after="40" w:line="252" w:lineRule="auto"/>
            </w:pPr>
            <w:r/>
            <w:r>
              <w:rPr>
                <w:rFonts w:ascii="Calibri" w:hAnsi="Calibri" w:eastAsia="Calibri"/>
                <w:b w:val="0"/>
                <w:sz w:val="20"/>
              </w:rPr>
              <w:t>40</w:t>
            </w:r>
          </w:p>
        </w:tc>
        <w:tc>
          <w:tcPr>
            <w:tcW w:type="dxa" w:w="2376"/>
          </w:tcPr>
          <w:p>
            <w:pPr>
              <w:spacing w:before="40" w:after="40" w:line="252" w:lineRule="auto"/>
            </w:pPr>
            <w:r/>
            <w:r>
              <w:rPr>
                <w:rFonts w:ascii="Calibri" w:hAnsi="Calibri" w:eastAsia="Calibri"/>
                <w:b w:val="0"/>
                <w:sz w:val="20"/>
              </w:rPr>
              <w:t>Unique ID marked on file covers and noting pages</w:t>
            </w:r>
          </w:p>
        </w:tc>
      </w:tr>
      <w:tr>
        <w:tc>
          <w:tcPr>
            <w:tcW w:type="dxa" w:w="2376"/>
            <w:shd w:fill="F3F6FA" w:val="clear"/>
          </w:tcPr>
          <w:p>
            <w:pPr>
              <w:spacing w:before="40" w:after="40" w:line="252" w:lineRule="auto"/>
            </w:pPr>
            <w:r/>
            <w:r>
              <w:rPr>
                <w:rFonts w:ascii="Calibri" w:hAnsi="Calibri" w:eastAsia="Calibri"/>
                <w:b w:val="0"/>
                <w:sz w:val="20"/>
              </w:rPr>
              <w:t>F02-002</w:t>
            </w:r>
          </w:p>
        </w:tc>
        <w:tc>
          <w:tcPr>
            <w:tcW w:type="dxa" w:w="2376"/>
            <w:shd w:fill="F3F6FA" w:val="clear"/>
          </w:tcPr>
          <w:p>
            <w:pPr>
              <w:spacing w:before="40" w:after="40" w:line="252" w:lineRule="auto"/>
            </w:pPr>
            <w:r/>
            <w:r>
              <w:rPr>
                <w:rFonts w:ascii="Calibri" w:hAnsi="Calibri" w:eastAsia="Calibri"/>
                <w:b w:val="0"/>
                <w:sz w:val="20"/>
              </w:rPr>
              <w:t>Inward Log and Page Census</w:t>
            </w:r>
          </w:p>
        </w:tc>
        <w:tc>
          <w:tcPr>
            <w:tcW w:type="dxa" w:w="2376"/>
            <w:shd w:fill="F3F6FA" w:val="clear"/>
          </w:tcPr>
          <w:p>
            <w:pPr>
              <w:spacing w:before="40" w:after="40" w:line="252" w:lineRule="auto"/>
            </w:pPr>
            <w:r/>
            <w:r>
              <w:rPr>
                <w:rFonts w:ascii="Calibri" w:hAnsi="Calibri" w:eastAsia="Calibri"/>
                <w:b w:val="0"/>
                <w:sz w:val="20"/>
              </w:rPr>
              <w:t>61</w:t>
            </w:r>
          </w:p>
        </w:tc>
        <w:tc>
          <w:tcPr>
            <w:tcW w:type="dxa" w:w="2376"/>
            <w:shd w:fill="F3F6FA" w:val="clear"/>
          </w:tcPr>
          <w:p>
            <w:pPr>
              <w:spacing w:before="40" w:after="40" w:line="252" w:lineRule="auto"/>
            </w:pPr>
            <w:r/>
            <w:r>
              <w:rPr>
                <w:rFonts w:ascii="Calibri" w:hAnsi="Calibri" w:eastAsia="Calibri"/>
                <w:b w:val="0"/>
                <w:sz w:val="20"/>
              </w:rPr>
              <w:t>Inward log and page counts by size</w:t>
            </w:r>
          </w:p>
        </w:tc>
      </w:tr>
      <w:tr>
        <w:tc>
          <w:tcPr>
            <w:tcW w:type="dxa" w:w="2376"/>
          </w:tcPr>
          <w:p>
            <w:pPr>
              <w:spacing w:before="40" w:after="40" w:line="252" w:lineRule="auto"/>
            </w:pPr>
            <w:r/>
            <w:r>
              <w:rPr>
                <w:rFonts w:ascii="Calibri" w:hAnsi="Calibri" w:eastAsia="Calibri"/>
                <w:b w:val="0"/>
                <w:sz w:val="20"/>
              </w:rPr>
              <w:t>F02-003</w:t>
            </w:r>
          </w:p>
        </w:tc>
        <w:tc>
          <w:tcPr>
            <w:tcW w:type="dxa" w:w="2376"/>
          </w:tcPr>
          <w:p>
            <w:pPr>
              <w:spacing w:before="40" w:after="40" w:line="252" w:lineRule="auto"/>
            </w:pPr>
            <w:r/>
            <w:r>
              <w:rPr>
                <w:rFonts w:ascii="Calibri" w:hAnsi="Calibri" w:eastAsia="Calibri"/>
                <w:b w:val="0"/>
                <w:sz w:val="20"/>
              </w:rPr>
              <w:t>Pre-Scan Batch and Exceptions</w:t>
            </w:r>
          </w:p>
        </w:tc>
        <w:tc>
          <w:tcPr>
            <w:tcW w:type="dxa" w:w="2376"/>
          </w:tcPr>
          <w:p>
            <w:pPr>
              <w:spacing w:before="40" w:after="40" w:line="252" w:lineRule="auto"/>
            </w:pPr>
            <w:r/>
            <w:r>
              <w:rPr>
                <w:rFonts w:ascii="Calibri" w:hAnsi="Calibri" w:eastAsia="Calibri"/>
                <w:b w:val="0"/>
                <w:sz w:val="20"/>
              </w:rPr>
              <w:t>40</w:t>
            </w:r>
          </w:p>
        </w:tc>
        <w:tc>
          <w:tcPr>
            <w:tcW w:type="dxa" w:w="2376"/>
          </w:tcPr>
          <w:p>
            <w:pPr>
              <w:spacing w:before="40" w:after="40" w:line="252" w:lineRule="auto"/>
            </w:pPr>
            <w:r/>
            <w:r>
              <w:rPr>
                <w:rFonts w:ascii="Calibri" w:hAnsi="Calibri" w:eastAsia="Calibri"/>
                <w:b w:val="0"/>
                <w:sz w:val="20"/>
              </w:rPr>
              <w:t>Batch preparation; missing page or unfit-for-scan flags</w:t>
            </w:r>
          </w:p>
        </w:tc>
      </w:tr>
    </w:tbl>
    <w:p/>
    <w:p>
      <w:pPr>
        <w:pStyle w:val="Heading2"/>
      </w:pPr>
      <w:r>
        <w:t>03. Scanning and Searchable PDF/A Production — 117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Feature ID</w:t>
            </w:r>
          </w:p>
        </w:tc>
        <w:tc>
          <w:tcPr>
            <w:tcW w:type="dxa" w:w="2376"/>
            <w:shd w:fill="1B3A5F" w:val="clear"/>
          </w:tcPr>
          <w:p>
            <w:pPr>
              <w:spacing w:before="40" w:after="40" w:line="252" w:lineRule="auto"/>
            </w:pPr>
            <w:r>
              <w:rPr>
                <w:b/>
              </w:rPr>
            </w:r>
            <w:r>
              <w:rPr>
                <w:rFonts w:ascii="Calibri" w:hAnsi="Calibri" w:eastAsia="Calibri"/>
                <w:b/>
                <w:color w:val="FFFFFF"/>
                <w:sz w:val="18"/>
              </w:rPr>
              <w:t>Feature Name</w:t>
            </w:r>
          </w:p>
        </w:tc>
        <w:tc>
          <w:tcPr>
            <w:tcW w:type="dxa" w:w="2376"/>
            <w:shd w:fill="1B3A5F" w:val="clear"/>
          </w:tcPr>
          <w:p>
            <w:pPr>
              <w:spacing w:before="40" w:after="40" w:line="252" w:lineRule="auto"/>
            </w:pPr>
            <w:r>
              <w:rPr>
                <w:b/>
              </w:rPr>
            </w:r>
            <w:r>
              <w:rPr>
                <w:rFonts w:ascii="Calibri" w:hAnsi="Calibri" w:eastAsia="Calibri"/>
                <w:b/>
                <w:color w:val="FFFFFF"/>
                <w:sz w:val="18"/>
              </w:rPr>
              <w:t>Hours</w:t>
            </w:r>
          </w:p>
        </w:tc>
        <w:tc>
          <w:tcPr>
            <w:tcW w:type="dxa" w:w="2376"/>
            <w:shd w:fill="1B3A5F" w:val="clear"/>
          </w:tcPr>
          <w:p>
            <w:pPr>
              <w:spacing w:before="40" w:after="40" w:line="252" w:lineRule="auto"/>
            </w:pPr>
            <w:r>
              <w:rPr>
                <w:b/>
              </w:r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F03-001</w:t>
            </w:r>
          </w:p>
        </w:tc>
        <w:tc>
          <w:tcPr>
            <w:tcW w:type="dxa" w:w="2376"/>
          </w:tcPr>
          <w:p>
            <w:pPr>
              <w:spacing w:before="40" w:after="40" w:line="252" w:lineRule="auto"/>
            </w:pPr>
            <w:r/>
            <w:r>
              <w:rPr>
                <w:rFonts w:ascii="Calibri" w:hAnsi="Calibri" w:eastAsia="Calibri"/>
                <w:b w:val="0"/>
                <w:sz w:val="20"/>
              </w:rPr>
              <w:t>Scan Production Recording</w:t>
            </w:r>
          </w:p>
        </w:tc>
        <w:tc>
          <w:tcPr>
            <w:tcW w:type="dxa" w:w="2376"/>
          </w:tcPr>
          <w:p>
            <w:pPr>
              <w:spacing w:before="40" w:after="40" w:line="252" w:lineRule="auto"/>
            </w:pPr>
            <w:r/>
            <w:r>
              <w:rPr>
                <w:rFonts w:ascii="Calibri" w:hAnsi="Calibri" w:eastAsia="Calibri"/>
                <w:b w:val="0"/>
                <w:sz w:val="20"/>
              </w:rPr>
              <w:t>48</w:t>
            </w:r>
          </w:p>
        </w:tc>
        <w:tc>
          <w:tcPr>
            <w:tcW w:type="dxa" w:w="2376"/>
          </w:tcPr>
          <w:p>
            <w:pPr>
              <w:spacing w:before="40" w:after="40" w:line="252" w:lineRule="auto"/>
            </w:pPr>
            <w:r/>
            <w:r>
              <w:rPr>
                <w:rFonts w:ascii="Calibri" w:hAnsi="Calibri" w:eastAsia="Calibri"/>
                <w:b w:val="0"/>
                <w:sz w:val="20"/>
              </w:rPr>
              <w:t>Pages scanned by size and colour; blank pages excluded</w:t>
            </w:r>
          </w:p>
        </w:tc>
      </w:tr>
      <w:tr>
        <w:tc>
          <w:tcPr>
            <w:tcW w:type="dxa" w:w="2376"/>
            <w:shd w:fill="F3F6FA" w:val="clear"/>
          </w:tcPr>
          <w:p>
            <w:pPr>
              <w:spacing w:before="40" w:after="40" w:line="252" w:lineRule="auto"/>
            </w:pPr>
            <w:r/>
            <w:r>
              <w:rPr>
                <w:rFonts w:ascii="Calibri" w:hAnsi="Calibri" w:eastAsia="Calibri"/>
                <w:b w:val="0"/>
                <w:sz w:val="20"/>
              </w:rPr>
              <w:t>F03-002</w:t>
            </w:r>
          </w:p>
        </w:tc>
        <w:tc>
          <w:tcPr>
            <w:tcW w:type="dxa" w:w="2376"/>
            <w:shd w:fill="F3F6FA" w:val="clear"/>
          </w:tcPr>
          <w:p>
            <w:pPr>
              <w:spacing w:before="40" w:after="40" w:line="252" w:lineRule="auto"/>
            </w:pPr>
            <w:r/>
            <w:r>
              <w:rPr>
                <w:rFonts w:ascii="Calibri" w:hAnsi="Calibri" w:eastAsia="Calibri"/>
                <w:b w:val="0"/>
                <w:sz w:val="20"/>
              </w:rPr>
              <w:t>Searchable PDF/A Package</w:t>
            </w:r>
          </w:p>
        </w:tc>
        <w:tc>
          <w:tcPr>
            <w:tcW w:type="dxa" w:w="2376"/>
            <w:shd w:fill="F3F6FA" w:val="clear"/>
          </w:tcPr>
          <w:p>
            <w:pPr>
              <w:spacing w:before="40" w:after="40" w:line="252" w:lineRule="auto"/>
            </w:pPr>
            <w:r/>
            <w:r>
              <w:rPr>
                <w:rFonts w:ascii="Calibri" w:hAnsi="Calibri" w:eastAsia="Calibri"/>
                <w:b w:val="0"/>
                <w:sz w:val="20"/>
              </w:rPr>
              <w:t>43</w:t>
            </w:r>
          </w:p>
        </w:tc>
        <w:tc>
          <w:tcPr>
            <w:tcW w:type="dxa" w:w="2376"/>
            <w:shd w:fill="F3F6FA" w:val="clear"/>
          </w:tcPr>
          <w:p>
            <w:pPr>
              <w:spacing w:before="40" w:after="40" w:line="252" w:lineRule="auto"/>
            </w:pPr>
            <w:r/>
            <w:r>
              <w:rPr>
                <w:rFonts w:ascii="Calibri" w:hAnsi="Calibri" w:eastAsia="Calibri"/>
                <w:b w:val="0"/>
                <w:sz w:val="20"/>
              </w:rPr>
              <w:t>One searchable PDF/A per physical file</w:t>
            </w:r>
          </w:p>
        </w:tc>
      </w:tr>
      <w:tr>
        <w:tc>
          <w:tcPr>
            <w:tcW w:type="dxa" w:w="2376"/>
          </w:tcPr>
          <w:p>
            <w:pPr>
              <w:spacing w:before="40" w:after="40" w:line="252" w:lineRule="auto"/>
            </w:pPr>
            <w:r/>
            <w:r>
              <w:rPr>
                <w:rFonts w:ascii="Calibri" w:hAnsi="Calibri" w:eastAsia="Calibri"/>
                <w:b w:val="0"/>
                <w:sz w:val="20"/>
              </w:rPr>
              <w:t>F03-003</w:t>
            </w:r>
          </w:p>
        </w:tc>
        <w:tc>
          <w:tcPr>
            <w:tcW w:type="dxa" w:w="2376"/>
          </w:tcPr>
          <w:p>
            <w:pPr>
              <w:spacing w:before="40" w:after="40" w:line="252" w:lineRule="auto"/>
            </w:pPr>
            <w:r/>
            <w:r>
              <w:rPr>
                <w:rFonts w:ascii="Calibri" w:hAnsi="Calibri" w:eastAsia="Calibri"/>
                <w:b w:val="0"/>
                <w:sz w:val="20"/>
              </w:rPr>
              <w:t>Exception Capture Devices</w:t>
            </w:r>
          </w:p>
        </w:tc>
        <w:tc>
          <w:tcPr>
            <w:tcW w:type="dxa" w:w="2376"/>
          </w:tcPr>
          <w:p>
            <w:pPr>
              <w:spacing w:before="40" w:after="40" w:line="252" w:lineRule="auto"/>
            </w:pPr>
            <w:r/>
            <w:r>
              <w:rPr>
                <w:rFonts w:ascii="Calibri" w:hAnsi="Calibri" w:eastAsia="Calibri"/>
                <w:b w:val="0"/>
                <w:sz w:val="20"/>
              </w:rPr>
              <w:t>26</w:t>
            </w:r>
          </w:p>
        </w:tc>
        <w:tc>
          <w:tcPr>
            <w:tcW w:type="dxa" w:w="2376"/>
          </w:tcPr>
          <w:p>
            <w:pPr>
              <w:spacing w:before="40" w:after="40" w:line="252" w:lineRule="auto"/>
            </w:pPr>
            <w:r/>
            <w:r>
              <w:rPr>
                <w:rFonts w:ascii="Calibri" w:hAnsi="Calibri" w:eastAsia="Calibri"/>
                <w:b w:val="0"/>
                <w:sz w:val="20"/>
              </w:rPr>
              <w:t>Overhead, flatbed, camera or high-DPI capture</w:t>
            </w:r>
          </w:p>
        </w:tc>
      </w:tr>
    </w:tbl>
    <w:p/>
    <w:p>
      <w:pPr>
        <w:pStyle w:val="Heading2"/>
      </w:pPr>
      <w:r>
        <w:t>04. Quality Control and Physical Return — 137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Feature ID</w:t>
            </w:r>
          </w:p>
        </w:tc>
        <w:tc>
          <w:tcPr>
            <w:tcW w:type="dxa" w:w="2376"/>
            <w:shd w:fill="1B3A5F" w:val="clear"/>
          </w:tcPr>
          <w:p>
            <w:pPr>
              <w:spacing w:before="40" w:after="40" w:line="252" w:lineRule="auto"/>
            </w:pPr>
            <w:r>
              <w:rPr>
                <w:b/>
              </w:rPr>
            </w:r>
            <w:r>
              <w:rPr>
                <w:rFonts w:ascii="Calibri" w:hAnsi="Calibri" w:eastAsia="Calibri"/>
                <w:b/>
                <w:color w:val="FFFFFF"/>
                <w:sz w:val="18"/>
              </w:rPr>
              <w:t>Feature Name</w:t>
            </w:r>
          </w:p>
        </w:tc>
        <w:tc>
          <w:tcPr>
            <w:tcW w:type="dxa" w:w="2376"/>
            <w:shd w:fill="1B3A5F" w:val="clear"/>
          </w:tcPr>
          <w:p>
            <w:pPr>
              <w:spacing w:before="40" w:after="40" w:line="252" w:lineRule="auto"/>
            </w:pPr>
            <w:r>
              <w:rPr>
                <w:b/>
              </w:rPr>
            </w:r>
            <w:r>
              <w:rPr>
                <w:rFonts w:ascii="Calibri" w:hAnsi="Calibri" w:eastAsia="Calibri"/>
                <w:b/>
                <w:color w:val="FFFFFF"/>
                <w:sz w:val="18"/>
              </w:rPr>
              <w:t>Hours</w:t>
            </w:r>
          </w:p>
        </w:tc>
        <w:tc>
          <w:tcPr>
            <w:tcW w:type="dxa" w:w="2376"/>
            <w:shd w:fill="1B3A5F" w:val="clear"/>
          </w:tcPr>
          <w:p>
            <w:pPr>
              <w:spacing w:before="40" w:after="40" w:line="252" w:lineRule="auto"/>
            </w:pPr>
            <w:r>
              <w:rPr>
                <w:b/>
              </w:r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F04-001</w:t>
            </w:r>
          </w:p>
        </w:tc>
        <w:tc>
          <w:tcPr>
            <w:tcW w:type="dxa" w:w="2376"/>
          </w:tcPr>
          <w:p>
            <w:pPr>
              <w:spacing w:before="40" w:after="40" w:line="252" w:lineRule="auto"/>
            </w:pPr>
            <w:r/>
            <w:r>
              <w:rPr>
                <w:rFonts w:ascii="Calibri" w:hAnsi="Calibri" w:eastAsia="Calibri"/>
                <w:b w:val="0"/>
                <w:sz w:val="20"/>
              </w:rPr>
              <w:t>Independent QC Checklist</w:t>
            </w:r>
          </w:p>
        </w:tc>
        <w:tc>
          <w:tcPr>
            <w:tcW w:type="dxa" w:w="2376"/>
          </w:tcPr>
          <w:p>
            <w:pPr>
              <w:spacing w:before="40" w:after="40" w:line="252" w:lineRule="auto"/>
            </w:pPr>
            <w:r/>
            <w:r>
              <w:rPr>
                <w:rFonts w:ascii="Calibri" w:hAnsi="Calibri" w:eastAsia="Calibri"/>
                <w:b w:val="0"/>
                <w:sz w:val="20"/>
              </w:rPr>
              <w:t>57</w:t>
            </w:r>
          </w:p>
        </w:tc>
        <w:tc>
          <w:tcPr>
            <w:tcW w:type="dxa" w:w="2376"/>
          </w:tcPr>
          <w:p>
            <w:pPr>
              <w:spacing w:before="40" w:after="40" w:line="252" w:lineRule="auto"/>
            </w:pPr>
            <w:r/>
            <w:r>
              <w:rPr>
                <w:rFonts w:ascii="Calibri" w:hAnsi="Calibri" w:eastAsia="Calibri"/>
                <w:b w:val="0"/>
                <w:sz w:val="20"/>
              </w:rPr>
              <w:t>Independent image-quality checklist</w:t>
            </w:r>
          </w:p>
        </w:tc>
      </w:tr>
      <w:tr>
        <w:tc>
          <w:tcPr>
            <w:tcW w:type="dxa" w:w="2376"/>
            <w:shd w:fill="F3F6FA" w:val="clear"/>
          </w:tcPr>
          <w:p>
            <w:pPr>
              <w:spacing w:before="40" w:after="40" w:line="252" w:lineRule="auto"/>
            </w:pPr>
            <w:r/>
            <w:r>
              <w:rPr>
                <w:rFonts w:ascii="Calibri" w:hAnsi="Calibri" w:eastAsia="Calibri"/>
                <w:b w:val="0"/>
                <w:sz w:val="20"/>
              </w:rPr>
              <w:t>F04-002</w:t>
            </w:r>
          </w:p>
        </w:tc>
        <w:tc>
          <w:tcPr>
            <w:tcW w:type="dxa" w:w="2376"/>
            <w:shd w:fill="F3F6FA" w:val="clear"/>
          </w:tcPr>
          <w:p>
            <w:pPr>
              <w:spacing w:before="40" w:after="40" w:line="252" w:lineRule="auto"/>
            </w:pPr>
            <w:r/>
            <w:r>
              <w:rPr>
                <w:rFonts w:ascii="Calibri" w:hAnsi="Calibri" w:eastAsia="Calibri"/>
                <w:b w:val="0"/>
                <w:sz w:val="20"/>
              </w:rPr>
              <w:t>Rescan and Defect Closure</w:t>
            </w:r>
          </w:p>
        </w:tc>
        <w:tc>
          <w:tcPr>
            <w:tcW w:type="dxa" w:w="2376"/>
            <w:shd w:fill="F3F6FA" w:val="clear"/>
          </w:tcPr>
          <w:p>
            <w:pPr>
              <w:spacing w:before="40" w:after="40" w:line="252" w:lineRule="auto"/>
            </w:pPr>
            <w:r/>
            <w:r>
              <w:rPr>
                <w:rFonts w:ascii="Calibri" w:hAnsi="Calibri" w:eastAsia="Calibri"/>
                <w:b w:val="0"/>
                <w:sz w:val="20"/>
              </w:rPr>
              <w:t>36</w:t>
            </w:r>
          </w:p>
        </w:tc>
        <w:tc>
          <w:tcPr>
            <w:tcW w:type="dxa" w:w="2376"/>
            <w:shd w:fill="F3F6FA" w:val="clear"/>
          </w:tcPr>
          <w:p>
            <w:pPr>
              <w:spacing w:before="40" w:after="40" w:line="252" w:lineRule="auto"/>
            </w:pPr>
            <w:r/>
            <w:r>
              <w:rPr>
                <w:rFonts w:ascii="Calibri" w:hAnsi="Calibri" w:eastAsia="Calibri"/>
                <w:b w:val="0"/>
                <w:sz w:val="20"/>
              </w:rPr>
              <w:t>Failed quality checks tracked through rescan</w:t>
            </w:r>
          </w:p>
        </w:tc>
      </w:tr>
      <w:tr>
        <w:tc>
          <w:tcPr>
            <w:tcW w:type="dxa" w:w="2376"/>
          </w:tcPr>
          <w:p>
            <w:pPr>
              <w:spacing w:before="40" w:after="40" w:line="252" w:lineRule="auto"/>
            </w:pPr>
            <w:r/>
            <w:r>
              <w:rPr>
                <w:rFonts w:ascii="Calibri" w:hAnsi="Calibri" w:eastAsia="Calibri"/>
                <w:b w:val="0"/>
                <w:sz w:val="20"/>
              </w:rPr>
              <w:t>F04-003</w:t>
            </w:r>
          </w:p>
        </w:tc>
        <w:tc>
          <w:tcPr>
            <w:tcW w:type="dxa" w:w="2376"/>
          </w:tcPr>
          <w:p>
            <w:pPr>
              <w:spacing w:before="40" w:after="40" w:line="252" w:lineRule="auto"/>
            </w:pPr>
            <w:r/>
            <w:r>
              <w:rPr>
                <w:rFonts w:ascii="Calibri" w:hAnsi="Calibri" w:eastAsia="Calibri"/>
                <w:b w:val="0"/>
                <w:sz w:val="20"/>
              </w:rPr>
              <w:t>Outward Log and Physical Return</w:t>
            </w:r>
          </w:p>
        </w:tc>
        <w:tc>
          <w:tcPr>
            <w:tcW w:type="dxa" w:w="2376"/>
          </w:tcPr>
          <w:p>
            <w:pPr>
              <w:spacing w:before="40" w:after="40" w:line="252" w:lineRule="auto"/>
            </w:pPr>
            <w:r/>
            <w:r>
              <w:rPr>
                <w:rFonts w:ascii="Calibri" w:hAnsi="Calibri" w:eastAsia="Calibri"/>
                <w:b w:val="0"/>
                <w:sz w:val="20"/>
              </w:rPr>
              <w:t>44</w:t>
            </w:r>
          </w:p>
        </w:tc>
        <w:tc>
          <w:tcPr>
            <w:tcW w:type="dxa" w:w="2376"/>
          </w:tcPr>
          <w:p>
            <w:pPr>
              <w:spacing w:before="40" w:after="40" w:line="252" w:lineRule="auto"/>
            </w:pPr>
            <w:r/>
            <w:r>
              <w:rPr>
                <w:rFonts w:ascii="Calibri" w:hAnsi="Calibri" w:eastAsia="Calibri"/>
                <w:b w:val="0"/>
                <w:sz w:val="20"/>
              </w:rPr>
              <w:t>Daily return of reconstituted files with countersignature</w:t>
            </w:r>
          </w:p>
        </w:tc>
      </w:tr>
    </w:tbl>
    <w:p/>
    <w:p>
      <w:pPr>
        <w:pStyle w:val="Heading2"/>
      </w:pPr>
      <w:r>
        <w:t>05. Metadata, Cataloguing and Indexing — 93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Feature ID</w:t>
            </w:r>
          </w:p>
        </w:tc>
        <w:tc>
          <w:tcPr>
            <w:tcW w:type="dxa" w:w="2376"/>
            <w:shd w:fill="1B3A5F" w:val="clear"/>
          </w:tcPr>
          <w:p>
            <w:pPr>
              <w:spacing w:before="40" w:after="40" w:line="252" w:lineRule="auto"/>
            </w:pPr>
            <w:r>
              <w:rPr>
                <w:b/>
              </w:rPr>
            </w:r>
            <w:r>
              <w:rPr>
                <w:rFonts w:ascii="Calibri" w:hAnsi="Calibri" w:eastAsia="Calibri"/>
                <w:b/>
                <w:color w:val="FFFFFF"/>
                <w:sz w:val="18"/>
              </w:rPr>
              <w:t>Feature Name</w:t>
            </w:r>
          </w:p>
        </w:tc>
        <w:tc>
          <w:tcPr>
            <w:tcW w:type="dxa" w:w="2376"/>
            <w:shd w:fill="1B3A5F" w:val="clear"/>
          </w:tcPr>
          <w:p>
            <w:pPr>
              <w:spacing w:before="40" w:after="40" w:line="252" w:lineRule="auto"/>
            </w:pPr>
            <w:r>
              <w:rPr>
                <w:b/>
              </w:rPr>
            </w:r>
            <w:r>
              <w:rPr>
                <w:rFonts w:ascii="Calibri" w:hAnsi="Calibri" w:eastAsia="Calibri"/>
                <w:b/>
                <w:color w:val="FFFFFF"/>
                <w:sz w:val="18"/>
              </w:rPr>
              <w:t>Hours</w:t>
            </w:r>
          </w:p>
        </w:tc>
        <w:tc>
          <w:tcPr>
            <w:tcW w:type="dxa" w:w="2376"/>
            <w:shd w:fill="1B3A5F" w:val="clear"/>
          </w:tcPr>
          <w:p>
            <w:pPr>
              <w:spacing w:before="40" w:after="40" w:line="252" w:lineRule="auto"/>
            </w:pPr>
            <w:r>
              <w:rPr>
                <w:b/>
              </w:r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F05-001</w:t>
            </w:r>
          </w:p>
        </w:tc>
        <w:tc>
          <w:tcPr>
            <w:tcW w:type="dxa" w:w="2376"/>
          </w:tcPr>
          <w:p>
            <w:pPr>
              <w:spacing w:before="40" w:after="40" w:line="252" w:lineRule="auto"/>
            </w:pPr>
            <w:r/>
            <w:r>
              <w:rPr>
                <w:rFonts w:ascii="Calibri" w:hAnsi="Calibri" w:eastAsia="Calibri"/>
                <w:b w:val="0"/>
                <w:sz w:val="20"/>
              </w:rPr>
              <w:t>Folder Tree and File Naming</w:t>
            </w:r>
          </w:p>
        </w:tc>
        <w:tc>
          <w:tcPr>
            <w:tcW w:type="dxa" w:w="2376"/>
          </w:tcPr>
          <w:p>
            <w:pPr>
              <w:spacing w:before="40" w:after="40" w:line="252" w:lineRule="auto"/>
            </w:pPr>
            <w:r/>
            <w:r>
              <w:rPr>
                <w:rFonts w:ascii="Calibri" w:hAnsi="Calibri" w:eastAsia="Calibri"/>
                <w:b w:val="0"/>
                <w:sz w:val="20"/>
              </w:rPr>
              <w:t>38</w:t>
            </w:r>
          </w:p>
        </w:tc>
        <w:tc>
          <w:tcPr>
            <w:tcW w:type="dxa" w:w="2376"/>
          </w:tcPr>
          <w:p>
            <w:pPr>
              <w:spacing w:before="40" w:after="40" w:line="252" w:lineRule="auto"/>
            </w:pPr>
            <w:r/>
            <w:r>
              <w:rPr>
                <w:rFonts w:ascii="Calibri" w:hAnsi="Calibri" w:eastAsia="Calibri"/>
                <w:b w:val="0"/>
                <w:sz w:val="20"/>
              </w:rPr>
              <w:t>Department-approved folder path and file name</w:t>
            </w:r>
          </w:p>
        </w:tc>
      </w:tr>
      <w:tr>
        <w:tc>
          <w:tcPr>
            <w:tcW w:type="dxa" w:w="2376"/>
            <w:shd w:fill="F3F6FA" w:val="clear"/>
          </w:tcPr>
          <w:p>
            <w:pPr>
              <w:spacing w:before="40" w:after="40" w:line="252" w:lineRule="auto"/>
            </w:pPr>
            <w:r/>
            <w:r>
              <w:rPr>
                <w:rFonts w:ascii="Calibri" w:hAnsi="Calibri" w:eastAsia="Calibri"/>
                <w:b w:val="0"/>
                <w:sz w:val="20"/>
              </w:rPr>
              <w:t>F05-002</w:t>
            </w:r>
          </w:p>
        </w:tc>
        <w:tc>
          <w:tcPr>
            <w:tcW w:type="dxa" w:w="2376"/>
            <w:shd w:fill="F3F6FA" w:val="clear"/>
          </w:tcPr>
          <w:p>
            <w:pPr>
              <w:spacing w:before="40" w:after="40" w:line="252" w:lineRule="auto"/>
            </w:pPr>
            <w:r/>
            <w:r>
              <w:rPr>
                <w:rFonts w:ascii="Calibri" w:hAnsi="Calibri" w:eastAsia="Calibri"/>
                <w:b w:val="0"/>
                <w:sz w:val="20"/>
              </w:rPr>
              <w:t>File Metadata Capture</w:t>
            </w:r>
          </w:p>
        </w:tc>
        <w:tc>
          <w:tcPr>
            <w:tcW w:type="dxa" w:w="2376"/>
            <w:shd w:fill="F3F6FA" w:val="clear"/>
          </w:tcPr>
          <w:p>
            <w:pPr>
              <w:spacing w:before="40" w:after="40" w:line="252" w:lineRule="auto"/>
            </w:pPr>
            <w:r/>
            <w:r>
              <w:rPr>
                <w:rFonts w:ascii="Calibri" w:hAnsi="Calibri" w:eastAsia="Calibri"/>
                <w:b w:val="0"/>
                <w:sz w:val="20"/>
              </w:rPr>
              <w:t>55</w:t>
            </w:r>
          </w:p>
        </w:tc>
        <w:tc>
          <w:tcPr>
            <w:tcW w:type="dxa" w:w="2376"/>
            <w:shd w:fill="F3F6FA" w:val="clear"/>
          </w:tcPr>
          <w:p>
            <w:pPr>
              <w:spacing w:before="40" w:after="40" w:line="252" w:lineRule="auto"/>
            </w:pPr>
            <w:r/>
            <w:r>
              <w:rPr>
                <w:rFonts w:ascii="Calibri" w:hAnsi="Calibri" w:eastAsia="Calibri"/>
                <w:b w:val="0"/>
                <w:sz w:val="20"/>
              </w:rPr>
              <w:t>Active, Closed and Archive quarry-lease metadata</w:t>
            </w:r>
          </w:p>
        </w:tc>
      </w:tr>
    </w:tbl>
    <w:p/>
    <w:p>
      <w:pPr>
        <w:pStyle w:val="Heading2"/>
      </w:pPr>
      <w:r>
        <w:t>06. e-Office Upload, Backup and Progress MIS — 133 hours</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76"/>
        <w:gridCol w:w="2376"/>
        <w:gridCol w:w="2376"/>
        <w:gridCol w:w="2376"/>
      </w:tblGrid>
      <w:tr>
        <w:tc>
          <w:tcPr>
            <w:tcW w:type="dxa" w:w="2376"/>
            <w:shd w:fill="1B3A5F" w:val="clear"/>
          </w:tcPr>
          <w:p>
            <w:pPr>
              <w:spacing w:before="40" w:after="40" w:line="252" w:lineRule="auto"/>
            </w:pPr>
            <w:r>
              <w:rPr>
                <w:b/>
              </w:rPr>
            </w:r>
            <w:r>
              <w:rPr>
                <w:rFonts w:ascii="Calibri" w:hAnsi="Calibri" w:eastAsia="Calibri"/>
                <w:b/>
                <w:color w:val="FFFFFF"/>
                <w:sz w:val="18"/>
              </w:rPr>
              <w:t>Feature ID</w:t>
            </w:r>
          </w:p>
        </w:tc>
        <w:tc>
          <w:tcPr>
            <w:tcW w:type="dxa" w:w="2376"/>
            <w:shd w:fill="1B3A5F" w:val="clear"/>
          </w:tcPr>
          <w:p>
            <w:pPr>
              <w:spacing w:before="40" w:after="40" w:line="252" w:lineRule="auto"/>
            </w:pPr>
            <w:r>
              <w:rPr>
                <w:b/>
              </w:rPr>
            </w:r>
            <w:r>
              <w:rPr>
                <w:rFonts w:ascii="Calibri" w:hAnsi="Calibri" w:eastAsia="Calibri"/>
                <w:b/>
                <w:color w:val="FFFFFF"/>
                <w:sz w:val="18"/>
              </w:rPr>
              <w:t>Feature Name</w:t>
            </w:r>
          </w:p>
        </w:tc>
        <w:tc>
          <w:tcPr>
            <w:tcW w:type="dxa" w:w="2376"/>
            <w:shd w:fill="1B3A5F" w:val="clear"/>
          </w:tcPr>
          <w:p>
            <w:pPr>
              <w:spacing w:before="40" w:after="40" w:line="252" w:lineRule="auto"/>
            </w:pPr>
            <w:r>
              <w:rPr>
                <w:b/>
              </w:rPr>
            </w:r>
            <w:r>
              <w:rPr>
                <w:rFonts w:ascii="Calibri" w:hAnsi="Calibri" w:eastAsia="Calibri"/>
                <w:b/>
                <w:color w:val="FFFFFF"/>
                <w:sz w:val="18"/>
              </w:rPr>
              <w:t>Hours</w:t>
            </w:r>
          </w:p>
        </w:tc>
        <w:tc>
          <w:tcPr>
            <w:tcW w:type="dxa" w:w="2376"/>
            <w:shd w:fill="1B3A5F" w:val="clear"/>
          </w:tcPr>
          <w:p>
            <w:pPr>
              <w:spacing w:before="40" w:after="40" w:line="252" w:lineRule="auto"/>
            </w:pPr>
            <w:r>
              <w:rPr>
                <w:b/>
              </w:rPr>
            </w:r>
            <w:r>
              <w:rPr>
                <w:rFonts w:ascii="Calibri" w:hAnsi="Calibri" w:eastAsia="Calibri"/>
                <w:b/>
                <w:color w:val="FFFFFF"/>
                <w:sz w:val="18"/>
              </w:rPr>
              <w:t>Notes</w:t>
            </w:r>
          </w:p>
        </w:tc>
      </w:tr>
      <w:tr>
        <w:tc>
          <w:tcPr>
            <w:tcW w:type="dxa" w:w="2376"/>
          </w:tcPr>
          <w:p>
            <w:pPr>
              <w:spacing w:before="40" w:after="40" w:line="252" w:lineRule="auto"/>
            </w:pPr>
            <w:r/>
            <w:r>
              <w:rPr>
                <w:rFonts w:ascii="Calibri" w:hAnsi="Calibri" w:eastAsia="Calibri"/>
                <w:b w:val="0"/>
                <w:sz w:val="20"/>
              </w:rPr>
              <w:t>F06-001</w:t>
            </w:r>
          </w:p>
        </w:tc>
        <w:tc>
          <w:tcPr>
            <w:tcW w:type="dxa" w:w="2376"/>
          </w:tcPr>
          <w:p>
            <w:pPr>
              <w:spacing w:before="40" w:after="40" w:line="252" w:lineRule="auto"/>
            </w:pPr>
            <w:r/>
            <w:r>
              <w:rPr>
                <w:rFonts w:ascii="Calibri" w:hAnsi="Calibri" w:eastAsia="Calibri"/>
                <w:b w:val="0"/>
                <w:sz w:val="20"/>
              </w:rPr>
              <w:t>e-Office and Department Upload</w:t>
            </w:r>
          </w:p>
        </w:tc>
        <w:tc>
          <w:tcPr>
            <w:tcW w:type="dxa" w:w="2376"/>
          </w:tcPr>
          <w:p>
            <w:pPr>
              <w:spacing w:before="40" w:after="40" w:line="252" w:lineRule="auto"/>
            </w:pPr>
            <w:r/>
            <w:r>
              <w:rPr>
                <w:rFonts w:ascii="Calibri" w:hAnsi="Calibri" w:eastAsia="Calibri"/>
                <w:b w:val="0"/>
                <w:sz w:val="20"/>
              </w:rPr>
              <w:t>59</w:t>
            </w:r>
          </w:p>
        </w:tc>
        <w:tc>
          <w:tcPr>
            <w:tcW w:type="dxa" w:w="2376"/>
          </w:tcPr>
          <w:p>
            <w:pPr>
              <w:spacing w:before="40" w:after="40" w:line="252" w:lineRule="auto"/>
            </w:pPr>
            <w:r/>
            <w:r>
              <w:rPr>
                <w:rFonts w:ascii="Calibri" w:hAnsi="Calibri" w:eastAsia="Calibri"/>
                <w:b w:val="0"/>
                <w:sz w:val="20"/>
              </w:rPr>
              <w:t>e-Office or Department system upload with retry</w:t>
            </w:r>
          </w:p>
        </w:tc>
      </w:tr>
      <w:tr>
        <w:tc>
          <w:tcPr>
            <w:tcW w:type="dxa" w:w="2376"/>
            <w:shd w:fill="F3F6FA" w:val="clear"/>
          </w:tcPr>
          <w:p>
            <w:pPr>
              <w:spacing w:before="40" w:after="40" w:line="252" w:lineRule="auto"/>
            </w:pPr>
            <w:r/>
            <w:r>
              <w:rPr>
                <w:rFonts w:ascii="Calibri" w:hAnsi="Calibri" w:eastAsia="Calibri"/>
                <w:b w:val="0"/>
                <w:sz w:val="20"/>
              </w:rPr>
              <w:t>F06-002</w:t>
            </w:r>
          </w:p>
        </w:tc>
        <w:tc>
          <w:tcPr>
            <w:tcW w:type="dxa" w:w="2376"/>
            <w:shd w:fill="F3F6FA" w:val="clear"/>
          </w:tcPr>
          <w:p>
            <w:pPr>
              <w:spacing w:before="40" w:after="40" w:line="252" w:lineRule="auto"/>
            </w:pPr>
            <w:r/>
            <w:r>
              <w:rPr>
                <w:rFonts w:ascii="Calibri" w:hAnsi="Calibri" w:eastAsia="Calibri"/>
                <w:b w:val="0"/>
                <w:sz w:val="20"/>
              </w:rPr>
              <w:t>Backup and Restore Verification</w:t>
            </w:r>
          </w:p>
        </w:tc>
        <w:tc>
          <w:tcPr>
            <w:tcW w:type="dxa" w:w="2376"/>
            <w:shd w:fill="F3F6FA" w:val="clear"/>
          </w:tcPr>
          <w:p>
            <w:pPr>
              <w:spacing w:before="40" w:after="40" w:line="252" w:lineRule="auto"/>
            </w:pPr>
            <w:r/>
            <w:r>
              <w:rPr>
                <w:rFonts w:ascii="Calibri" w:hAnsi="Calibri" w:eastAsia="Calibri"/>
                <w:b w:val="0"/>
                <w:sz w:val="20"/>
              </w:rPr>
              <w:t>34</w:t>
            </w:r>
          </w:p>
        </w:tc>
        <w:tc>
          <w:tcPr>
            <w:tcW w:type="dxa" w:w="2376"/>
            <w:shd w:fill="F3F6FA" w:val="clear"/>
          </w:tcPr>
          <w:p>
            <w:pPr>
              <w:spacing w:before="40" w:after="40" w:line="252" w:lineRule="auto"/>
            </w:pPr>
            <w:r/>
            <w:r>
              <w:rPr>
                <w:rFonts w:ascii="Calibri" w:hAnsi="Calibri" w:eastAsia="Calibri"/>
                <w:b w:val="0"/>
                <w:sz w:val="20"/>
              </w:rPr>
              <w:t>Daily backup log and restore tests</w:t>
            </w:r>
          </w:p>
        </w:tc>
      </w:tr>
      <w:tr>
        <w:tc>
          <w:tcPr>
            <w:tcW w:type="dxa" w:w="2376"/>
          </w:tcPr>
          <w:p>
            <w:pPr>
              <w:spacing w:before="40" w:after="40" w:line="252" w:lineRule="auto"/>
            </w:pPr>
            <w:r/>
            <w:r>
              <w:rPr>
                <w:rFonts w:ascii="Calibri" w:hAnsi="Calibri" w:eastAsia="Calibri"/>
                <w:b w:val="0"/>
                <w:sz w:val="20"/>
              </w:rPr>
              <w:t>F06-003</w:t>
            </w:r>
          </w:p>
        </w:tc>
        <w:tc>
          <w:tcPr>
            <w:tcW w:type="dxa" w:w="2376"/>
          </w:tcPr>
          <w:p>
            <w:pPr>
              <w:spacing w:before="40" w:after="40" w:line="252" w:lineRule="auto"/>
            </w:pPr>
            <w:r/>
            <w:r>
              <w:rPr>
                <w:rFonts w:ascii="Calibri" w:hAnsi="Calibri" w:eastAsia="Calibri"/>
                <w:b w:val="0"/>
                <w:sz w:val="20"/>
              </w:rPr>
              <w:t>Progress Reports</w:t>
            </w:r>
          </w:p>
        </w:tc>
        <w:tc>
          <w:tcPr>
            <w:tcW w:type="dxa" w:w="2376"/>
          </w:tcPr>
          <w:p>
            <w:pPr>
              <w:spacing w:before="40" w:after="40" w:line="252" w:lineRule="auto"/>
            </w:pPr>
            <w:r/>
            <w:r>
              <w:rPr>
                <w:rFonts w:ascii="Calibri" w:hAnsi="Calibri" w:eastAsia="Calibri"/>
                <w:b w:val="0"/>
                <w:sz w:val="20"/>
              </w:rPr>
              <w:t>40</w:t>
            </w:r>
          </w:p>
        </w:tc>
        <w:tc>
          <w:tcPr>
            <w:tcW w:type="dxa" w:w="2376"/>
          </w:tcPr>
          <w:p>
            <w:pPr>
              <w:spacing w:before="40" w:after="40" w:line="252" w:lineRule="auto"/>
            </w:pPr>
            <w:r/>
            <w:r>
              <w:rPr>
                <w:rFonts w:ascii="Calibri" w:hAnsi="Calibri" w:eastAsia="Calibri"/>
                <w:b w:val="0"/>
                <w:sz w:val="20"/>
              </w:rPr>
              <w:t>Daily, weekly, monthly and overall progress</w:t>
            </w:r>
          </w:p>
        </w:tc>
      </w:tr>
    </w:tbl>
    <w:p/>
    <w:p>
      <w:pPr>
        <w:pStyle w:val="Heading1"/>
      </w:pPr>
      <w:r>
        <w:t>5. Effort profile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Type</w:t>
            </w:r>
          </w:p>
        </w:tc>
        <w:tc>
          <w:tcPr>
            <w:tcW w:type="dxa" w:w="4752"/>
            <w:shd w:fill="1B3A5F" w:val="clear"/>
          </w:tcPr>
          <w:p>
            <w:pPr>
              <w:spacing w:before="40" w:after="40" w:line="252" w:lineRule="auto"/>
            </w:pPr>
            <w:r>
              <w:rPr>
                <w:b/>
              </w:rPr>
            </w:r>
            <w:r>
              <w:rPr>
                <w:rFonts w:ascii="Calibri" w:hAnsi="Calibri" w:eastAsia="Calibri"/>
                <w:b/>
                <w:color w:val="FFFFFF"/>
                <w:sz w:val="18"/>
              </w:rPr>
              <w:t>Hours</w:t>
            </w:r>
          </w:p>
        </w:tc>
      </w:tr>
      <w:tr>
        <w:tc>
          <w:tcPr>
            <w:tcW w:type="dxa" w:w="4752"/>
          </w:tcPr>
          <w:p>
            <w:pPr>
              <w:spacing w:before="40" w:after="40" w:line="252" w:lineRule="auto"/>
            </w:pPr>
            <w:r/>
            <w:r>
              <w:rPr>
                <w:rFonts w:ascii="Calibri" w:hAnsi="Calibri" w:eastAsia="Calibri"/>
                <w:b w:val="0"/>
                <w:sz w:val="20"/>
              </w:rPr>
              <w:t>Shared</w:t>
            </w:r>
          </w:p>
        </w:tc>
        <w:tc>
          <w:tcPr>
            <w:tcW w:type="dxa" w:w="4752"/>
          </w:tcPr>
          <w:p>
            <w:pPr>
              <w:spacing w:before="40" w:after="40" w:line="252" w:lineRule="auto"/>
            </w:pPr>
            <w:r/>
            <w:r>
              <w:rPr>
                <w:rFonts w:ascii="Calibri" w:hAnsi="Calibri" w:eastAsia="Calibri"/>
                <w:b w:val="0"/>
                <w:sz w:val="20"/>
              </w:rPr>
              <w:t>128</w:t>
            </w:r>
          </w:p>
        </w:tc>
      </w:tr>
      <w:tr>
        <w:tc>
          <w:tcPr>
            <w:tcW w:type="dxa" w:w="4752"/>
            <w:shd w:fill="F3F6FA" w:val="clear"/>
          </w:tcPr>
          <w:p>
            <w:pPr>
              <w:spacing w:before="40" w:after="40" w:line="252" w:lineRule="auto"/>
            </w:pPr>
            <w:r/>
            <w:r>
              <w:rPr>
                <w:rFonts w:ascii="Calibri" w:hAnsi="Calibri" w:eastAsia="Calibri"/>
                <w:b w:val="0"/>
                <w:sz w:val="20"/>
              </w:rPr>
              <w:t>Business</w:t>
            </w:r>
          </w:p>
        </w:tc>
        <w:tc>
          <w:tcPr>
            <w:tcW w:type="dxa" w:w="4752"/>
            <w:shd w:fill="F3F6FA" w:val="clear"/>
          </w:tcPr>
          <w:p>
            <w:pPr>
              <w:spacing w:before="40" w:after="40" w:line="252" w:lineRule="auto"/>
            </w:pPr>
            <w:r/>
            <w:r>
              <w:rPr>
                <w:rFonts w:ascii="Calibri" w:hAnsi="Calibri" w:eastAsia="Calibri"/>
                <w:b w:val="0"/>
                <w:sz w:val="20"/>
              </w:rPr>
              <w:t>488</w:t>
            </w:r>
          </w:p>
        </w:tc>
      </w:tr>
      <w:tr>
        <w:tc>
          <w:tcPr>
            <w:tcW w:type="dxa" w:w="4752"/>
          </w:tcPr>
          <w:p>
            <w:pPr>
              <w:spacing w:before="40" w:after="40" w:line="252" w:lineRule="auto"/>
            </w:pPr>
            <w:r/>
            <w:r>
              <w:rPr>
                <w:rFonts w:ascii="Calibri" w:hAnsi="Calibri" w:eastAsia="Calibri"/>
                <w:b w:val="0"/>
                <w:sz w:val="20"/>
              </w:rPr>
              <w:t>Technical</w:t>
            </w:r>
          </w:p>
        </w:tc>
        <w:tc>
          <w:tcPr>
            <w:tcW w:type="dxa" w:w="4752"/>
          </w:tcPr>
          <w:p>
            <w:pPr>
              <w:spacing w:before="40" w:after="40" w:line="252" w:lineRule="auto"/>
            </w:pPr>
            <w:r/>
            <w:r>
              <w:rPr>
                <w:rFonts w:ascii="Calibri" w:hAnsi="Calibri" w:eastAsia="Calibri"/>
                <w:b w:val="0"/>
                <w:sz w:val="20"/>
              </w:rPr>
              <w:t>133</w:t>
            </w:r>
          </w:p>
        </w:tc>
      </w:tr>
      <w:tr>
        <w:tc>
          <w:tcPr>
            <w:tcW w:type="dxa" w:w="4752"/>
            <w:shd w:fill="F3F6FA" w:val="clear"/>
          </w:tcPr>
          <w:p>
            <w:pPr>
              <w:spacing w:before="40" w:after="40" w:line="252" w:lineRule="auto"/>
            </w:pPr>
            <w:r/>
            <w:r>
              <w:rPr>
                <w:rFonts w:ascii="Calibri" w:hAnsi="Calibri" w:eastAsia="Calibri"/>
                <w:b w:val="0"/>
                <w:sz w:val="20"/>
              </w:rPr>
              <w:t>Total</w:t>
            </w:r>
          </w:p>
        </w:tc>
        <w:tc>
          <w:tcPr>
            <w:tcW w:type="dxa" w:w="4752"/>
            <w:shd w:fill="F3F6FA" w:val="clear"/>
          </w:tcPr>
          <w:p>
            <w:pPr>
              <w:spacing w:before="40" w:after="40" w:line="252" w:lineRule="auto"/>
            </w:pPr>
            <w:r/>
            <w:r>
              <w:rPr>
                <w:rFonts w:ascii="Calibri" w:hAnsi="Calibri" w:eastAsia="Calibri"/>
                <w:b w:val="0"/>
                <w:sz w:val="20"/>
              </w:rPr>
              <w:t>749</w:t>
            </w:r>
          </w:p>
        </w:tc>
      </w:tr>
    </w:tbl>
    <w:p/>
    <w:p>
      <w:r>
        <w:rPr>
          <w:rFonts w:ascii="Calibri" w:hAnsi="Calibri" w:eastAsia="Calibri"/>
          <w:b/>
          <w:color w:val="1B3A5F"/>
          <w:sz w:val="22"/>
        </w:rPr>
        <w:t>Largest features (indicative)</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68"/>
        <w:gridCol w:w="3168"/>
        <w:gridCol w:w="3168"/>
      </w:tblGrid>
      <w:tr>
        <w:tc>
          <w:tcPr>
            <w:tcW w:type="dxa" w:w="3168"/>
            <w:shd w:fill="1B3A5F" w:val="clear"/>
          </w:tcPr>
          <w:p>
            <w:pPr>
              <w:spacing w:before="40" w:after="40" w:line="252" w:lineRule="auto"/>
            </w:pPr>
            <w:r>
              <w:rPr>
                <w:b/>
              </w:rPr>
            </w:r>
            <w:r>
              <w:rPr>
                <w:rFonts w:ascii="Calibri" w:hAnsi="Calibri" w:eastAsia="Calibri"/>
                <w:b/>
                <w:color w:val="FFFFFF"/>
                <w:sz w:val="18"/>
              </w:rPr>
              <w:t>Feature ID</w:t>
            </w:r>
          </w:p>
        </w:tc>
        <w:tc>
          <w:tcPr>
            <w:tcW w:type="dxa" w:w="3168"/>
            <w:shd w:fill="1B3A5F" w:val="clear"/>
          </w:tcPr>
          <w:p>
            <w:pPr>
              <w:spacing w:before="40" w:after="40" w:line="252" w:lineRule="auto"/>
            </w:pPr>
            <w:r>
              <w:rPr>
                <w:b/>
              </w:rPr>
            </w:r>
            <w:r>
              <w:rPr>
                <w:rFonts w:ascii="Calibri" w:hAnsi="Calibri" w:eastAsia="Calibri"/>
                <w:b/>
                <w:color w:val="FFFFFF"/>
                <w:sz w:val="18"/>
              </w:rPr>
              <w:t>Feature Name</w:t>
            </w:r>
          </w:p>
        </w:tc>
        <w:tc>
          <w:tcPr>
            <w:tcW w:type="dxa" w:w="3168"/>
            <w:shd w:fill="1B3A5F" w:val="clear"/>
          </w:tcPr>
          <w:p>
            <w:pPr>
              <w:spacing w:before="40" w:after="40" w:line="252" w:lineRule="auto"/>
            </w:pPr>
            <w:r>
              <w:rPr>
                <w:b/>
              </w:rPr>
            </w:r>
            <w:r>
              <w:rPr>
                <w:rFonts w:ascii="Calibri" w:hAnsi="Calibri" w:eastAsia="Calibri"/>
                <w:b/>
                <w:color w:val="FFFFFF"/>
                <w:sz w:val="18"/>
              </w:rPr>
              <w:t>Hours</w:t>
            </w:r>
          </w:p>
        </w:tc>
      </w:tr>
      <w:tr>
        <w:tc>
          <w:tcPr>
            <w:tcW w:type="dxa" w:w="3168"/>
          </w:tcPr>
          <w:p>
            <w:pPr>
              <w:spacing w:before="40" w:after="40" w:line="252" w:lineRule="auto"/>
            </w:pPr>
            <w:r/>
            <w:r>
              <w:rPr>
                <w:rFonts w:ascii="Calibri" w:hAnsi="Calibri" w:eastAsia="Calibri"/>
                <w:b w:val="0"/>
                <w:sz w:val="20"/>
              </w:rPr>
              <w:t>F02-002</w:t>
            </w:r>
          </w:p>
        </w:tc>
        <w:tc>
          <w:tcPr>
            <w:tcW w:type="dxa" w:w="3168"/>
          </w:tcPr>
          <w:p>
            <w:pPr>
              <w:spacing w:before="40" w:after="40" w:line="252" w:lineRule="auto"/>
            </w:pPr>
            <w:r/>
            <w:r>
              <w:rPr>
                <w:rFonts w:ascii="Calibri" w:hAnsi="Calibri" w:eastAsia="Calibri"/>
                <w:b w:val="0"/>
                <w:sz w:val="20"/>
              </w:rPr>
              <w:t>Inward Log and Page Census</w:t>
            </w:r>
          </w:p>
        </w:tc>
        <w:tc>
          <w:tcPr>
            <w:tcW w:type="dxa" w:w="3168"/>
          </w:tcPr>
          <w:p>
            <w:pPr>
              <w:spacing w:before="40" w:after="40" w:line="252" w:lineRule="auto"/>
            </w:pPr>
            <w:r/>
            <w:r>
              <w:rPr>
                <w:rFonts w:ascii="Calibri" w:hAnsi="Calibri" w:eastAsia="Calibri"/>
                <w:b w:val="0"/>
                <w:sz w:val="20"/>
              </w:rPr>
              <w:t>61</w:t>
            </w:r>
          </w:p>
        </w:tc>
      </w:tr>
      <w:tr>
        <w:tc>
          <w:tcPr>
            <w:tcW w:type="dxa" w:w="3168"/>
            <w:shd w:fill="F3F6FA" w:val="clear"/>
          </w:tcPr>
          <w:p>
            <w:pPr>
              <w:spacing w:before="40" w:after="40" w:line="252" w:lineRule="auto"/>
            </w:pPr>
            <w:r/>
            <w:r>
              <w:rPr>
                <w:rFonts w:ascii="Calibri" w:hAnsi="Calibri" w:eastAsia="Calibri"/>
                <w:b w:val="0"/>
                <w:sz w:val="20"/>
              </w:rPr>
              <w:t>F06-001</w:t>
            </w:r>
          </w:p>
        </w:tc>
        <w:tc>
          <w:tcPr>
            <w:tcW w:type="dxa" w:w="3168"/>
            <w:shd w:fill="F3F6FA" w:val="clear"/>
          </w:tcPr>
          <w:p>
            <w:pPr>
              <w:spacing w:before="40" w:after="40" w:line="252" w:lineRule="auto"/>
            </w:pPr>
            <w:r/>
            <w:r>
              <w:rPr>
                <w:rFonts w:ascii="Calibri" w:hAnsi="Calibri" w:eastAsia="Calibri"/>
                <w:b w:val="0"/>
                <w:sz w:val="20"/>
              </w:rPr>
              <w:t>e-Office and Department Upload</w:t>
            </w:r>
          </w:p>
        </w:tc>
        <w:tc>
          <w:tcPr>
            <w:tcW w:type="dxa" w:w="3168"/>
            <w:shd w:fill="F3F6FA" w:val="clear"/>
          </w:tcPr>
          <w:p>
            <w:pPr>
              <w:spacing w:before="40" w:after="40" w:line="252" w:lineRule="auto"/>
            </w:pPr>
            <w:r/>
            <w:r>
              <w:rPr>
                <w:rFonts w:ascii="Calibri" w:hAnsi="Calibri" w:eastAsia="Calibri"/>
                <w:b w:val="0"/>
                <w:sz w:val="20"/>
              </w:rPr>
              <w:t>59</w:t>
            </w:r>
          </w:p>
        </w:tc>
      </w:tr>
      <w:tr>
        <w:tc>
          <w:tcPr>
            <w:tcW w:type="dxa" w:w="3168"/>
          </w:tcPr>
          <w:p>
            <w:pPr>
              <w:spacing w:before="40" w:after="40" w:line="252" w:lineRule="auto"/>
            </w:pPr>
            <w:r/>
            <w:r>
              <w:rPr>
                <w:rFonts w:ascii="Calibri" w:hAnsi="Calibri" w:eastAsia="Calibri"/>
                <w:b w:val="0"/>
                <w:sz w:val="20"/>
              </w:rPr>
              <w:t>F04-001</w:t>
            </w:r>
          </w:p>
        </w:tc>
        <w:tc>
          <w:tcPr>
            <w:tcW w:type="dxa" w:w="3168"/>
          </w:tcPr>
          <w:p>
            <w:pPr>
              <w:spacing w:before="40" w:after="40" w:line="252" w:lineRule="auto"/>
            </w:pPr>
            <w:r/>
            <w:r>
              <w:rPr>
                <w:rFonts w:ascii="Calibri" w:hAnsi="Calibri" w:eastAsia="Calibri"/>
                <w:b w:val="0"/>
                <w:sz w:val="20"/>
              </w:rPr>
              <w:t>Independent QC Checklist</w:t>
            </w:r>
          </w:p>
        </w:tc>
        <w:tc>
          <w:tcPr>
            <w:tcW w:type="dxa" w:w="3168"/>
          </w:tcPr>
          <w:p>
            <w:pPr>
              <w:spacing w:before="40" w:after="40" w:line="252" w:lineRule="auto"/>
            </w:pPr>
            <w:r/>
            <w:r>
              <w:rPr>
                <w:rFonts w:ascii="Calibri" w:hAnsi="Calibri" w:eastAsia="Calibri"/>
                <w:b w:val="0"/>
                <w:sz w:val="20"/>
              </w:rPr>
              <w:t>57</w:t>
            </w:r>
          </w:p>
        </w:tc>
      </w:tr>
      <w:tr>
        <w:tc>
          <w:tcPr>
            <w:tcW w:type="dxa" w:w="3168"/>
            <w:shd w:fill="F3F6FA" w:val="clear"/>
          </w:tcPr>
          <w:p>
            <w:pPr>
              <w:spacing w:before="40" w:after="40" w:line="252" w:lineRule="auto"/>
            </w:pPr>
            <w:r/>
            <w:r>
              <w:rPr>
                <w:rFonts w:ascii="Calibri" w:hAnsi="Calibri" w:eastAsia="Calibri"/>
                <w:b w:val="0"/>
                <w:sz w:val="20"/>
              </w:rPr>
              <w:t>F05-002</w:t>
            </w:r>
          </w:p>
        </w:tc>
        <w:tc>
          <w:tcPr>
            <w:tcW w:type="dxa" w:w="3168"/>
            <w:shd w:fill="F3F6FA" w:val="clear"/>
          </w:tcPr>
          <w:p>
            <w:pPr>
              <w:spacing w:before="40" w:after="40" w:line="252" w:lineRule="auto"/>
            </w:pPr>
            <w:r/>
            <w:r>
              <w:rPr>
                <w:rFonts w:ascii="Calibri" w:hAnsi="Calibri" w:eastAsia="Calibri"/>
                <w:b w:val="0"/>
                <w:sz w:val="20"/>
              </w:rPr>
              <w:t>File Metadata Capture</w:t>
            </w:r>
          </w:p>
        </w:tc>
        <w:tc>
          <w:tcPr>
            <w:tcW w:type="dxa" w:w="3168"/>
            <w:shd w:fill="F3F6FA" w:val="clear"/>
          </w:tcPr>
          <w:p>
            <w:pPr>
              <w:spacing w:before="40" w:after="40" w:line="252" w:lineRule="auto"/>
            </w:pPr>
            <w:r/>
            <w:r>
              <w:rPr>
                <w:rFonts w:ascii="Calibri" w:hAnsi="Calibri" w:eastAsia="Calibri"/>
                <w:b w:val="0"/>
                <w:sz w:val="20"/>
              </w:rPr>
              <w:t>55</w:t>
            </w:r>
          </w:p>
        </w:tc>
      </w:tr>
      <w:tr>
        <w:tc>
          <w:tcPr>
            <w:tcW w:type="dxa" w:w="3168"/>
          </w:tcPr>
          <w:p>
            <w:pPr>
              <w:spacing w:before="40" w:after="40" w:line="252" w:lineRule="auto"/>
            </w:pPr>
            <w:r/>
            <w:r>
              <w:rPr>
                <w:rFonts w:ascii="Calibri" w:hAnsi="Calibri" w:eastAsia="Calibri"/>
                <w:b w:val="0"/>
                <w:sz w:val="20"/>
              </w:rPr>
              <w:t>F01-001</w:t>
            </w:r>
          </w:p>
        </w:tc>
        <w:tc>
          <w:tcPr>
            <w:tcW w:type="dxa" w:w="3168"/>
          </w:tcPr>
          <w:p>
            <w:pPr>
              <w:spacing w:before="40" w:after="40" w:line="252" w:lineRule="auto"/>
            </w:pPr>
            <w:r/>
            <w:r>
              <w:rPr>
                <w:rFonts w:ascii="Calibri" w:hAnsi="Calibri" w:eastAsia="Calibri"/>
                <w:b w:val="0"/>
                <w:sz w:val="20"/>
              </w:rPr>
              <w:t>Project Staff Accounts</w:t>
            </w:r>
          </w:p>
        </w:tc>
        <w:tc>
          <w:tcPr>
            <w:tcW w:type="dxa" w:w="3168"/>
          </w:tcPr>
          <w:p>
            <w:pPr>
              <w:spacing w:before="40" w:after="40" w:line="252" w:lineRule="auto"/>
            </w:pPr>
            <w:r/>
            <w:r>
              <w:rPr>
                <w:rFonts w:ascii="Calibri" w:hAnsi="Calibri" w:eastAsia="Calibri"/>
                <w:b w:val="0"/>
                <w:sz w:val="20"/>
              </w:rPr>
              <w:t>50</w:t>
            </w:r>
          </w:p>
        </w:tc>
      </w:tr>
      <w:tr>
        <w:tc>
          <w:tcPr>
            <w:tcW w:type="dxa" w:w="3168"/>
            <w:shd w:fill="F3F6FA" w:val="clear"/>
          </w:tcPr>
          <w:p>
            <w:pPr>
              <w:spacing w:before="40" w:after="40" w:line="252" w:lineRule="auto"/>
            </w:pPr>
            <w:r/>
            <w:r>
              <w:rPr>
                <w:rFonts w:ascii="Calibri" w:hAnsi="Calibri" w:eastAsia="Calibri"/>
                <w:b w:val="0"/>
                <w:sz w:val="20"/>
              </w:rPr>
              <w:t>F03-001</w:t>
            </w:r>
          </w:p>
        </w:tc>
        <w:tc>
          <w:tcPr>
            <w:tcW w:type="dxa" w:w="3168"/>
            <w:shd w:fill="F3F6FA" w:val="clear"/>
          </w:tcPr>
          <w:p>
            <w:pPr>
              <w:spacing w:before="40" w:after="40" w:line="252" w:lineRule="auto"/>
            </w:pPr>
            <w:r/>
            <w:r>
              <w:rPr>
                <w:rFonts w:ascii="Calibri" w:hAnsi="Calibri" w:eastAsia="Calibri"/>
                <w:b w:val="0"/>
                <w:sz w:val="20"/>
              </w:rPr>
              <w:t>Scan Production Recording</w:t>
            </w:r>
          </w:p>
        </w:tc>
        <w:tc>
          <w:tcPr>
            <w:tcW w:type="dxa" w:w="3168"/>
            <w:shd w:fill="F3F6FA" w:val="clear"/>
          </w:tcPr>
          <w:p>
            <w:pPr>
              <w:spacing w:before="40" w:after="40" w:line="252" w:lineRule="auto"/>
            </w:pPr>
            <w:r/>
            <w:r>
              <w:rPr>
                <w:rFonts w:ascii="Calibri" w:hAnsi="Calibri" w:eastAsia="Calibri"/>
                <w:b w:val="0"/>
                <w:sz w:val="20"/>
              </w:rPr>
              <w:t>48</w:t>
            </w:r>
          </w:p>
        </w:tc>
      </w:tr>
    </w:tbl>
    <w:p/>
    <w:p>
      <w:pPr>
        <w:pStyle w:val="Heading1"/>
      </w:pPr>
      <w:r>
        <w:t>6. Indicative delivery phasing</w:t>
      </w:r>
    </w:p>
    <w:tbl>
      <w:tblPr>
        <w:tblW w:type="auto" w:w="0"/>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752"/>
        <w:gridCol w:w="4752"/>
      </w:tblGrid>
      <w:tr>
        <w:tc>
          <w:tcPr>
            <w:tcW w:type="dxa" w:w="4752"/>
            <w:shd w:fill="1B3A5F" w:val="clear"/>
          </w:tcPr>
          <w:p>
            <w:pPr>
              <w:spacing w:before="40" w:after="40" w:line="252" w:lineRule="auto"/>
            </w:pPr>
            <w:r>
              <w:rPr>
                <w:b/>
              </w:rPr>
            </w:r>
            <w:r>
              <w:rPr>
                <w:rFonts w:ascii="Calibri" w:hAnsi="Calibri" w:eastAsia="Calibri"/>
                <w:b/>
                <w:color w:val="FFFFFF"/>
                <w:sz w:val="18"/>
              </w:rPr>
              <w:t>Phase</w:t>
            </w:r>
          </w:p>
        </w:tc>
        <w:tc>
          <w:tcPr>
            <w:tcW w:type="dxa" w:w="4752"/>
            <w:shd w:fill="1B3A5F" w:val="clear"/>
          </w:tcPr>
          <w:p>
            <w:pPr>
              <w:spacing w:before="40" w:after="40" w:line="252" w:lineRule="auto"/>
            </w:pPr>
            <w:r>
              <w:rPr>
                <w:b/>
              </w:rPr>
            </w:r>
            <w:r>
              <w:rPr>
                <w:rFonts w:ascii="Calibri" w:hAnsi="Calibri" w:eastAsia="Calibri"/>
                <w:b/>
                <w:color w:val="FFFFFF"/>
                <w:sz w:val="18"/>
              </w:rPr>
              <w:t>Primary modules</w:t>
            </w:r>
          </w:p>
        </w:tc>
      </w:tr>
      <w:tr>
        <w:tc>
          <w:tcPr>
            <w:tcW w:type="dxa" w:w="4752"/>
          </w:tcPr>
          <w:p>
            <w:pPr>
              <w:spacing w:before="40" w:after="40" w:line="252" w:lineRule="auto"/>
            </w:pPr>
            <w:r/>
            <w:r>
              <w:rPr>
                <w:rFonts w:ascii="Calibri" w:hAnsi="Calibri" w:eastAsia="Calibri"/>
                <w:b w:val="0"/>
                <w:sz w:val="20"/>
              </w:rPr>
              <w:t>Access and file custody</w:t>
            </w:r>
          </w:p>
        </w:tc>
        <w:tc>
          <w:tcPr>
            <w:tcW w:type="dxa" w:w="4752"/>
          </w:tcPr>
          <w:p>
            <w:pPr>
              <w:spacing w:before="40" w:after="40" w:line="252" w:lineRule="auto"/>
            </w:pPr>
            <w:r/>
            <w:r>
              <w:rPr>
                <w:rFonts w:ascii="Calibri" w:hAnsi="Calibri" w:eastAsia="Calibri"/>
                <w:b w:val="0"/>
                <w:sz w:val="20"/>
              </w:rPr>
              <w:t>User access; unique ID; inward log</w:t>
            </w:r>
          </w:p>
        </w:tc>
      </w:tr>
      <w:tr>
        <w:tc>
          <w:tcPr>
            <w:tcW w:type="dxa" w:w="4752"/>
            <w:shd w:fill="F3F6FA" w:val="clear"/>
          </w:tcPr>
          <w:p>
            <w:pPr>
              <w:spacing w:before="40" w:after="40" w:line="252" w:lineRule="auto"/>
            </w:pPr>
            <w:r/>
            <w:r>
              <w:rPr>
                <w:rFonts w:ascii="Calibri" w:hAnsi="Calibri" w:eastAsia="Calibri"/>
                <w:b w:val="0"/>
                <w:sz w:val="20"/>
              </w:rPr>
              <w:t>Scan, quality check and return</w:t>
            </w:r>
          </w:p>
        </w:tc>
        <w:tc>
          <w:tcPr>
            <w:tcW w:type="dxa" w:w="4752"/>
            <w:shd w:fill="F3F6FA" w:val="clear"/>
          </w:tcPr>
          <w:p>
            <w:pPr>
              <w:spacing w:before="40" w:after="40" w:line="252" w:lineRule="auto"/>
            </w:pPr>
            <w:r/>
            <w:r>
              <w:rPr>
                <w:rFonts w:ascii="Calibri" w:hAnsi="Calibri" w:eastAsia="Calibri"/>
                <w:b w:val="0"/>
                <w:sz w:val="20"/>
              </w:rPr>
              <w:t>PDF/A production; independent QC; outward log</w:t>
            </w:r>
          </w:p>
        </w:tc>
      </w:tr>
      <w:tr>
        <w:tc>
          <w:tcPr>
            <w:tcW w:type="dxa" w:w="4752"/>
          </w:tcPr>
          <w:p>
            <w:pPr>
              <w:spacing w:before="40" w:after="40" w:line="252" w:lineRule="auto"/>
            </w:pPr>
            <w:r/>
            <w:r>
              <w:rPr>
                <w:rFonts w:ascii="Calibri" w:hAnsi="Calibri" w:eastAsia="Calibri"/>
                <w:b w:val="0"/>
                <w:sz w:val="20"/>
              </w:rPr>
              <w:t>Catalogue, upload and MIS</w:t>
            </w:r>
          </w:p>
        </w:tc>
        <w:tc>
          <w:tcPr>
            <w:tcW w:type="dxa" w:w="4752"/>
          </w:tcPr>
          <w:p>
            <w:pPr>
              <w:spacing w:before="40" w:after="40" w:line="252" w:lineRule="auto"/>
            </w:pPr>
            <w:r/>
            <w:r>
              <w:rPr>
                <w:rFonts w:ascii="Calibri" w:hAnsi="Calibri" w:eastAsia="Calibri"/>
                <w:b w:val="0"/>
                <w:sz w:val="20"/>
              </w:rPr>
              <w:t>Metadata; e-Office upload; backup; progress reports</w:t>
            </w:r>
          </w:p>
        </w:tc>
      </w:tr>
    </w:tbl>
    <w:p/>
    <w:p>
      <w:pPr>
        <w:spacing w:before="0" w:after="120" w:line="276" w:lineRule="auto"/>
      </w:pPr>
      <w:r>
        <w:t>The IFQ contract period is two months of on-site scanning. The grouping above is for building the operational software, not a second commercial phase of the IFQ.</w:t>
      </w:r>
    </w:p>
    <w:p>
      <w:pPr>
        <w:pStyle w:val="Heading1"/>
      </w:pPr>
      <w:r>
        <w:t>7. Items not included in feature hours</w:t>
      </w:r>
    </w:p>
    <w:p>
      <w:pPr>
        <w:pStyle w:val="ListBullet"/>
        <w:spacing w:before="0" w:after="60" w:line="276" w:lineRule="auto"/>
      </w:pPr>
      <w:r>
        <w:t>Pre-scanning, scanning (A4/Legal and A3 or larger), post-scanning and metadata labour at the IFQ indicative volumes (quote those five lines separately)</w:t>
      </w:r>
    </w:p>
    <w:p>
      <w:pPr>
        <w:pStyle w:val="ListBullet"/>
        <w:spacing w:before="0" w:after="60" w:line="276" w:lineRule="auto"/>
      </w:pPr>
      <w:r>
        <w:t>High-speed, overhead and flatbed scanners, computers, servers, LAN, UPS, printers, consumables and licensed quality-check imaging software</w:t>
      </w:r>
    </w:p>
    <w:p>
      <w:pPr>
        <w:pStyle w:val="ListBullet"/>
        <w:spacing w:before="0" w:after="60" w:line="276" w:lineRule="auto"/>
      </w:pPr>
      <w:r>
        <w:t>Office space, furniture, electricity and internet provided by the Department</w:t>
      </w:r>
    </w:p>
    <w:p>
      <w:pPr>
        <w:pStyle w:val="ListBullet"/>
        <w:spacing w:before="0" w:after="60" w:line="276" w:lineRule="auto"/>
      </w:pPr>
      <w:r>
        <w:t>Building or customising e-Office or a public or mobile application</w:t>
      </w:r>
    </w:p>
    <w:p>
      <w:pPr>
        <w:pStyle w:val="ListBullet"/>
        <w:spacing w:before="0" w:after="60" w:line="276" w:lineRule="auto"/>
      </w:pPr>
      <w:r>
        <w:t>SLA cash penalties, liquidated damages and GST bid evaluation</w:t>
      </w:r>
    </w:p>
    <w:p>
      <w:pPr>
        <w:pStyle w:val="ListBullet"/>
        <w:spacing w:before="0" w:after="60" w:line="276" w:lineRule="auto"/>
      </w:pPr>
      <w:r>
        <w:t>Payment for blank pages</w:t>
      </w:r>
    </w:p>
    <w:p>
      <w:pPr>
        <w:pStyle w:val="Heading1"/>
      </w:pPr>
      <w:r>
        <w:t>8. Planning assumptions</w:t>
      </w:r>
    </w:p>
    <w:p>
      <w:pPr>
        <w:spacing w:before="0" w:after="80" w:line="276" w:lineRule="auto"/>
      </w:pPr>
      <w:r>
        <w:t>1. Work is only at the office of the Senior Geologist, Department of Mines and Geology, Bengaluru Urban.</w:t>
      </w:r>
    </w:p>
    <w:p>
      <w:pPr>
        <w:spacing w:before="0" w:after="80" w:line="276" w:lineRule="auto"/>
      </w:pPr>
      <w:r>
        <w:t>2. Files do not leave Department premises. Physical files are returned daily to authorised officers.</w:t>
      </w:r>
    </w:p>
    <w:p>
      <w:pPr>
        <w:spacing w:before="0" w:after="80" w:line="276" w:lineRule="auto"/>
      </w:pPr>
      <w:r>
        <w:t>3. Access is Operator, Supervisor or Department Officer. There is no person or post directory.</w:t>
      </w:r>
    </w:p>
    <w:p>
      <w:pPr>
        <w:spacing w:before="0" w:after="80" w:line="276" w:lineRule="auto"/>
      </w:pPr>
      <w:r>
        <w:t>4. Searchable PDF/A files must work with e-Office; a sample compatibility check is done before full-scale scanning.</w:t>
      </w:r>
    </w:p>
    <w:p>
      <w:pPr>
        <w:spacing w:before="0" w:after="80" w:line="276" w:lineRule="auto"/>
      </w:pPr>
      <w:r>
        <w:t>5. Metadata follows Active, Closed and Archive quarry-lease fields and may be extended by the Department.</w:t>
      </w:r>
    </w:p>
    <w:p>
      <w:pPr>
        <w:spacing w:before="0" w:after="80" w:line="276" w:lineRule="auto"/>
      </w:pPr>
      <w:r>
        <w:t>6. Feature hours cover the operational software only. The five IFQ quotation lines remain a commercial bid.</w:t>
      </w:r>
    </w:p>
    <w:p>
      <w:pPr>
        <w:spacing w:before="0" w:after="80" w:line="276" w:lineRule="auto"/>
      </w:pPr>
      <w:r>
        <w:t>7. If e-Office allows only manual upload, upload recording still applies; a system-to-system feed may not be available.</w:t>
      </w:r>
    </w:p>
    <w:p>
      <w:pPr>
        <w:spacing w:before="0" w:after="80" w:line="276" w:lineRule="auto"/>
      </w:pPr>
      <w:r>
        <w:t>8. Contract duration is two months; payment is after Department certification as in the IFQ.</w:t>
      </w:r>
    </w:p>
    <w:p>
      <w:pPr>
        <w:pStyle w:val="Heading1"/>
      </w:pPr>
      <w:r>
        <w:t>9. Disclaimer</w:t>
      </w:r>
    </w:p>
    <w:p>
      <w:pPr>
        <w:spacing w:before="0" w:after="120" w:line="276" w:lineRule="auto"/>
      </w:pPr>
      <w:r>
        <w:t>These figures are indicative person-hours for planning and commercial discussion of the operational software. They are not a quote for scanning page rates, a staffing plan for the two-month on-site team, or a calendar duration. The Invitation for Quotation remains the commercial baseline for service quantities and SLA.</w:t>
      </w:r>
    </w:p>
    <w:sectPr w:rsidR="00FC693F" w:rsidRPr="0006063C" w:rsidSect="00034616">
      <w:footerReference w:type="default" r:id="rId9"/>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55555"/>
        <w:sz w:val="16"/>
      </w:rPr>
      <w:t xml:space="preserve">KEONICS | DMG Scanning &amp; Digitization | Client estimate  |  Page </w:t>
    </w:r>
    <w:r>
      <w:rPr>
        <w:rFonts w:ascii="Calibri" w:hAnsi="Calibri" w:eastAsia="Calibri"/>
        <w:b w:val="0"/>
        <w:color w:val="555555"/>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5A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B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