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Auction Management System</w:t>
      </w:r>
    </w:p>
    <w:p>
      <w:pPr>
        <w:jc w:val="center"/>
      </w:pPr>
      <w:r>
        <w:rPr>
          <w:rFonts w:ascii="Calibri" w:hAnsi="Calibri"/>
          <w:sz w:val="32"/>
        </w:rPr>
        <w:t>Module and Feature-wise Effort Estimate</w:t>
      </w:r>
    </w:p>
    <w:p>
      <w:pPr>
        <w:jc w:val="center"/>
      </w:pPr>
      <w:r>
        <w:rPr>
          <w:rFonts w:ascii="Calibri" w:hAnsi="Calibri"/>
          <w:i/>
          <w:sz w:val="24"/>
        </w:rPr>
        <w:t>Client copy · Effort in person-hours</w:t>
      </w:r>
    </w:p>
    <w:p/>
    <w:p>
      <w:pPr>
        <w:pStyle w:val="Heading1"/>
      </w:pPr>
      <w:r>
        <w:t>Purpose of this estimate</w:t>
      </w:r>
    </w:p>
    <w:p>
      <w:r>
        <w:t>This estimate covers the effort to design, build, and verify the Auction Management System described in the Statement of Work: catalogue, auction creation and approval, publication, corrigendum, bidder participation, pre-live evaluation when the auction requires it, live bidding, monitoring and closure, ranking, finalisation, award, and Letter of Intent.</w:t>
      </w:r>
    </w:p>
    <w:p>
      <w:r>
        <w:t>The hours are person-hours for application delivery. They include the business behaviour, the screens and operations that support it, data retention for those operations, verification, and operating notes. They do not include hosting, network infrastructure, payment collection, SMS, mobile applications, data migration, training workshops, or support after go-live.</w:t>
      </w:r>
    </w:p>
    <w:p>
      <w:pPr>
        <w:pStyle w:val="Heading1"/>
      </w:pPr>
      <w:r>
        <w:t>Summary</w:t>
      </w:r>
    </w:p>
    <w:tbl>
      <w:tblPr>
        <w:tblStyle w:val="TableGrid"/>
        <w:tblW w:type="auto" w:w="0"/>
        <w:tblLook w:firstColumn="1" w:firstRow="1" w:lastColumn="0" w:lastRow="0" w:noHBand="0" w:noVBand="1" w:val="04A0"/>
      </w:tblPr>
      <w:tblGrid>
        <w:gridCol w:w="5100"/>
        <w:gridCol w:w="5100"/>
      </w:tblGrid>
      <w:tr>
        <w:tc>
          <w:tcPr>
            <w:tcW w:type="dxa" w:w="5100"/>
            <w:shd w:fill="1F4E79" w:val="clear"/>
          </w:tcPr>
          <w:p>
            <w:r>
              <w:rPr>
                <w:rFonts w:ascii="Calibri" w:hAnsi="Calibri"/>
                <w:b/>
                <w:color w:val="FFFFFF"/>
                <w:sz w:val="20"/>
              </w:rPr>
            </w:r>
            <w:r>
              <w:rPr>
                <w:rFonts w:ascii="Calibri" w:hAnsi="Calibri"/>
                <w:b/>
                <w:color w:val="FFFFFF"/>
                <w:sz w:val="20"/>
              </w:rPr>
              <w:t>Item</w:t>
            </w:r>
          </w:p>
        </w:tc>
        <w:tc>
          <w:tcPr>
            <w:tcW w:type="dxa" w:w="5100"/>
            <w:shd w:fill="1F4E79" w:val="clear"/>
          </w:tcPr>
          <w:p>
            <w:r>
              <w:rPr>
                <w:rFonts w:ascii="Calibri" w:hAnsi="Calibri"/>
                <w:b/>
                <w:color w:val="FFFFFF"/>
                <w:sz w:val="20"/>
              </w:rPr>
            </w:r>
            <w:r>
              <w:rPr>
                <w:rFonts w:ascii="Calibri" w:hAnsi="Calibri"/>
                <w:b/>
                <w:color w:val="FFFFFF"/>
                <w:sz w:val="20"/>
              </w:rPr>
              <w:t>Person-hours</w:t>
            </w:r>
          </w:p>
        </w:tc>
      </w:tr>
      <w:tr>
        <w:tc>
          <w:tcPr>
            <w:tcW w:type="dxa" w:w="5100"/>
          </w:tcPr>
          <w:p>
            <w:r/>
            <w:r>
              <w:rPr>
                <w:rFonts w:ascii="Calibri" w:hAnsi="Calibri"/>
                <w:b w:val="0"/>
                <w:sz w:val="20"/>
              </w:rPr>
              <w:t>Recommended go-live</w:t>
            </w:r>
          </w:p>
        </w:tc>
        <w:tc>
          <w:tcPr>
            <w:tcW w:type="dxa" w:w="5100"/>
          </w:tcPr>
          <w:p>
            <w:r/>
            <w:r>
              <w:rPr>
                <w:rFonts w:ascii="Calibri" w:hAnsi="Calibri"/>
                <w:b w:val="0"/>
                <w:sz w:val="20"/>
              </w:rPr>
              <w:t>2171</w:t>
            </w:r>
          </w:p>
        </w:tc>
      </w:tr>
      <w:tr>
        <w:tc>
          <w:tcPr>
            <w:tcW w:type="dxa" w:w="5100"/>
          </w:tcPr>
          <w:p>
            <w:r/>
            <w:r>
              <w:rPr>
                <w:rFonts w:ascii="Calibri" w:hAnsi="Calibri"/>
                <w:b w:val="0"/>
                <w:sz w:val="20"/>
              </w:rPr>
              <w:t>Optional items</w:t>
            </w:r>
          </w:p>
        </w:tc>
        <w:tc>
          <w:tcPr>
            <w:tcW w:type="dxa" w:w="5100"/>
          </w:tcPr>
          <w:p>
            <w:r/>
            <w:r>
              <w:rPr>
                <w:rFonts w:ascii="Calibri" w:hAnsi="Calibri"/>
                <w:b w:val="0"/>
                <w:sz w:val="20"/>
              </w:rPr>
              <w:t>0</w:t>
            </w:r>
          </w:p>
        </w:tc>
      </w:tr>
      <w:tr>
        <w:tc>
          <w:tcPr>
            <w:tcW w:type="dxa" w:w="5100"/>
          </w:tcPr>
          <w:p>
            <w:r/>
            <w:r>
              <w:rPr>
                <w:rFonts w:ascii="Calibri" w:hAnsi="Calibri"/>
                <w:b w:val="0"/>
                <w:sz w:val="20"/>
              </w:rPr>
              <w:t>All-in total</w:t>
            </w:r>
          </w:p>
        </w:tc>
        <w:tc>
          <w:tcPr>
            <w:tcW w:type="dxa" w:w="5100"/>
          </w:tcPr>
          <w:p>
            <w:r/>
            <w:r>
              <w:rPr>
                <w:rFonts w:ascii="Calibri" w:hAnsi="Calibri"/>
                <w:b w:val="0"/>
                <w:sz w:val="20"/>
              </w:rPr>
              <w:t>2171</w:t>
            </w:r>
          </w:p>
        </w:tc>
      </w:tr>
      <w:tr>
        <w:tc>
          <w:tcPr>
            <w:tcW w:type="dxa" w:w="5100"/>
          </w:tcPr>
          <w:p>
            <w:r/>
            <w:r>
              <w:rPr>
                <w:rFonts w:ascii="Calibri" w:hAnsi="Calibri"/>
                <w:b w:val="0"/>
                <w:sz w:val="20"/>
              </w:rPr>
              <w:t>Modules</w:t>
            </w:r>
          </w:p>
        </w:tc>
        <w:tc>
          <w:tcPr>
            <w:tcW w:type="dxa" w:w="5100"/>
          </w:tcPr>
          <w:p>
            <w:r/>
            <w:r>
              <w:rPr>
                <w:rFonts w:ascii="Calibri" w:hAnsi="Calibri"/>
                <w:b w:val="0"/>
                <w:sz w:val="20"/>
              </w:rPr>
              <w:t>15</w:t>
            </w:r>
          </w:p>
        </w:tc>
      </w:tr>
      <w:tr>
        <w:tc>
          <w:tcPr>
            <w:tcW w:type="dxa" w:w="5100"/>
          </w:tcPr>
          <w:p>
            <w:r/>
            <w:r>
              <w:rPr>
                <w:rFonts w:ascii="Calibri" w:hAnsi="Calibri"/>
                <w:b w:val="0"/>
                <w:sz w:val="20"/>
              </w:rPr>
              <w:t>Features</w:t>
            </w:r>
          </w:p>
        </w:tc>
        <w:tc>
          <w:tcPr>
            <w:tcW w:type="dxa" w:w="5100"/>
          </w:tcPr>
          <w:p>
            <w:r/>
            <w:r>
              <w:rPr>
                <w:rFonts w:ascii="Calibri" w:hAnsi="Calibri"/>
                <w:b w:val="0"/>
                <w:sz w:val="20"/>
              </w:rPr>
              <w:t>46</w:t>
            </w:r>
          </w:p>
        </w:tc>
      </w:tr>
    </w:tbl>
    <w:p>
      <w:r>
        <w:t>The go-live scope includes both auctions that evaluate bidders before the live session and auctions that do not. An auction that skips evaluation does not remove the need to build that path, because each auction chooses the path when it is created.</w:t>
      </w:r>
    </w:p>
    <w:p>
      <w:pPr>
        <w:pStyle w:val="Heading1"/>
      </w:pPr>
      <w:r>
        <w:t>Module summary</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fill="1F4E79" w:val="clear"/>
          </w:tcPr>
          <w:p>
            <w:r>
              <w:rPr>
                <w:rFonts w:ascii="Calibri" w:hAnsi="Calibri"/>
                <w:b/>
                <w:color w:val="FFFFFF"/>
                <w:sz w:val="20"/>
              </w:rPr>
            </w:r>
            <w:r>
              <w:rPr>
                <w:rFonts w:ascii="Calibri" w:hAnsi="Calibri"/>
                <w:b/>
                <w:color w:val="FFFFFF"/>
                <w:sz w:val="20"/>
              </w:rPr>
              <w:t>Module</w:t>
            </w:r>
          </w:p>
        </w:tc>
        <w:tc>
          <w:tcPr>
            <w:tcW w:type="dxa" w:w="2040"/>
            <w:shd w:fill="1F4E79" w:val="clear"/>
          </w:tcPr>
          <w:p>
            <w:r>
              <w:rPr>
                <w:rFonts w:ascii="Calibri" w:hAnsi="Calibri"/>
                <w:b/>
                <w:color w:val="FFFFFF"/>
                <w:sz w:val="20"/>
              </w:rPr>
            </w:r>
            <w:r>
              <w:rPr>
                <w:rFonts w:ascii="Calibri" w:hAnsi="Calibri"/>
                <w:b/>
                <w:color w:val="FFFFFF"/>
                <w:sz w:val="20"/>
              </w:rPr>
              <w:t>Type</w:t>
            </w:r>
          </w:p>
        </w:tc>
        <w:tc>
          <w:tcPr>
            <w:tcW w:type="dxa" w:w="2040"/>
            <w:shd w:fill="1F4E79" w:val="clear"/>
          </w:tcPr>
          <w:p>
            <w:r>
              <w:rPr>
                <w:rFonts w:ascii="Calibri" w:hAnsi="Calibri"/>
                <w:b/>
                <w:color w:val="FFFFFF"/>
                <w:sz w:val="20"/>
              </w:rPr>
            </w:r>
            <w:r>
              <w:rPr>
                <w:rFonts w:ascii="Calibri" w:hAnsi="Calibri"/>
                <w:b/>
                <w:color w:val="FFFFFF"/>
                <w:sz w:val="20"/>
              </w:rPr>
              <w:t>Features</w:t>
            </w:r>
          </w:p>
        </w:tc>
        <w:tc>
          <w:tcPr>
            <w:tcW w:type="dxa" w:w="2040"/>
            <w:shd w:fill="1F4E79" w:val="clear"/>
          </w:tcPr>
          <w:p>
            <w:r>
              <w:rPr>
                <w:rFonts w:ascii="Calibri" w:hAnsi="Calibri"/>
                <w:b/>
                <w:color w:val="FFFFFF"/>
                <w:sz w:val="20"/>
              </w:rPr>
            </w:r>
            <w:r>
              <w:rPr>
                <w:rFonts w:ascii="Calibri" w:hAnsi="Calibri"/>
                <w:b/>
                <w:color w:val="FFFFFF"/>
                <w:sz w:val="20"/>
              </w:rPr>
              <w:t>Hours</w:t>
            </w:r>
          </w:p>
        </w:tc>
        <w:tc>
          <w:tcPr>
            <w:tcW w:type="dxa" w:w="2040"/>
            <w:shd w:fill="1F4E79" w:val="clear"/>
          </w:tcPr>
          <w:p>
            <w:r>
              <w:rPr>
                <w:rFonts w:ascii="Calibri" w:hAnsi="Calibri"/>
                <w:b/>
                <w:color w:val="FFFFFF"/>
                <w:sz w:val="20"/>
              </w:rPr>
            </w:r>
            <w:r>
              <w:rPr>
                <w:rFonts w:ascii="Calibri" w:hAnsi="Calibri"/>
                <w:b/>
                <w:color w:val="FFFFFF"/>
                <w:sz w:val="20"/>
              </w:rPr>
              <w:t>Share of go-live</w:t>
            </w:r>
          </w:p>
        </w:tc>
      </w:tr>
      <w:tr>
        <w:tc>
          <w:tcPr>
            <w:tcW w:type="dxa" w:w="2040"/>
          </w:tcPr>
          <w:p>
            <w:r/>
            <w:r>
              <w:rPr>
                <w:rFonts w:ascii="Calibri" w:hAnsi="Calibri"/>
                <w:b w:val="0"/>
                <w:sz w:val="20"/>
              </w:rPr>
              <w:t>01. Staff Access and Role Management</w:t>
            </w:r>
          </w:p>
        </w:tc>
        <w:tc>
          <w:tcPr>
            <w:tcW w:type="dxa" w:w="2040"/>
          </w:tcPr>
          <w:p>
            <w:r/>
            <w:r>
              <w:rPr>
                <w:rFonts w:ascii="Calibri" w:hAnsi="Calibri"/>
                <w:b w:val="0"/>
                <w:sz w:val="20"/>
              </w:rPr>
              <w:t>Shared</w:t>
            </w:r>
          </w:p>
        </w:tc>
        <w:tc>
          <w:tcPr>
            <w:tcW w:type="dxa" w:w="2040"/>
          </w:tcPr>
          <w:p>
            <w:r/>
            <w:r>
              <w:rPr>
                <w:rFonts w:ascii="Calibri" w:hAnsi="Calibri"/>
                <w:b w:val="0"/>
                <w:sz w:val="20"/>
              </w:rPr>
              <w:t>4</w:t>
            </w:r>
          </w:p>
        </w:tc>
        <w:tc>
          <w:tcPr>
            <w:tcW w:type="dxa" w:w="2040"/>
          </w:tcPr>
          <w:p>
            <w:r/>
            <w:r>
              <w:rPr>
                <w:rFonts w:ascii="Calibri" w:hAnsi="Calibri"/>
                <w:b w:val="0"/>
                <w:sz w:val="20"/>
              </w:rPr>
              <w:t>165</w:t>
            </w:r>
          </w:p>
        </w:tc>
        <w:tc>
          <w:tcPr>
            <w:tcW w:type="dxa" w:w="2040"/>
          </w:tcPr>
          <w:p>
            <w:r/>
            <w:r>
              <w:rPr>
                <w:rFonts w:ascii="Calibri" w:hAnsi="Calibri"/>
                <w:b w:val="0"/>
                <w:sz w:val="20"/>
              </w:rPr>
              <w:t>7.6%</w:t>
            </w:r>
          </w:p>
        </w:tc>
      </w:tr>
      <w:tr>
        <w:tc>
          <w:tcPr>
            <w:tcW w:type="dxa" w:w="2040"/>
          </w:tcPr>
          <w:p>
            <w:r/>
            <w:r>
              <w:rPr>
                <w:rFonts w:ascii="Calibri" w:hAnsi="Calibri"/>
                <w:b w:val="0"/>
                <w:sz w:val="20"/>
              </w:rPr>
              <w:t>02. Category and Catalogue Management</w:t>
            </w:r>
          </w:p>
        </w:tc>
        <w:tc>
          <w:tcPr>
            <w:tcW w:type="dxa" w:w="2040"/>
          </w:tcPr>
          <w:p>
            <w:r/>
            <w:r>
              <w:rPr>
                <w:rFonts w:ascii="Calibri" w:hAnsi="Calibri"/>
                <w:b w:val="0"/>
                <w:sz w:val="20"/>
              </w:rPr>
              <w:t>Business</w:t>
            </w:r>
          </w:p>
        </w:tc>
        <w:tc>
          <w:tcPr>
            <w:tcW w:type="dxa" w:w="2040"/>
          </w:tcPr>
          <w:p>
            <w:r/>
            <w:r>
              <w:rPr>
                <w:rFonts w:ascii="Calibri" w:hAnsi="Calibri"/>
                <w:b w:val="0"/>
                <w:sz w:val="20"/>
              </w:rPr>
              <w:t>5</w:t>
            </w:r>
          </w:p>
        </w:tc>
        <w:tc>
          <w:tcPr>
            <w:tcW w:type="dxa" w:w="2040"/>
          </w:tcPr>
          <w:p>
            <w:r/>
            <w:r>
              <w:rPr>
                <w:rFonts w:ascii="Calibri" w:hAnsi="Calibri"/>
                <w:b w:val="0"/>
                <w:sz w:val="20"/>
              </w:rPr>
              <w:t>246</w:t>
            </w:r>
          </w:p>
        </w:tc>
        <w:tc>
          <w:tcPr>
            <w:tcW w:type="dxa" w:w="2040"/>
          </w:tcPr>
          <w:p>
            <w:r/>
            <w:r>
              <w:rPr>
                <w:rFonts w:ascii="Calibri" w:hAnsi="Calibri"/>
                <w:b w:val="0"/>
                <w:sz w:val="20"/>
              </w:rPr>
              <w:t>11.3%</w:t>
            </w:r>
          </w:p>
        </w:tc>
      </w:tr>
      <w:tr>
        <w:tc>
          <w:tcPr>
            <w:tcW w:type="dxa" w:w="2040"/>
          </w:tcPr>
          <w:p>
            <w:r/>
            <w:r>
              <w:rPr>
                <w:rFonts w:ascii="Calibri" w:hAnsi="Calibri"/>
                <w:b w:val="0"/>
                <w:sz w:val="20"/>
              </w:rPr>
              <w:t>03. Bidder Registration and Profile</w:t>
            </w:r>
          </w:p>
        </w:tc>
        <w:tc>
          <w:tcPr>
            <w:tcW w:type="dxa" w:w="2040"/>
          </w:tcPr>
          <w:p>
            <w:r/>
            <w:r>
              <w:rPr>
                <w:rFonts w:ascii="Calibri" w:hAnsi="Calibri"/>
                <w:b w:val="0"/>
                <w:sz w:val="20"/>
              </w:rPr>
              <w:t>Business</w:t>
            </w:r>
          </w:p>
        </w:tc>
        <w:tc>
          <w:tcPr>
            <w:tcW w:type="dxa" w:w="2040"/>
          </w:tcPr>
          <w:p>
            <w:r/>
            <w:r>
              <w:rPr>
                <w:rFonts w:ascii="Calibri" w:hAnsi="Calibri"/>
                <w:b w:val="0"/>
                <w:sz w:val="20"/>
              </w:rPr>
              <w:t>4</w:t>
            </w:r>
          </w:p>
        </w:tc>
        <w:tc>
          <w:tcPr>
            <w:tcW w:type="dxa" w:w="2040"/>
          </w:tcPr>
          <w:p>
            <w:r/>
            <w:r>
              <w:rPr>
                <w:rFonts w:ascii="Calibri" w:hAnsi="Calibri"/>
                <w:b w:val="0"/>
                <w:sz w:val="20"/>
              </w:rPr>
              <w:t>183</w:t>
            </w:r>
          </w:p>
        </w:tc>
        <w:tc>
          <w:tcPr>
            <w:tcW w:type="dxa" w:w="2040"/>
          </w:tcPr>
          <w:p>
            <w:r/>
            <w:r>
              <w:rPr>
                <w:rFonts w:ascii="Calibri" w:hAnsi="Calibri"/>
                <w:b w:val="0"/>
                <w:sz w:val="20"/>
              </w:rPr>
              <w:t>8.4%</w:t>
            </w:r>
          </w:p>
        </w:tc>
      </w:tr>
      <w:tr>
        <w:tc>
          <w:tcPr>
            <w:tcW w:type="dxa" w:w="2040"/>
          </w:tcPr>
          <w:p>
            <w:r/>
            <w:r>
              <w:rPr>
                <w:rFonts w:ascii="Calibri" w:hAnsi="Calibri"/>
                <w:b w:val="0"/>
                <w:sz w:val="20"/>
              </w:rPr>
              <w:t>04. Auction Creation</w:t>
            </w:r>
          </w:p>
        </w:tc>
        <w:tc>
          <w:tcPr>
            <w:tcW w:type="dxa" w:w="2040"/>
          </w:tcPr>
          <w:p>
            <w:r/>
            <w:r>
              <w:rPr>
                <w:rFonts w:ascii="Calibri" w:hAnsi="Calibri"/>
                <w:b w:val="0"/>
                <w:sz w:val="20"/>
              </w:rPr>
              <w:t>Business</w:t>
            </w:r>
          </w:p>
        </w:tc>
        <w:tc>
          <w:tcPr>
            <w:tcW w:type="dxa" w:w="2040"/>
          </w:tcPr>
          <w:p>
            <w:r/>
            <w:r>
              <w:rPr>
                <w:rFonts w:ascii="Calibri" w:hAnsi="Calibri"/>
                <w:b w:val="0"/>
                <w:sz w:val="20"/>
              </w:rPr>
              <w:t>6</w:t>
            </w:r>
          </w:p>
        </w:tc>
        <w:tc>
          <w:tcPr>
            <w:tcW w:type="dxa" w:w="2040"/>
          </w:tcPr>
          <w:p>
            <w:r/>
            <w:r>
              <w:rPr>
                <w:rFonts w:ascii="Calibri" w:hAnsi="Calibri"/>
                <w:b w:val="0"/>
                <w:sz w:val="20"/>
              </w:rPr>
              <w:t>275</w:t>
            </w:r>
          </w:p>
        </w:tc>
        <w:tc>
          <w:tcPr>
            <w:tcW w:type="dxa" w:w="2040"/>
          </w:tcPr>
          <w:p>
            <w:r/>
            <w:r>
              <w:rPr>
                <w:rFonts w:ascii="Calibri" w:hAnsi="Calibri"/>
                <w:b w:val="0"/>
                <w:sz w:val="20"/>
              </w:rPr>
              <w:t>12.7%</w:t>
            </w:r>
          </w:p>
        </w:tc>
      </w:tr>
      <w:tr>
        <w:tc>
          <w:tcPr>
            <w:tcW w:type="dxa" w:w="2040"/>
          </w:tcPr>
          <w:p>
            <w:r/>
            <w:r>
              <w:rPr>
                <w:rFonts w:ascii="Calibri" w:hAnsi="Calibri"/>
                <w:b w:val="0"/>
                <w:sz w:val="20"/>
              </w:rPr>
              <w:t>05. Auction Review, Approval and Publication</w:t>
            </w:r>
          </w:p>
        </w:tc>
        <w:tc>
          <w:tcPr>
            <w:tcW w:type="dxa" w:w="2040"/>
          </w:tcPr>
          <w:p>
            <w:r/>
            <w:r>
              <w:rPr>
                <w:rFonts w:ascii="Calibri" w:hAnsi="Calibri"/>
                <w:b w:val="0"/>
                <w:sz w:val="20"/>
              </w:rPr>
              <w:t>Business</w:t>
            </w:r>
          </w:p>
        </w:tc>
        <w:tc>
          <w:tcPr>
            <w:tcW w:type="dxa" w:w="2040"/>
          </w:tcPr>
          <w:p>
            <w:r/>
            <w:r>
              <w:rPr>
                <w:rFonts w:ascii="Calibri" w:hAnsi="Calibri"/>
                <w:b w:val="0"/>
                <w:sz w:val="20"/>
              </w:rPr>
              <w:t>2</w:t>
            </w:r>
          </w:p>
        </w:tc>
        <w:tc>
          <w:tcPr>
            <w:tcW w:type="dxa" w:w="2040"/>
          </w:tcPr>
          <w:p>
            <w:r/>
            <w:r>
              <w:rPr>
                <w:rFonts w:ascii="Calibri" w:hAnsi="Calibri"/>
                <w:b w:val="0"/>
                <w:sz w:val="20"/>
              </w:rPr>
              <w:t>104</w:t>
            </w:r>
          </w:p>
        </w:tc>
        <w:tc>
          <w:tcPr>
            <w:tcW w:type="dxa" w:w="2040"/>
          </w:tcPr>
          <w:p>
            <w:r/>
            <w:r>
              <w:rPr>
                <w:rFonts w:ascii="Calibri" w:hAnsi="Calibri"/>
                <w:b w:val="0"/>
                <w:sz w:val="20"/>
              </w:rPr>
              <w:t>4.8%</w:t>
            </w:r>
          </w:p>
        </w:tc>
      </w:tr>
      <w:tr>
        <w:tc>
          <w:tcPr>
            <w:tcW w:type="dxa" w:w="2040"/>
          </w:tcPr>
          <w:p>
            <w:r/>
            <w:r>
              <w:rPr>
                <w:rFonts w:ascii="Calibri" w:hAnsi="Calibri"/>
                <w:b w:val="0"/>
                <w:sz w:val="20"/>
              </w:rPr>
              <w:t>06. Corrigendum Management</w:t>
            </w:r>
          </w:p>
        </w:tc>
        <w:tc>
          <w:tcPr>
            <w:tcW w:type="dxa" w:w="2040"/>
          </w:tcPr>
          <w:p>
            <w:r/>
            <w:r>
              <w:rPr>
                <w:rFonts w:ascii="Calibri" w:hAnsi="Calibri"/>
                <w:b w:val="0"/>
                <w:sz w:val="20"/>
              </w:rPr>
              <w:t>Business</w:t>
            </w:r>
          </w:p>
        </w:tc>
        <w:tc>
          <w:tcPr>
            <w:tcW w:type="dxa" w:w="2040"/>
          </w:tcPr>
          <w:p>
            <w:r/>
            <w:r>
              <w:rPr>
                <w:rFonts w:ascii="Calibri" w:hAnsi="Calibri"/>
                <w:b w:val="0"/>
                <w:sz w:val="20"/>
              </w:rPr>
              <w:t>2</w:t>
            </w:r>
          </w:p>
        </w:tc>
        <w:tc>
          <w:tcPr>
            <w:tcW w:type="dxa" w:w="2040"/>
          </w:tcPr>
          <w:p>
            <w:r/>
            <w:r>
              <w:rPr>
                <w:rFonts w:ascii="Calibri" w:hAnsi="Calibri"/>
                <w:b w:val="0"/>
                <w:sz w:val="20"/>
              </w:rPr>
              <w:t>95</w:t>
            </w:r>
          </w:p>
        </w:tc>
        <w:tc>
          <w:tcPr>
            <w:tcW w:type="dxa" w:w="2040"/>
          </w:tcPr>
          <w:p>
            <w:r/>
            <w:r>
              <w:rPr>
                <w:rFonts w:ascii="Calibri" w:hAnsi="Calibri"/>
                <w:b w:val="0"/>
                <w:sz w:val="20"/>
              </w:rPr>
              <w:t>4.4%</w:t>
            </w:r>
          </w:p>
        </w:tc>
      </w:tr>
      <w:tr>
        <w:tc>
          <w:tcPr>
            <w:tcW w:type="dxa" w:w="2040"/>
          </w:tcPr>
          <w:p>
            <w:r/>
            <w:r>
              <w:rPr>
                <w:rFonts w:ascii="Calibri" w:hAnsi="Calibri"/>
                <w:b w:val="0"/>
                <w:sz w:val="20"/>
              </w:rPr>
              <w:t>07. Auction Discovery and Participation</w:t>
            </w:r>
          </w:p>
        </w:tc>
        <w:tc>
          <w:tcPr>
            <w:tcW w:type="dxa" w:w="2040"/>
          </w:tcPr>
          <w:p>
            <w:r/>
            <w:r>
              <w:rPr>
                <w:rFonts w:ascii="Calibri" w:hAnsi="Calibri"/>
                <w:b w:val="0"/>
                <w:sz w:val="20"/>
              </w:rPr>
              <w:t>Business</w:t>
            </w:r>
          </w:p>
        </w:tc>
        <w:tc>
          <w:tcPr>
            <w:tcW w:type="dxa" w:w="2040"/>
          </w:tcPr>
          <w:p>
            <w:r/>
            <w:r>
              <w:rPr>
                <w:rFonts w:ascii="Calibri" w:hAnsi="Calibri"/>
                <w:b w:val="0"/>
                <w:sz w:val="20"/>
              </w:rPr>
              <w:t>4</w:t>
            </w:r>
          </w:p>
        </w:tc>
        <w:tc>
          <w:tcPr>
            <w:tcW w:type="dxa" w:w="2040"/>
          </w:tcPr>
          <w:p>
            <w:r/>
            <w:r>
              <w:rPr>
                <w:rFonts w:ascii="Calibri" w:hAnsi="Calibri"/>
                <w:b w:val="0"/>
                <w:sz w:val="20"/>
              </w:rPr>
              <w:t>187</w:t>
            </w:r>
          </w:p>
        </w:tc>
        <w:tc>
          <w:tcPr>
            <w:tcW w:type="dxa" w:w="2040"/>
          </w:tcPr>
          <w:p>
            <w:r/>
            <w:r>
              <w:rPr>
                <w:rFonts w:ascii="Calibri" w:hAnsi="Calibri"/>
                <w:b w:val="0"/>
                <w:sz w:val="20"/>
              </w:rPr>
              <w:t>8.6%</w:t>
            </w:r>
          </w:p>
        </w:tc>
      </w:tr>
      <w:tr>
        <w:tc>
          <w:tcPr>
            <w:tcW w:type="dxa" w:w="2040"/>
          </w:tcPr>
          <w:p>
            <w:r/>
            <w:r>
              <w:rPr>
                <w:rFonts w:ascii="Calibri" w:hAnsi="Calibri"/>
                <w:b w:val="0"/>
                <w:sz w:val="20"/>
              </w:rPr>
              <w:t>08. Pre-Auction Query and Clarification</w:t>
            </w:r>
          </w:p>
        </w:tc>
        <w:tc>
          <w:tcPr>
            <w:tcW w:type="dxa" w:w="2040"/>
          </w:tcPr>
          <w:p>
            <w:r/>
            <w:r>
              <w:rPr>
                <w:rFonts w:ascii="Calibri" w:hAnsi="Calibri"/>
                <w:b w:val="0"/>
                <w:sz w:val="20"/>
              </w:rPr>
              <w:t>Business</w:t>
            </w:r>
          </w:p>
        </w:tc>
        <w:tc>
          <w:tcPr>
            <w:tcW w:type="dxa" w:w="2040"/>
          </w:tcPr>
          <w:p>
            <w:r/>
            <w:r>
              <w:rPr>
                <w:rFonts w:ascii="Calibri" w:hAnsi="Calibri"/>
                <w:b w:val="0"/>
                <w:sz w:val="20"/>
              </w:rPr>
              <w:t>1</w:t>
            </w:r>
          </w:p>
        </w:tc>
        <w:tc>
          <w:tcPr>
            <w:tcW w:type="dxa" w:w="2040"/>
          </w:tcPr>
          <w:p>
            <w:r/>
            <w:r>
              <w:rPr>
                <w:rFonts w:ascii="Calibri" w:hAnsi="Calibri"/>
                <w:b w:val="0"/>
                <w:sz w:val="20"/>
              </w:rPr>
              <w:t>59</w:t>
            </w:r>
          </w:p>
        </w:tc>
        <w:tc>
          <w:tcPr>
            <w:tcW w:type="dxa" w:w="2040"/>
          </w:tcPr>
          <w:p>
            <w:r/>
            <w:r>
              <w:rPr>
                <w:rFonts w:ascii="Calibri" w:hAnsi="Calibri"/>
                <w:b w:val="0"/>
                <w:sz w:val="20"/>
              </w:rPr>
              <w:t>2.7%</w:t>
            </w:r>
          </w:p>
        </w:tc>
      </w:tr>
      <w:tr>
        <w:tc>
          <w:tcPr>
            <w:tcW w:type="dxa" w:w="2040"/>
          </w:tcPr>
          <w:p>
            <w:r/>
            <w:r>
              <w:rPr>
                <w:rFonts w:ascii="Calibri" w:hAnsi="Calibri"/>
                <w:b w:val="0"/>
                <w:sz w:val="20"/>
              </w:rPr>
              <w:t>09. Pre-Live Participation Evaluation</w:t>
            </w:r>
          </w:p>
        </w:tc>
        <w:tc>
          <w:tcPr>
            <w:tcW w:type="dxa" w:w="2040"/>
          </w:tcPr>
          <w:p>
            <w:r/>
            <w:r>
              <w:rPr>
                <w:rFonts w:ascii="Calibri" w:hAnsi="Calibri"/>
                <w:b w:val="0"/>
                <w:sz w:val="20"/>
              </w:rPr>
              <w:t>Business</w:t>
            </w:r>
          </w:p>
        </w:tc>
        <w:tc>
          <w:tcPr>
            <w:tcW w:type="dxa" w:w="2040"/>
          </w:tcPr>
          <w:p>
            <w:r/>
            <w:r>
              <w:rPr>
                <w:rFonts w:ascii="Calibri" w:hAnsi="Calibri"/>
                <w:b w:val="0"/>
                <w:sz w:val="20"/>
              </w:rPr>
              <w:t>2</w:t>
            </w:r>
          </w:p>
        </w:tc>
        <w:tc>
          <w:tcPr>
            <w:tcW w:type="dxa" w:w="2040"/>
          </w:tcPr>
          <w:p>
            <w:r/>
            <w:r>
              <w:rPr>
                <w:rFonts w:ascii="Calibri" w:hAnsi="Calibri"/>
                <w:b w:val="0"/>
                <w:sz w:val="20"/>
              </w:rPr>
              <w:t>111</w:t>
            </w:r>
          </w:p>
        </w:tc>
        <w:tc>
          <w:tcPr>
            <w:tcW w:type="dxa" w:w="2040"/>
          </w:tcPr>
          <w:p>
            <w:r/>
            <w:r>
              <w:rPr>
                <w:rFonts w:ascii="Calibri" w:hAnsi="Calibri"/>
                <w:b w:val="0"/>
                <w:sz w:val="20"/>
              </w:rPr>
              <w:t>5.1%</w:t>
            </w:r>
          </w:p>
        </w:tc>
      </w:tr>
      <w:tr>
        <w:tc>
          <w:tcPr>
            <w:tcW w:type="dxa" w:w="2040"/>
          </w:tcPr>
          <w:p>
            <w:r/>
            <w:r>
              <w:rPr>
                <w:rFonts w:ascii="Calibri" w:hAnsi="Calibri"/>
                <w:b w:val="0"/>
                <w:sz w:val="20"/>
              </w:rPr>
              <w:t>10. Live Auction Bidding and Extension</w:t>
            </w:r>
          </w:p>
        </w:tc>
        <w:tc>
          <w:tcPr>
            <w:tcW w:type="dxa" w:w="2040"/>
          </w:tcPr>
          <w:p>
            <w:r/>
            <w:r>
              <w:rPr>
                <w:rFonts w:ascii="Calibri" w:hAnsi="Calibri"/>
                <w:b w:val="0"/>
                <w:sz w:val="20"/>
              </w:rPr>
              <w:t>Business</w:t>
            </w:r>
          </w:p>
        </w:tc>
        <w:tc>
          <w:tcPr>
            <w:tcW w:type="dxa" w:w="2040"/>
          </w:tcPr>
          <w:p>
            <w:r/>
            <w:r>
              <w:rPr>
                <w:rFonts w:ascii="Calibri" w:hAnsi="Calibri"/>
                <w:b w:val="0"/>
                <w:sz w:val="20"/>
              </w:rPr>
              <w:t>3</w:t>
            </w:r>
          </w:p>
        </w:tc>
        <w:tc>
          <w:tcPr>
            <w:tcW w:type="dxa" w:w="2040"/>
          </w:tcPr>
          <w:p>
            <w:r/>
            <w:r>
              <w:rPr>
                <w:rFonts w:ascii="Calibri" w:hAnsi="Calibri"/>
                <w:b w:val="0"/>
                <w:sz w:val="20"/>
              </w:rPr>
              <w:t>175</w:t>
            </w:r>
          </w:p>
        </w:tc>
        <w:tc>
          <w:tcPr>
            <w:tcW w:type="dxa" w:w="2040"/>
          </w:tcPr>
          <w:p>
            <w:r/>
            <w:r>
              <w:rPr>
                <w:rFonts w:ascii="Calibri" w:hAnsi="Calibri"/>
                <w:b w:val="0"/>
                <w:sz w:val="20"/>
              </w:rPr>
              <w:t>8.1%</w:t>
            </w:r>
          </w:p>
        </w:tc>
      </w:tr>
      <w:tr>
        <w:tc>
          <w:tcPr>
            <w:tcW w:type="dxa" w:w="2040"/>
          </w:tcPr>
          <w:p>
            <w:r/>
            <w:r>
              <w:rPr>
                <w:rFonts w:ascii="Calibri" w:hAnsi="Calibri"/>
                <w:b w:val="0"/>
                <w:sz w:val="20"/>
              </w:rPr>
              <w:t>11. Live Auction Monitoring and Closure</w:t>
            </w:r>
          </w:p>
        </w:tc>
        <w:tc>
          <w:tcPr>
            <w:tcW w:type="dxa" w:w="2040"/>
          </w:tcPr>
          <w:p>
            <w:r/>
            <w:r>
              <w:rPr>
                <w:rFonts w:ascii="Calibri" w:hAnsi="Calibri"/>
                <w:b w:val="0"/>
                <w:sz w:val="20"/>
              </w:rPr>
              <w:t>Business</w:t>
            </w:r>
          </w:p>
        </w:tc>
        <w:tc>
          <w:tcPr>
            <w:tcW w:type="dxa" w:w="2040"/>
          </w:tcPr>
          <w:p>
            <w:r/>
            <w:r>
              <w:rPr>
                <w:rFonts w:ascii="Calibri" w:hAnsi="Calibri"/>
                <w:b w:val="0"/>
                <w:sz w:val="20"/>
              </w:rPr>
              <w:t>3</w:t>
            </w:r>
          </w:p>
        </w:tc>
        <w:tc>
          <w:tcPr>
            <w:tcW w:type="dxa" w:w="2040"/>
          </w:tcPr>
          <w:p>
            <w:r/>
            <w:r>
              <w:rPr>
                <w:rFonts w:ascii="Calibri" w:hAnsi="Calibri"/>
                <w:b w:val="0"/>
                <w:sz w:val="20"/>
              </w:rPr>
              <w:t>107</w:t>
            </w:r>
          </w:p>
        </w:tc>
        <w:tc>
          <w:tcPr>
            <w:tcW w:type="dxa" w:w="2040"/>
          </w:tcPr>
          <w:p>
            <w:r/>
            <w:r>
              <w:rPr>
                <w:rFonts w:ascii="Calibri" w:hAnsi="Calibri"/>
                <w:b w:val="0"/>
                <w:sz w:val="20"/>
              </w:rPr>
              <w:t>4.9%</w:t>
            </w:r>
          </w:p>
        </w:tc>
      </w:tr>
      <w:tr>
        <w:tc>
          <w:tcPr>
            <w:tcW w:type="dxa" w:w="2040"/>
          </w:tcPr>
          <w:p>
            <w:r/>
            <w:r>
              <w:rPr>
                <w:rFonts w:ascii="Calibri" w:hAnsi="Calibri"/>
                <w:b w:val="0"/>
                <w:sz w:val="20"/>
              </w:rPr>
              <w:t>12. Results, Finalisation and Approval</w:t>
            </w:r>
          </w:p>
        </w:tc>
        <w:tc>
          <w:tcPr>
            <w:tcW w:type="dxa" w:w="2040"/>
          </w:tcPr>
          <w:p>
            <w:r/>
            <w:r>
              <w:rPr>
                <w:rFonts w:ascii="Calibri" w:hAnsi="Calibri"/>
                <w:b w:val="0"/>
                <w:sz w:val="20"/>
              </w:rPr>
              <w:t>Business</w:t>
            </w:r>
          </w:p>
        </w:tc>
        <w:tc>
          <w:tcPr>
            <w:tcW w:type="dxa" w:w="2040"/>
          </w:tcPr>
          <w:p>
            <w:r/>
            <w:r>
              <w:rPr>
                <w:rFonts w:ascii="Calibri" w:hAnsi="Calibri"/>
                <w:b w:val="0"/>
                <w:sz w:val="20"/>
              </w:rPr>
              <w:t>3</w:t>
            </w:r>
          </w:p>
        </w:tc>
        <w:tc>
          <w:tcPr>
            <w:tcW w:type="dxa" w:w="2040"/>
          </w:tcPr>
          <w:p>
            <w:r/>
            <w:r>
              <w:rPr>
                <w:rFonts w:ascii="Calibri" w:hAnsi="Calibri"/>
                <w:b w:val="0"/>
                <w:sz w:val="20"/>
              </w:rPr>
              <w:t>164</w:t>
            </w:r>
          </w:p>
        </w:tc>
        <w:tc>
          <w:tcPr>
            <w:tcW w:type="dxa" w:w="2040"/>
          </w:tcPr>
          <w:p>
            <w:r/>
            <w:r>
              <w:rPr>
                <w:rFonts w:ascii="Calibri" w:hAnsi="Calibri"/>
                <w:b w:val="0"/>
                <w:sz w:val="20"/>
              </w:rPr>
              <w:t>7.6%</w:t>
            </w:r>
          </w:p>
        </w:tc>
      </w:tr>
      <w:tr>
        <w:tc>
          <w:tcPr>
            <w:tcW w:type="dxa" w:w="2040"/>
          </w:tcPr>
          <w:p>
            <w:r/>
            <w:r>
              <w:rPr>
                <w:rFonts w:ascii="Calibri" w:hAnsi="Calibri"/>
                <w:b w:val="0"/>
                <w:sz w:val="20"/>
              </w:rPr>
              <w:t>13. Award and Letter of Intent</w:t>
            </w:r>
          </w:p>
        </w:tc>
        <w:tc>
          <w:tcPr>
            <w:tcW w:type="dxa" w:w="2040"/>
          </w:tcPr>
          <w:p>
            <w:r/>
            <w:r>
              <w:rPr>
                <w:rFonts w:ascii="Calibri" w:hAnsi="Calibri"/>
                <w:b w:val="0"/>
                <w:sz w:val="20"/>
              </w:rPr>
              <w:t>Business</w:t>
            </w:r>
          </w:p>
        </w:tc>
        <w:tc>
          <w:tcPr>
            <w:tcW w:type="dxa" w:w="2040"/>
          </w:tcPr>
          <w:p>
            <w:r/>
            <w:r>
              <w:rPr>
                <w:rFonts w:ascii="Calibri" w:hAnsi="Calibri"/>
                <w:b w:val="0"/>
                <w:sz w:val="20"/>
              </w:rPr>
              <w:t>3</w:t>
            </w:r>
          </w:p>
        </w:tc>
        <w:tc>
          <w:tcPr>
            <w:tcW w:type="dxa" w:w="2040"/>
          </w:tcPr>
          <w:p>
            <w:r/>
            <w:r>
              <w:rPr>
                <w:rFonts w:ascii="Calibri" w:hAnsi="Calibri"/>
                <w:b w:val="0"/>
                <w:sz w:val="20"/>
              </w:rPr>
              <w:t>129</w:t>
            </w:r>
          </w:p>
        </w:tc>
        <w:tc>
          <w:tcPr>
            <w:tcW w:type="dxa" w:w="2040"/>
          </w:tcPr>
          <w:p>
            <w:r/>
            <w:r>
              <w:rPr>
                <w:rFonts w:ascii="Calibri" w:hAnsi="Calibri"/>
                <w:b w:val="0"/>
                <w:sz w:val="20"/>
              </w:rPr>
              <w:t>5.9%</w:t>
            </w:r>
          </w:p>
        </w:tc>
      </w:tr>
      <w:tr>
        <w:tc>
          <w:tcPr>
            <w:tcW w:type="dxa" w:w="2040"/>
          </w:tcPr>
          <w:p>
            <w:r/>
            <w:r>
              <w:rPr>
                <w:rFonts w:ascii="Calibri" w:hAnsi="Calibri"/>
                <w:b w:val="0"/>
                <w:sz w:val="20"/>
              </w:rPr>
              <w:t>14. Notifications</w:t>
            </w:r>
          </w:p>
        </w:tc>
        <w:tc>
          <w:tcPr>
            <w:tcW w:type="dxa" w:w="2040"/>
          </w:tcPr>
          <w:p>
            <w:r/>
            <w:r>
              <w:rPr>
                <w:rFonts w:ascii="Calibri" w:hAnsi="Calibri"/>
                <w:b w:val="0"/>
                <w:sz w:val="20"/>
              </w:rPr>
              <w:t>Technical</w:t>
            </w:r>
          </w:p>
        </w:tc>
        <w:tc>
          <w:tcPr>
            <w:tcW w:type="dxa" w:w="2040"/>
          </w:tcPr>
          <w:p>
            <w:r/>
            <w:r>
              <w:rPr>
                <w:rFonts w:ascii="Calibri" w:hAnsi="Calibri"/>
                <w:b w:val="0"/>
                <w:sz w:val="20"/>
              </w:rPr>
              <w:t>2</w:t>
            </w:r>
          </w:p>
        </w:tc>
        <w:tc>
          <w:tcPr>
            <w:tcW w:type="dxa" w:w="2040"/>
          </w:tcPr>
          <w:p>
            <w:r/>
            <w:r>
              <w:rPr>
                <w:rFonts w:ascii="Calibri" w:hAnsi="Calibri"/>
                <w:b w:val="0"/>
                <w:sz w:val="20"/>
              </w:rPr>
              <w:t>90</w:t>
            </w:r>
          </w:p>
        </w:tc>
        <w:tc>
          <w:tcPr>
            <w:tcW w:type="dxa" w:w="2040"/>
          </w:tcPr>
          <w:p>
            <w:r/>
            <w:r>
              <w:rPr>
                <w:rFonts w:ascii="Calibri" w:hAnsi="Calibri"/>
                <w:b w:val="0"/>
                <w:sz w:val="20"/>
              </w:rPr>
              <w:t>4.1%</w:t>
            </w:r>
          </w:p>
        </w:tc>
      </w:tr>
      <w:tr>
        <w:tc>
          <w:tcPr>
            <w:tcW w:type="dxa" w:w="2040"/>
          </w:tcPr>
          <w:p>
            <w:r/>
            <w:r>
              <w:rPr>
                <w:rFonts w:ascii="Calibri" w:hAnsi="Calibri"/>
                <w:b w:val="0"/>
                <w:sz w:val="20"/>
              </w:rPr>
              <w:t>15. Auction Status and History</w:t>
            </w:r>
          </w:p>
        </w:tc>
        <w:tc>
          <w:tcPr>
            <w:tcW w:type="dxa" w:w="2040"/>
          </w:tcPr>
          <w:p>
            <w:r/>
            <w:r>
              <w:rPr>
                <w:rFonts w:ascii="Calibri" w:hAnsi="Calibri"/>
                <w:b w:val="0"/>
                <w:sz w:val="20"/>
              </w:rPr>
              <w:t>Business</w:t>
            </w:r>
          </w:p>
        </w:tc>
        <w:tc>
          <w:tcPr>
            <w:tcW w:type="dxa" w:w="2040"/>
          </w:tcPr>
          <w:p>
            <w:r/>
            <w:r>
              <w:rPr>
                <w:rFonts w:ascii="Calibri" w:hAnsi="Calibri"/>
                <w:b w:val="0"/>
                <w:sz w:val="20"/>
              </w:rPr>
              <w:t>2</w:t>
            </w:r>
          </w:p>
        </w:tc>
        <w:tc>
          <w:tcPr>
            <w:tcW w:type="dxa" w:w="2040"/>
          </w:tcPr>
          <w:p>
            <w:r/>
            <w:r>
              <w:rPr>
                <w:rFonts w:ascii="Calibri" w:hAnsi="Calibri"/>
                <w:b w:val="0"/>
                <w:sz w:val="20"/>
              </w:rPr>
              <w:t>81</w:t>
            </w:r>
          </w:p>
        </w:tc>
        <w:tc>
          <w:tcPr>
            <w:tcW w:type="dxa" w:w="2040"/>
          </w:tcPr>
          <w:p>
            <w:r/>
            <w:r>
              <w:rPr>
                <w:rFonts w:ascii="Calibri" w:hAnsi="Calibri"/>
                <w:b w:val="0"/>
                <w:sz w:val="20"/>
              </w:rPr>
              <w:t>3.7%</w:t>
            </w:r>
          </w:p>
        </w:tc>
      </w:tr>
      <w:tr>
        <w:tc>
          <w:tcPr>
            <w:tcW w:type="dxa" w:w="2040"/>
          </w:tcPr>
          <w:p>
            <w:r/>
            <w:r>
              <w:rPr>
                <w:rFonts w:ascii="Calibri" w:hAnsi="Calibri"/>
                <w:b w:val="0"/>
                <w:sz w:val="20"/>
              </w:rPr>
              <w:t>Total</w:t>
            </w:r>
          </w:p>
        </w:tc>
        <w:tc>
          <w:tcPr>
            <w:tcW w:type="dxa" w:w="2040"/>
          </w:tcPr>
          <w:p>
            <w:r/>
            <w:r>
              <w:rPr>
                <w:rFonts w:ascii="Calibri" w:hAnsi="Calibri"/>
                <w:b w:val="0"/>
                <w:sz w:val="20"/>
              </w:rPr>
            </w:r>
          </w:p>
        </w:tc>
        <w:tc>
          <w:tcPr>
            <w:tcW w:type="dxa" w:w="2040"/>
          </w:tcPr>
          <w:p>
            <w:r/>
            <w:r>
              <w:rPr>
                <w:rFonts w:ascii="Calibri" w:hAnsi="Calibri"/>
                <w:b w:val="0"/>
                <w:sz w:val="20"/>
              </w:rPr>
              <w:t>46</w:t>
            </w:r>
          </w:p>
        </w:tc>
        <w:tc>
          <w:tcPr>
            <w:tcW w:type="dxa" w:w="2040"/>
          </w:tcPr>
          <w:p>
            <w:r/>
            <w:r>
              <w:rPr>
                <w:rFonts w:ascii="Calibri" w:hAnsi="Calibri"/>
                <w:b w:val="0"/>
                <w:sz w:val="20"/>
              </w:rPr>
              <w:t>2171</w:t>
            </w:r>
          </w:p>
        </w:tc>
        <w:tc>
          <w:tcPr>
            <w:tcW w:type="dxa" w:w="2040"/>
          </w:tcPr>
          <w:p>
            <w:r/>
            <w:r>
              <w:rPr>
                <w:rFonts w:ascii="Calibri" w:hAnsi="Calibri"/>
                <w:b w:val="0"/>
                <w:sz w:val="20"/>
              </w:rPr>
              <w:t>100%</w:t>
            </w:r>
          </w:p>
        </w:tc>
      </w:tr>
    </w:tbl>
    <w:p>
      <w:pPr>
        <w:pStyle w:val="Heading1"/>
      </w:pPr>
      <w:r>
        <w:t>Feature detail</w:t>
      </w:r>
    </w:p>
    <w:p>
      <w:pPr>
        <w:pStyle w:val="Heading2"/>
      </w:pPr>
      <w:r>
        <w:t>01. Staff Access and Role Management</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Feature</w:t>
            </w:r>
          </w:p>
        </w:tc>
        <w:tc>
          <w:tcPr>
            <w:tcW w:type="dxa" w:w="2550"/>
            <w:shd w:fill="1F4E79" w:val="clear"/>
          </w:tcPr>
          <w:p>
            <w:r>
              <w:rPr>
                <w:rFonts w:ascii="Calibri" w:hAnsi="Calibri"/>
                <w:b/>
                <w:color w:val="FFFFFF"/>
                <w:sz w:val="20"/>
              </w:rPr>
            </w:r>
            <w:r>
              <w:rPr>
                <w:rFonts w:ascii="Calibri" w:hAnsi="Calibri"/>
                <w:b/>
                <w:color w:val="FFFFFF"/>
                <w:sz w:val="20"/>
              </w:rPr>
              <w:t>Name</w:t>
            </w:r>
          </w:p>
        </w:tc>
        <w:tc>
          <w:tcPr>
            <w:tcW w:type="dxa" w:w="2550"/>
            <w:shd w:fill="1F4E79" w:val="clear"/>
          </w:tcPr>
          <w:p>
            <w:r>
              <w:rPr>
                <w:rFonts w:ascii="Calibri" w:hAnsi="Calibri"/>
                <w:b/>
                <w:color w:val="FFFFFF"/>
                <w:sz w:val="20"/>
              </w:rPr>
            </w:r>
            <w:r>
              <w:rPr>
                <w:rFonts w:ascii="Calibri" w:hAnsi="Calibri"/>
                <w:b/>
                <w:color w:val="FFFFFF"/>
                <w:sz w:val="20"/>
              </w:rPr>
              <w:t>Hours</w:t>
            </w:r>
          </w:p>
        </w:tc>
        <w:tc>
          <w:tcPr>
            <w:tcW w:type="dxa" w:w="2550"/>
            <w:shd w:fill="1F4E79" w:val="clear"/>
          </w:tcPr>
          <w:p>
            <w:r>
              <w:rPr>
                <w:rFonts w:ascii="Calibri" w:hAnsi="Calibri"/>
                <w:b/>
                <w:color w:val="FFFFFF"/>
                <w:sz w:val="20"/>
              </w:rPr>
            </w:r>
            <w:r>
              <w:rPr>
                <w:rFonts w:ascii="Calibri" w:hAnsi="Calibri"/>
                <w:b/>
                <w:color w:val="FFFFFF"/>
                <w:sz w:val="20"/>
              </w:rPr>
              <w:t>What it covers</w:t>
            </w:r>
          </w:p>
        </w:tc>
      </w:tr>
      <w:tr>
        <w:tc>
          <w:tcPr>
            <w:tcW w:type="dxa" w:w="2550"/>
          </w:tcPr>
          <w:p>
            <w:r/>
            <w:r>
              <w:rPr>
                <w:rFonts w:ascii="Calibri" w:hAnsi="Calibri"/>
                <w:b w:val="0"/>
                <w:sz w:val="20"/>
              </w:rPr>
              <w:t>F01-001</w:t>
            </w:r>
          </w:p>
        </w:tc>
        <w:tc>
          <w:tcPr>
            <w:tcW w:type="dxa" w:w="2550"/>
          </w:tcPr>
          <w:p>
            <w:r/>
            <w:r>
              <w:rPr>
                <w:rFonts w:ascii="Calibri" w:hAnsi="Calibri"/>
                <w:b w:val="0"/>
                <w:sz w:val="20"/>
              </w:rPr>
              <w:t>Staff User Accounts</w:t>
            </w:r>
          </w:p>
        </w:tc>
        <w:tc>
          <w:tcPr>
            <w:tcW w:type="dxa" w:w="2550"/>
          </w:tcPr>
          <w:p>
            <w:r/>
            <w:r>
              <w:rPr>
                <w:rFonts w:ascii="Calibri" w:hAnsi="Calibri"/>
                <w:b w:val="0"/>
                <w:sz w:val="20"/>
              </w:rPr>
              <w:t>50</w:t>
            </w:r>
          </w:p>
        </w:tc>
        <w:tc>
          <w:tcPr>
            <w:tcW w:type="dxa" w:w="2550"/>
          </w:tcPr>
          <w:p>
            <w:r/>
            <w:r>
              <w:rPr>
                <w:rFonts w:ascii="Calibri" w:hAnsi="Calibri"/>
                <w:b w:val="0"/>
                <w:sz w:val="20"/>
              </w:rPr>
              <w:t>Named staff accounts and active status for catalogue, auction, and award duties.</w:t>
            </w:r>
          </w:p>
        </w:tc>
      </w:tr>
      <w:tr>
        <w:tc>
          <w:tcPr>
            <w:tcW w:type="dxa" w:w="2550"/>
          </w:tcPr>
          <w:p>
            <w:r/>
            <w:r>
              <w:rPr>
                <w:rFonts w:ascii="Calibri" w:hAnsi="Calibri"/>
                <w:b w:val="0"/>
                <w:sz w:val="20"/>
              </w:rPr>
              <w:t>F01-002</w:t>
            </w:r>
          </w:p>
        </w:tc>
        <w:tc>
          <w:tcPr>
            <w:tcW w:type="dxa" w:w="2550"/>
          </w:tcPr>
          <w:p>
            <w:r/>
            <w:r>
              <w:rPr>
                <w:rFonts w:ascii="Calibri" w:hAnsi="Calibri"/>
                <w:b w:val="0"/>
                <w:sz w:val="20"/>
              </w:rPr>
              <w:t>Role Assignment and Permissions</w:t>
            </w:r>
          </w:p>
        </w:tc>
        <w:tc>
          <w:tcPr>
            <w:tcW w:type="dxa" w:w="2550"/>
          </w:tcPr>
          <w:p>
            <w:r/>
            <w:r>
              <w:rPr>
                <w:rFonts w:ascii="Calibri" w:hAnsi="Calibri"/>
                <w:b w:val="0"/>
                <w:sz w:val="20"/>
              </w:rPr>
              <w:t>57</w:t>
            </w:r>
          </w:p>
        </w:tc>
        <w:tc>
          <w:tcPr>
            <w:tcW w:type="dxa" w:w="2550"/>
          </w:tcPr>
          <w:p>
            <w:r/>
            <w:r>
              <w:rPr>
                <w:rFonts w:ascii="Calibri" w:hAnsi="Calibri"/>
                <w:b w:val="0"/>
                <w:sz w:val="20"/>
              </w:rPr>
              <w:t>Assigns the seven staff roles and enforces them on later actions.</w:t>
            </w:r>
          </w:p>
        </w:tc>
      </w:tr>
      <w:tr>
        <w:tc>
          <w:tcPr>
            <w:tcW w:type="dxa" w:w="2550"/>
          </w:tcPr>
          <w:p>
            <w:r/>
            <w:r>
              <w:rPr>
                <w:rFonts w:ascii="Calibri" w:hAnsi="Calibri"/>
                <w:b w:val="0"/>
                <w:sz w:val="20"/>
              </w:rPr>
              <w:t>F01-003</w:t>
            </w:r>
          </w:p>
        </w:tc>
        <w:tc>
          <w:tcPr>
            <w:tcW w:type="dxa" w:w="2550"/>
          </w:tcPr>
          <w:p>
            <w:r/>
            <w:r>
              <w:rPr>
                <w:rFonts w:ascii="Calibri" w:hAnsi="Calibri"/>
                <w:b w:val="0"/>
                <w:sz w:val="20"/>
              </w:rPr>
              <w:t>Department Master and Staff Department</w:t>
            </w:r>
          </w:p>
        </w:tc>
        <w:tc>
          <w:tcPr>
            <w:tcW w:type="dxa" w:w="2550"/>
          </w:tcPr>
          <w:p>
            <w:r/>
            <w:r>
              <w:rPr>
                <w:rFonts w:ascii="Calibri" w:hAnsi="Calibri"/>
                <w:b w:val="0"/>
                <w:sz w:val="20"/>
              </w:rPr>
              <w:t>24</w:t>
            </w:r>
          </w:p>
        </w:tc>
        <w:tc>
          <w:tcPr>
            <w:tcW w:type="dxa" w:w="2550"/>
          </w:tcPr>
          <w:p>
            <w:r/>
            <w:r>
              <w:rPr>
                <w:rFonts w:ascii="Calibri" w:hAnsi="Calibri"/>
                <w:b w:val="0"/>
                <w:sz w:val="20"/>
              </w:rPr>
              <w:t>Flat department list used on staff accounts, auctions, and bidder search.</w:t>
            </w:r>
          </w:p>
        </w:tc>
      </w:tr>
      <w:tr>
        <w:tc>
          <w:tcPr>
            <w:tcW w:type="dxa" w:w="2550"/>
          </w:tcPr>
          <w:p>
            <w:r/>
            <w:r>
              <w:rPr>
                <w:rFonts w:ascii="Calibri" w:hAnsi="Calibri"/>
                <w:b w:val="0"/>
                <w:sz w:val="20"/>
              </w:rPr>
              <w:t>F01-004</w:t>
            </w:r>
          </w:p>
        </w:tc>
        <w:tc>
          <w:tcPr>
            <w:tcW w:type="dxa" w:w="2550"/>
          </w:tcPr>
          <w:p>
            <w:r/>
            <w:r>
              <w:rPr>
                <w:rFonts w:ascii="Calibri" w:hAnsi="Calibri"/>
                <w:b w:val="0"/>
                <w:sz w:val="20"/>
              </w:rPr>
              <w:t>Staff Login and Session</w:t>
            </w:r>
          </w:p>
        </w:tc>
        <w:tc>
          <w:tcPr>
            <w:tcW w:type="dxa" w:w="2550"/>
          </w:tcPr>
          <w:p>
            <w:r/>
            <w:r>
              <w:rPr>
                <w:rFonts w:ascii="Calibri" w:hAnsi="Calibri"/>
                <w:b w:val="0"/>
                <w:sz w:val="20"/>
              </w:rPr>
              <w:t>34</w:t>
            </w:r>
          </w:p>
        </w:tc>
        <w:tc>
          <w:tcPr>
            <w:tcW w:type="dxa" w:w="2550"/>
          </w:tcPr>
          <w:p>
            <w:r/>
            <w:r>
              <w:rPr>
                <w:rFonts w:ascii="Calibri" w:hAnsi="Calibri"/>
                <w:b w:val="0"/>
                <w:sz w:val="20"/>
              </w:rPr>
              <w:t>Staff sign-in, sign-out, and password reset. Separate from the bidder portal.</w:t>
            </w:r>
          </w:p>
        </w:tc>
      </w:tr>
      <w:tr>
        <w:tc>
          <w:tcPr>
            <w:tcW w:type="dxa" w:w="2550"/>
          </w:tcPr>
          <w:p>
            <w:r/>
            <w:r>
              <w:rPr>
                <w:rFonts w:ascii="Calibri" w:hAnsi="Calibri"/>
                <w:b w:val="0"/>
                <w:sz w:val="20"/>
              </w:rPr>
            </w:r>
          </w:p>
        </w:tc>
        <w:tc>
          <w:tcPr>
            <w:tcW w:type="dxa" w:w="2550"/>
          </w:tcPr>
          <w:p>
            <w:r/>
            <w:r>
              <w:rPr>
                <w:rFonts w:ascii="Calibri" w:hAnsi="Calibri"/>
                <w:b w:val="0"/>
                <w:sz w:val="20"/>
              </w:rPr>
              <w:t>Module total</w:t>
            </w:r>
          </w:p>
        </w:tc>
        <w:tc>
          <w:tcPr>
            <w:tcW w:type="dxa" w:w="2550"/>
          </w:tcPr>
          <w:p>
            <w:r/>
            <w:r>
              <w:rPr>
                <w:rFonts w:ascii="Calibri" w:hAnsi="Calibri"/>
                <w:b w:val="0"/>
                <w:sz w:val="20"/>
              </w:rPr>
              <w:t>165</w:t>
            </w:r>
          </w:p>
        </w:tc>
        <w:tc>
          <w:tcPr>
            <w:tcW w:type="dxa" w:w="2550"/>
          </w:tcPr>
          <w:p>
            <w:r/>
            <w:r>
              <w:rPr>
                <w:rFonts w:ascii="Calibri" w:hAnsi="Calibri"/>
                <w:b w:val="0"/>
                <w:sz w:val="20"/>
              </w:rPr>
            </w:r>
          </w:p>
        </w:tc>
      </w:tr>
    </w:tbl>
    <w:p>
      <w:pPr>
        <w:pStyle w:val="Heading2"/>
      </w:pPr>
      <w:r>
        <w:t>02. Category and Catalogue Management</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Feature</w:t>
            </w:r>
          </w:p>
        </w:tc>
        <w:tc>
          <w:tcPr>
            <w:tcW w:type="dxa" w:w="2550"/>
            <w:shd w:fill="1F4E79" w:val="clear"/>
          </w:tcPr>
          <w:p>
            <w:r>
              <w:rPr>
                <w:rFonts w:ascii="Calibri" w:hAnsi="Calibri"/>
                <w:b/>
                <w:color w:val="FFFFFF"/>
                <w:sz w:val="20"/>
              </w:rPr>
            </w:r>
            <w:r>
              <w:rPr>
                <w:rFonts w:ascii="Calibri" w:hAnsi="Calibri"/>
                <w:b/>
                <w:color w:val="FFFFFF"/>
                <w:sz w:val="20"/>
              </w:rPr>
              <w:t>Name</w:t>
            </w:r>
          </w:p>
        </w:tc>
        <w:tc>
          <w:tcPr>
            <w:tcW w:type="dxa" w:w="2550"/>
            <w:shd w:fill="1F4E79" w:val="clear"/>
          </w:tcPr>
          <w:p>
            <w:r>
              <w:rPr>
                <w:rFonts w:ascii="Calibri" w:hAnsi="Calibri"/>
                <w:b/>
                <w:color w:val="FFFFFF"/>
                <w:sz w:val="20"/>
              </w:rPr>
            </w:r>
            <w:r>
              <w:rPr>
                <w:rFonts w:ascii="Calibri" w:hAnsi="Calibri"/>
                <w:b/>
                <w:color w:val="FFFFFF"/>
                <w:sz w:val="20"/>
              </w:rPr>
              <w:t>Hours</w:t>
            </w:r>
          </w:p>
        </w:tc>
        <w:tc>
          <w:tcPr>
            <w:tcW w:type="dxa" w:w="2550"/>
            <w:shd w:fill="1F4E79" w:val="clear"/>
          </w:tcPr>
          <w:p>
            <w:r>
              <w:rPr>
                <w:rFonts w:ascii="Calibri" w:hAnsi="Calibri"/>
                <w:b/>
                <w:color w:val="FFFFFF"/>
                <w:sz w:val="20"/>
              </w:rPr>
            </w:r>
            <w:r>
              <w:rPr>
                <w:rFonts w:ascii="Calibri" w:hAnsi="Calibri"/>
                <w:b/>
                <w:color w:val="FFFFFF"/>
                <w:sz w:val="20"/>
              </w:rPr>
              <w:t>What it covers</w:t>
            </w:r>
          </w:p>
        </w:tc>
      </w:tr>
      <w:tr>
        <w:tc>
          <w:tcPr>
            <w:tcW w:type="dxa" w:w="2550"/>
          </w:tcPr>
          <w:p>
            <w:r/>
            <w:r>
              <w:rPr>
                <w:rFonts w:ascii="Calibri" w:hAnsi="Calibri"/>
                <w:b w:val="0"/>
                <w:sz w:val="20"/>
              </w:rPr>
              <w:t>F02-001</w:t>
            </w:r>
          </w:p>
        </w:tc>
        <w:tc>
          <w:tcPr>
            <w:tcW w:type="dxa" w:w="2550"/>
          </w:tcPr>
          <w:p>
            <w:r/>
            <w:r>
              <w:rPr>
                <w:rFonts w:ascii="Calibri" w:hAnsi="Calibri"/>
                <w:b w:val="0"/>
                <w:sz w:val="20"/>
              </w:rPr>
              <w:t>Category and Sub-category Management</w:t>
            </w:r>
          </w:p>
        </w:tc>
        <w:tc>
          <w:tcPr>
            <w:tcW w:type="dxa" w:w="2550"/>
          </w:tcPr>
          <w:p>
            <w:r/>
            <w:r>
              <w:rPr>
                <w:rFonts w:ascii="Calibri" w:hAnsi="Calibri"/>
                <w:b w:val="0"/>
                <w:sz w:val="20"/>
              </w:rPr>
              <w:t>57</w:t>
            </w:r>
          </w:p>
        </w:tc>
        <w:tc>
          <w:tcPr>
            <w:tcW w:type="dxa" w:w="2550"/>
          </w:tcPr>
          <w:p>
            <w:r/>
            <w:r>
              <w:rPr>
                <w:rFonts w:ascii="Calibri" w:hAnsi="Calibri"/>
                <w:b w:val="0"/>
                <w:sz w:val="20"/>
              </w:rPr>
              <w:t>Category tree plus image, video, and location requirements.</w:t>
            </w:r>
          </w:p>
        </w:tc>
      </w:tr>
      <w:tr>
        <w:tc>
          <w:tcPr>
            <w:tcW w:type="dxa" w:w="2550"/>
          </w:tcPr>
          <w:p>
            <w:r/>
            <w:r>
              <w:rPr>
                <w:rFonts w:ascii="Calibri" w:hAnsi="Calibri"/>
                <w:b w:val="0"/>
                <w:sz w:val="20"/>
              </w:rPr>
              <w:t>F02-002</w:t>
            </w:r>
          </w:p>
        </w:tc>
        <w:tc>
          <w:tcPr>
            <w:tcW w:type="dxa" w:w="2550"/>
          </w:tcPr>
          <w:p>
            <w:r/>
            <w:r>
              <w:rPr>
                <w:rFonts w:ascii="Calibri" w:hAnsi="Calibri"/>
                <w:b w:val="0"/>
                <w:sz w:val="20"/>
              </w:rPr>
              <w:t>Reusable Field Master</w:t>
            </w:r>
          </w:p>
        </w:tc>
        <w:tc>
          <w:tcPr>
            <w:tcW w:type="dxa" w:w="2550"/>
          </w:tcPr>
          <w:p>
            <w:r/>
            <w:r>
              <w:rPr>
                <w:rFonts w:ascii="Calibri" w:hAnsi="Calibri"/>
                <w:b w:val="0"/>
                <w:sz w:val="20"/>
              </w:rPr>
              <w:t>34</w:t>
            </w:r>
          </w:p>
        </w:tc>
        <w:tc>
          <w:tcPr>
            <w:tcW w:type="dxa" w:w="2550"/>
          </w:tcPr>
          <w:p>
            <w:r/>
            <w:r>
              <w:rPr>
                <w:rFonts w:ascii="Calibri" w:hAnsi="Calibri"/>
                <w:b w:val="0"/>
                <w:sz w:val="20"/>
              </w:rPr>
              <w:t>Reusable text, number, date, select, and boolean fields.</w:t>
            </w:r>
          </w:p>
        </w:tc>
      </w:tr>
      <w:tr>
        <w:tc>
          <w:tcPr>
            <w:tcW w:type="dxa" w:w="2550"/>
          </w:tcPr>
          <w:p>
            <w:r/>
            <w:r>
              <w:rPr>
                <w:rFonts w:ascii="Calibri" w:hAnsi="Calibri"/>
                <w:b w:val="0"/>
                <w:sz w:val="20"/>
              </w:rPr>
              <w:t>F02-003</w:t>
            </w:r>
          </w:p>
        </w:tc>
        <w:tc>
          <w:tcPr>
            <w:tcW w:type="dxa" w:w="2550"/>
          </w:tcPr>
          <w:p>
            <w:r/>
            <w:r>
              <w:rPr>
                <w:rFonts w:ascii="Calibri" w:hAnsi="Calibri"/>
                <w:b w:val="0"/>
                <w:sz w:val="20"/>
              </w:rPr>
              <w:t>Field Options for Select Fields</w:t>
            </w:r>
          </w:p>
        </w:tc>
        <w:tc>
          <w:tcPr>
            <w:tcW w:type="dxa" w:w="2550"/>
          </w:tcPr>
          <w:p>
            <w:r/>
            <w:r>
              <w:rPr>
                <w:rFonts w:ascii="Calibri" w:hAnsi="Calibri"/>
                <w:b w:val="0"/>
                <w:sz w:val="20"/>
              </w:rPr>
              <w:t>28</w:t>
            </w:r>
          </w:p>
        </w:tc>
        <w:tc>
          <w:tcPr>
            <w:tcW w:type="dxa" w:w="2550"/>
          </w:tcPr>
          <w:p>
            <w:r/>
            <w:r>
              <w:rPr>
                <w:rFonts w:ascii="Calibri" w:hAnsi="Calibri"/>
                <w:b w:val="0"/>
                <w:sz w:val="20"/>
              </w:rPr>
              <w:t>Ordered, activatable options for select fields only.</w:t>
            </w:r>
          </w:p>
        </w:tc>
      </w:tr>
      <w:tr>
        <w:tc>
          <w:tcPr>
            <w:tcW w:type="dxa" w:w="2550"/>
          </w:tcPr>
          <w:p>
            <w:r/>
            <w:r>
              <w:rPr>
                <w:rFonts w:ascii="Calibri" w:hAnsi="Calibri"/>
                <w:b w:val="0"/>
                <w:sz w:val="20"/>
              </w:rPr>
              <w:t>F02-004</w:t>
            </w:r>
          </w:p>
        </w:tc>
        <w:tc>
          <w:tcPr>
            <w:tcW w:type="dxa" w:w="2550"/>
          </w:tcPr>
          <w:p>
            <w:r/>
            <w:r>
              <w:rPr>
                <w:rFonts w:ascii="Calibri" w:hAnsi="Calibri"/>
                <w:b w:val="0"/>
                <w:sz w:val="20"/>
              </w:rPr>
              <w:t>Category–Field Mapping</w:t>
            </w:r>
          </w:p>
        </w:tc>
        <w:tc>
          <w:tcPr>
            <w:tcW w:type="dxa" w:w="2550"/>
          </w:tcPr>
          <w:p>
            <w:r/>
            <w:r>
              <w:rPr>
                <w:rFonts w:ascii="Calibri" w:hAnsi="Calibri"/>
                <w:b w:val="0"/>
                <w:sz w:val="20"/>
              </w:rPr>
              <w:t>39</w:t>
            </w:r>
          </w:p>
        </w:tc>
        <w:tc>
          <w:tcPr>
            <w:tcW w:type="dxa" w:w="2550"/>
          </w:tcPr>
          <w:p>
            <w:r/>
            <w:r>
              <w:rPr>
                <w:rFonts w:ascii="Calibri" w:hAnsi="Calibri"/>
                <w:b w:val="0"/>
                <w:sz w:val="20"/>
              </w:rPr>
              <w:t>Maps fields to a category with required flag and display order.</w:t>
            </w:r>
          </w:p>
        </w:tc>
      </w:tr>
      <w:tr>
        <w:tc>
          <w:tcPr>
            <w:tcW w:type="dxa" w:w="2550"/>
          </w:tcPr>
          <w:p>
            <w:r/>
            <w:r>
              <w:rPr>
                <w:rFonts w:ascii="Calibri" w:hAnsi="Calibri"/>
                <w:b w:val="0"/>
                <w:sz w:val="20"/>
              </w:rPr>
              <w:t>F02-005</w:t>
            </w:r>
          </w:p>
        </w:tc>
        <w:tc>
          <w:tcPr>
            <w:tcW w:type="dxa" w:w="2550"/>
          </w:tcPr>
          <w:p>
            <w:r/>
            <w:r>
              <w:rPr>
                <w:rFonts w:ascii="Calibri" w:hAnsi="Calibri"/>
                <w:b w:val="0"/>
                <w:sz w:val="20"/>
              </w:rPr>
              <w:t>Catalogue Item Maintenance</w:t>
            </w:r>
          </w:p>
        </w:tc>
        <w:tc>
          <w:tcPr>
            <w:tcW w:type="dxa" w:w="2550"/>
          </w:tcPr>
          <w:p>
            <w:r/>
            <w:r>
              <w:rPr>
                <w:rFonts w:ascii="Calibri" w:hAnsi="Calibri"/>
                <w:b w:val="0"/>
                <w:sz w:val="20"/>
              </w:rPr>
              <w:t>88</w:t>
            </w:r>
          </w:p>
        </w:tc>
        <w:tc>
          <w:tcPr>
            <w:tcW w:type="dxa" w:w="2550"/>
          </w:tcPr>
          <w:p>
            <w:r/>
            <w:r>
              <w:rPr>
                <w:rFonts w:ascii="Calibri" w:hAnsi="Calibri"/>
                <w:b w:val="0"/>
                <w:sz w:val="20"/>
              </w:rPr>
              <w:t>Dynamic catalogue item with media, location, activation, and search.</w:t>
            </w:r>
          </w:p>
        </w:tc>
      </w:tr>
      <w:tr>
        <w:tc>
          <w:tcPr>
            <w:tcW w:type="dxa" w:w="2550"/>
          </w:tcPr>
          <w:p>
            <w:r/>
            <w:r>
              <w:rPr>
                <w:rFonts w:ascii="Calibri" w:hAnsi="Calibri"/>
                <w:b w:val="0"/>
                <w:sz w:val="20"/>
              </w:rPr>
            </w:r>
          </w:p>
        </w:tc>
        <w:tc>
          <w:tcPr>
            <w:tcW w:type="dxa" w:w="2550"/>
          </w:tcPr>
          <w:p>
            <w:r/>
            <w:r>
              <w:rPr>
                <w:rFonts w:ascii="Calibri" w:hAnsi="Calibri"/>
                <w:b w:val="0"/>
                <w:sz w:val="20"/>
              </w:rPr>
              <w:t>Module total</w:t>
            </w:r>
          </w:p>
        </w:tc>
        <w:tc>
          <w:tcPr>
            <w:tcW w:type="dxa" w:w="2550"/>
          </w:tcPr>
          <w:p>
            <w:r/>
            <w:r>
              <w:rPr>
                <w:rFonts w:ascii="Calibri" w:hAnsi="Calibri"/>
                <w:b w:val="0"/>
                <w:sz w:val="20"/>
              </w:rPr>
              <w:t>246</w:t>
            </w:r>
          </w:p>
        </w:tc>
        <w:tc>
          <w:tcPr>
            <w:tcW w:type="dxa" w:w="2550"/>
          </w:tcPr>
          <w:p>
            <w:r/>
            <w:r>
              <w:rPr>
                <w:rFonts w:ascii="Calibri" w:hAnsi="Calibri"/>
                <w:b w:val="0"/>
                <w:sz w:val="20"/>
              </w:rPr>
            </w:r>
          </w:p>
        </w:tc>
      </w:tr>
    </w:tbl>
    <w:p>
      <w:pPr>
        <w:pStyle w:val="Heading2"/>
      </w:pPr>
      <w:r>
        <w:t>03. Bidder Registration and Profile</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Feature</w:t>
            </w:r>
          </w:p>
        </w:tc>
        <w:tc>
          <w:tcPr>
            <w:tcW w:type="dxa" w:w="2550"/>
            <w:shd w:fill="1F4E79" w:val="clear"/>
          </w:tcPr>
          <w:p>
            <w:r>
              <w:rPr>
                <w:rFonts w:ascii="Calibri" w:hAnsi="Calibri"/>
                <w:b/>
                <w:color w:val="FFFFFF"/>
                <w:sz w:val="20"/>
              </w:rPr>
            </w:r>
            <w:r>
              <w:rPr>
                <w:rFonts w:ascii="Calibri" w:hAnsi="Calibri"/>
                <w:b/>
                <w:color w:val="FFFFFF"/>
                <w:sz w:val="20"/>
              </w:rPr>
              <w:t>Name</w:t>
            </w:r>
          </w:p>
        </w:tc>
        <w:tc>
          <w:tcPr>
            <w:tcW w:type="dxa" w:w="2550"/>
            <w:shd w:fill="1F4E79" w:val="clear"/>
          </w:tcPr>
          <w:p>
            <w:r>
              <w:rPr>
                <w:rFonts w:ascii="Calibri" w:hAnsi="Calibri"/>
                <w:b/>
                <w:color w:val="FFFFFF"/>
                <w:sz w:val="20"/>
              </w:rPr>
            </w:r>
            <w:r>
              <w:rPr>
                <w:rFonts w:ascii="Calibri" w:hAnsi="Calibri"/>
                <w:b/>
                <w:color w:val="FFFFFF"/>
                <w:sz w:val="20"/>
              </w:rPr>
              <w:t>Hours</w:t>
            </w:r>
          </w:p>
        </w:tc>
        <w:tc>
          <w:tcPr>
            <w:tcW w:type="dxa" w:w="2550"/>
            <w:shd w:fill="1F4E79" w:val="clear"/>
          </w:tcPr>
          <w:p>
            <w:r>
              <w:rPr>
                <w:rFonts w:ascii="Calibri" w:hAnsi="Calibri"/>
                <w:b/>
                <w:color w:val="FFFFFF"/>
                <w:sz w:val="20"/>
              </w:rPr>
            </w:r>
            <w:r>
              <w:rPr>
                <w:rFonts w:ascii="Calibri" w:hAnsi="Calibri"/>
                <w:b/>
                <w:color w:val="FFFFFF"/>
                <w:sz w:val="20"/>
              </w:rPr>
              <w:t>What it covers</w:t>
            </w:r>
          </w:p>
        </w:tc>
      </w:tr>
      <w:tr>
        <w:tc>
          <w:tcPr>
            <w:tcW w:type="dxa" w:w="2550"/>
          </w:tcPr>
          <w:p>
            <w:r/>
            <w:r>
              <w:rPr>
                <w:rFonts w:ascii="Calibri" w:hAnsi="Calibri"/>
                <w:b w:val="0"/>
                <w:sz w:val="20"/>
              </w:rPr>
              <w:t>F03-001</w:t>
            </w:r>
          </w:p>
        </w:tc>
        <w:tc>
          <w:tcPr>
            <w:tcW w:type="dxa" w:w="2550"/>
          </w:tcPr>
          <w:p>
            <w:r/>
            <w:r>
              <w:rPr>
                <w:rFonts w:ascii="Calibri" w:hAnsi="Calibri"/>
                <w:b w:val="0"/>
                <w:sz w:val="20"/>
              </w:rPr>
              <w:t>Bidder Self-Registration</w:t>
            </w:r>
          </w:p>
        </w:tc>
        <w:tc>
          <w:tcPr>
            <w:tcW w:type="dxa" w:w="2550"/>
          </w:tcPr>
          <w:p>
            <w:r/>
            <w:r>
              <w:rPr>
                <w:rFonts w:ascii="Calibri" w:hAnsi="Calibri"/>
                <w:b w:val="0"/>
                <w:sz w:val="20"/>
              </w:rPr>
              <w:t>43</w:t>
            </w:r>
          </w:p>
        </w:tc>
        <w:tc>
          <w:tcPr>
            <w:tcW w:type="dxa" w:w="2550"/>
          </w:tcPr>
          <w:p>
            <w:r/>
            <w:r>
              <w:rPr>
                <w:rFonts w:ascii="Calibri" w:hAnsi="Calibri"/>
                <w:b w:val="0"/>
                <w:sz w:val="20"/>
              </w:rPr>
              <w:t>Bidder submits organisation and contact details and waits for verification.</w:t>
            </w:r>
          </w:p>
        </w:tc>
      </w:tr>
      <w:tr>
        <w:tc>
          <w:tcPr>
            <w:tcW w:type="dxa" w:w="2550"/>
          </w:tcPr>
          <w:p>
            <w:r/>
            <w:r>
              <w:rPr>
                <w:rFonts w:ascii="Calibri" w:hAnsi="Calibri"/>
                <w:b w:val="0"/>
                <w:sz w:val="20"/>
              </w:rPr>
              <w:t>F03-002</w:t>
            </w:r>
          </w:p>
        </w:tc>
        <w:tc>
          <w:tcPr>
            <w:tcW w:type="dxa" w:w="2550"/>
          </w:tcPr>
          <w:p>
            <w:r/>
            <w:r>
              <w:rPr>
                <w:rFonts w:ascii="Calibri" w:hAnsi="Calibri"/>
                <w:b w:val="0"/>
                <w:sz w:val="20"/>
              </w:rPr>
              <w:t>Bidder Account Verification</w:t>
            </w:r>
          </w:p>
        </w:tc>
        <w:tc>
          <w:tcPr>
            <w:tcW w:type="dxa" w:w="2550"/>
          </w:tcPr>
          <w:p>
            <w:r/>
            <w:r>
              <w:rPr>
                <w:rFonts w:ascii="Calibri" w:hAnsi="Calibri"/>
                <w:b w:val="0"/>
                <w:sz w:val="20"/>
              </w:rPr>
              <w:t>57</w:t>
            </w:r>
          </w:p>
        </w:tc>
        <w:tc>
          <w:tcPr>
            <w:tcW w:type="dxa" w:w="2550"/>
          </w:tcPr>
          <w:p>
            <w:r/>
            <w:r>
              <w:rPr>
                <w:rFonts w:ascii="Calibri" w:hAnsi="Calibri"/>
                <w:b w:val="0"/>
                <w:sz w:val="20"/>
              </w:rPr>
              <w:t>Staff verifier activates or rejects a bidder before that bidder can participate.</w:t>
            </w:r>
          </w:p>
        </w:tc>
      </w:tr>
      <w:tr>
        <w:tc>
          <w:tcPr>
            <w:tcW w:type="dxa" w:w="2550"/>
          </w:tcPr>
          <w:p>
            <w:r/>
            <w:r>
              <w:rPr>
                <w:rFonts w:ascii="Calibri" w:hAnsi="Calibri"/>
                <w:b w:val="0"/>
                <w:sz w:val="20"/>
              </w:rPr>
              <w:t>F03-003</w:t>
            </w:r>
          </w:p>
        </w:tc>
        <w:tc>
          <w:tcPr>
            <w:tcW w:type="dxa" w:w="2550"/>
          </w:tcPr>
          <w:p>
            <w:r/>
            <w:r>
              <w:rPr>
                <w:rFonts w:ascii="Calibri" w:hAnsi="Calibri"/>
                <w:b w:val="0"/>
                <w:sz w:val="20"/>
              </w:rPr>
              <w:t>Bidder Login and Session</w:t>
            </w:r>
          </w:p>
        </w:tc>
        <w:tc>
          <w:tcPr>
            <w:tcW w:type="dxa" w:w="2550"/>
          </w:tcPr>
          <w:p>
            <w:r/>
            <w:r>
              <w:rPr>
                <w:rFonts w:ascii="Calibri" w:hAnsi="Calibri"/>
                <w:b w:val="0"/>
                <w:sz w:val="20"/>
              </w:rPr>
              <w:t>26</w:t>
            </w:r>
          </w:p>
        </w:tc>
        <w:tc>
          <w:tcPr>
            <w:tcW w:type="dxa" w:w="2550"/>
          </w:tcPr>
          <w:p>
            <w:r/>
            <w:r>
              <w:rPr>
                <w:rFonts w:ascii="Calibri" w:hAnsi="Calibri"/>
                <w:b w:val="0"/>
                <w:sz w:val="20"/>
              </w:rPr>
              <w:t>Bidder portal sign-in, separate from staff sign-in.</w:t>
            </w:r>
          </w:p>
        </w:tc>
      </w:tr>
      <w:tr>
        <w:tc>
          <w:tcPr>
            <w:tcW w:type="dxa" w:w="2550"/>
          </w:tcPr>
          <w:p>
            <w:r/>
            <w:r>
              <w:rPr>
                <w:rFonts w:ascii="Calibri" w:hAnsi="Calibri"/>
                <w:b w:val="0"/>
                <w:sz w:val="20"/>
              </w:rPr>
              <w:t>F03-004</w:t>
            </w:r>
          </w:p>
        </w:tc>
        <w:tc>
          <w:tcPr>
            <w:tcW w:type="dxa" w:w="2550"/>
          </w:tcPr>
          <w:p>
            <w:r/>
            <w:r>
              <w:rPr>
                <w:rFonts w:ascii="Calibri" w:hAnsi="Calibri"/>
                <w:b w:val="0"/>
                <w:sz w:val="20"/>
              </w:rPr>
              <w:t>Bidder Profile, Organisation and Documents</w:t>
            </w:r>
          </w:p>
        </w:tc>
        <w:tc>
          <w:tcPr>
            <w:tcW w:type="dxa" w:w="2550"/>
          </w:tcPr>
          <w:p>
            <w:r/>
            <w:r>
              <w:rPr>
                <w:rFonts w:ascii="Calibri" w:hAnsi="Calibri"/>
                <w:b w:val="0"/>
                <w:sz w:val="20"/>
              </w:rPr>
              <w:t>57</w:t>
            </w:r>
          </w:p>
        </w:tc>
        <w:tc>
          <w:tcPr>
            <w:tcW w:type="dxa" w:w="2550"/>
          </w:tcPr>
          <w:p>
            <w:r/>
            <w:r>
              <w:rPr>
                <w:rFonts w:ascii="Calibri" w:hAnsi="Calibri"/>
                <w:b w:val="0"/>
                <w:sz w:val="20"/>
              </w:rPr>
              <w:t>Bidder maintains organisation, contacts, and master documents.</w:t>
            </w:r>
          </w:p>
        </w:tc>
      </w:tr>
      <w:tr>
        <w:tc>
          <w:tcPr>
            <w:tcW w:type="dxa" w:w="2550"/>
          </w:tcPr>
          <w:p>
            <w:r/>
            <w:r>
              <w:rPr>
                <w:rFonts w:ascii="Calibri" w:hAnsi="Calibri"/>
                <w:b w:val="0"/>
                <w:sz w:val="20"/>
              </w:rPr>
            </w:r>
          </w:p>
        </w:tc>
        <w:tc>
          <w:tcPr>
            <w:tcW w:type="dxa" w:w="2550"/>
          </w:tcPr>
          <w:p>
            <w:r/>
            <w:r>
              <w:rPr>
                <w:rFonts w:ascii="Calibri" w:hAnsi="Calibri"/>
                <w:b w:val="0"/>
                <w:sz w:val="20"/>
              </w:rPr>
              <w:t>Module total</w:t>
            </w:r>
          </w:p>
        </w:tc>
        <w:tc>
          <w:tcPr>
            <w:tcW w:type="dxa" w:w="2550"/>
          </w:tcPr>
          <w:p>
            <w:r/>
            <w:r>
              <w:rPr>
                <w:rFonts w:ascii="Calibri" w:hAnsi="Calibri"/>
                <w:b w:val="0"/>
                <w:sz w:val="20"/>
              </w:rPr>
              <w:t>183</w:t>
            </w:r>
          </w:p>
        </w:tc>
        <w:tc>
          <w:tcPr>
            <w:tcW w:type="dxa" w:w="2550"/>
          </w:tcPr>
          <w:p>
            <w:r/>
            <w:r>
              <w:rPr>
                <w:rFonts w:ascii="Calibri" w:hAnsi="Calibri"/>
                <w:b w:val="0"/>
                <w:sz w:val="20"/>
              </w:rPr>
            </w:r>
          </w:p>
        </w:tc>
      </w:tr>
    </w:tbl>
    <w:p>
      <w:pPr>
        <w:pStyle w:val="Heading2"/>
      </w:pPr>
      <w:r>
        <w:t>04. Auction Creation</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Feature</w:t>
            </w:r>
          </w:p>
        </w:tc>
        <w:tc>
          <w:tcPr>
            <w:tcW w:type="dxa" w:w="2550"/>
            <w:shd w:fill="1F4E79" w:val="clear"/>
          </w:tcPr>
          <w:p>
            <w:r>
              <w:rPr>
                <w:rFonts w:ascii="Calibri" w:hAnsi="Calibri"/>
                <w:b/>
                <w:color w:val="FFFFFF"/>
                <w:sz w:val="20"/>
              </w:rPr>
            </w:r>
            <w:r>
              <w:rPr>
                <w:rFonts w:ascii="Calibri" w:hAnsi="Calibri"/>
                <w:b/>
                <w:color w:val="FFFFFF"/>
                <w:sz w:val="20"/>
              </w:rPr>
              <w:t>Name</w:t>
            </w:r>
          </w:p>
        </w:tc>
        <w:tc>
          <w:tcPr>
            <w:tcW w:type="dxa" w:w="2550"/>
            <w:shd w:fill="1F4E79" w:val="clear"/>
          </w:tcPr>
          <w:p>
            <w:r>
              <w:rPr>
                <w:rFonts w:ascii="Calibri" w:hAnsi="Calibri"/>
                <w:b/>
                <w:color w:val="FFFFFF"/>
                <w:sz w:val="20"/>
              </w:rPr>
            </w:r>
            <w:r>
              <w:rPr>
                <w:rFonts w:ascii="Calibri" w:hAnsi="Calibri"/>
                <w:b/>
                <w:color w:val="FFFFFF"/>
                <w:sz w:val="20"/>
              </w:rPr>
              <w:t>Hours</w:t>
            </w:r>
          </w:p>
        </w:tc>
        <w:tc>
          <w:tcPr>
            <w:tcW w:type="dxa" w:w="2550"/>
            <w:shd w:fill="1F4E79" w:val="clear"/>
          </w:tcPr>
          <w:p>
            <w:r>
              <w:rPr>
                <w:rFonts w:ascii="Calibri" w:hAnsi="Calibri"/>
                <w:b/>
                <w:color w:val="FFFFFF"/>
                <w:sz w:val="20"/>
              </w:rPr>
            </w:r>
            <w:r>
              <w:rPr>
                <w:rFonts w:ascii="Calibri" w:hAnsi="Calibri"/>
                <w:b/>
                <w:color w:val="FFFFFF"/>
                <w:sz w:val="20"/>
              </w:rPr>
              <w:t>What it covers</w:t>
            </w:r>
          </w:p>
        </w:tc>
      </w:tr>
      <w:tr>
        <w:tc>
          <w:tcPr>
            <w:tcW w:type="dxa" w:w="2550"/>
          </w:tcPr>
          <w:p>
            <w:r/>
            <w:r>
              <w:rPr>
                <w:rFonts w:ascii="Calibri" w:hAnsi="Calibri"/>
                <w:b w:val="0"/>
                <w:sz w:val="20"/>
              </w:rPr>
              <w:t>F04-001</w:t>
            </w:r>
          </w:p>
        </w:tc>
        <w:tc>
          <w:tcPr>
            <w:tcW w:type="dxa" w:w="2550"/>
          </w:tcPr>
          <w:p>
            <w:r/>
            <w:r>
              <w:rPr>
                <w:rFonts w:ascii="Calibri" w:hAnsi="Calibri"/>
                <w:b w:val="0"/>
                <w:sz w:val="20"/>
              </w:rPr>
              <w:t>Auction Basic Information and Participation Rules</w:t>
            </w:r>
          </w:p>
        </w:tc>
        <w:tc>
          <w:tcPr>
            <w:tcW w:type="dxa" w:w="2550"/>
          </w:tcPr>
          <w:p>
            <w:r/>
            <w:r>
              <w:rPr>
                <w:rFonts w:ascii="Calibri" w:hAnsi="Calibri"/>
                <w:b w:val="0"/>
                <w:sz w:val="20"/>
              </w:rPr>
              <w:t>53</w:t>
            </w:r>
          </w:p>
        </w:tc>
        <w:tc>
          <w:tcPr>
            <w:tcW w:type="dxa" w:w="2550"/>
          </w:tcPr>
          <w:p>
            <w:r/>
            <w:r>
              <w:rPr>
                <w:rFonts w:ascii="Calibri" w:hAnsi="Calibri"/>
                <w:b w:val="0"/>
                <w:sz w:val="20"/>
              </w:rPr>
              <w:t>Draft header: direction, bid type, display flags, evaluation, and any closed bidder list.</w:t>
            </w:r>
          </w:p>
        </w:tc>
      </w:tr>
      <w:tr>
        <w:tc>
          <w:tcPr>
            <w:tcW w:type="dxa" w:w="2550"/>
          </w:tcPr>
          <w:p>
            <w:r/>
            <w:r>
              <w:rPr>
                <w:rFonts w:ascii="Calibri" w:hAnsi="Calibri"/>
                <w:b w:val="0"/>
                <w:sz w:val="20"/>
              </w:rPr>
              <w:t>F04-002</w:t>
            </w:r>
          </w:p>
        </w:tc>
        <w:tc>
          <w:tcPr>
            <w:tcW w:type="dxa" w:w="2550"/>
          </w:tcPr>
          <w:p>
            <w:r/>
            <w:r>
              <w:rPr>
                <w:rFonts w:ascii="Calibri" w:hAnsi="Calibri"/>
                <w:b w:val="0"/>
                <w:sz w:val="20"/>
              </w:rPr>
              <w:t>Pricing, EMD and Bid Parameters</w:t>
            </w:r>
          </w:p>
        </w:tc>
        <w:tc>
          <w:tcPr>
            <w:tcW w:type="dxa" w:w="2550"/>
          </w:tcPr>
          <w:p>
            <w:r/>
            <w:r>
              <w:rPr>
                <w:rFonts w:ascii="Calibri" w:hAnsi="Calibri"/>
                <w:b w:val="0"/>
                <w:sz w:val="20"/>
              </w:rPr>
              <w:t>41</w:t>
            </w:r>
          </w:p>
        </w:tc>
        <w:tc>
          <w:tcPr>
            <w:tcW w:type="dxa" w:w="2550"/>
          </w:tcPr>
          <w:p>
            <w:r/>
            <w:r>
              <w:rPr>
                <w:rFonts w:ascii="Calibri" w:hAnsi="Calibri"/>
                <w:b w:val="0"/>
                <w:sz w:val="20"/>
              </w:rPr>
              <w:t>Item or lot structure, GST format, EMD type, bid-change price, and reserve amounts.</w:t>
            </w:r>
          </w:p>
        </w:tc>
      </w:tr>
      <w:tr>
        <w:tc>
          <w:tcPr>
            <w:tcW w:type="dxa" w:w="2550"/>
          </w:tcPr>
          <w:p>
            <w:r/>
            <w:r>
              <w:rPr>
                <w:rFonts w:ascii="Calibri" w:hAnsi="Calibri"/>
                <w:b w:val="0"/>
                <w:sz w:val="20"/>
              </w:rPr>
              <w:t>F04-003</w:t>
            </w:r>
          </w:p>
        </w:tc>
        <w:tc>
          <w:tcPr>
            <w:tcW w:type="dxa" w:w="2550"/>
          </w:tcPr>
          <w:p>
            <w:r/>
            <w:r>
              <w:rPr>
                <w:rFonts w:ascii="Calibri" w:hAnsi="Calibri"/>
                <w:b w:val="0"/>
                <w:sz w:val="20"/>
              </w:rPr>
              <w:t>Catalogue Item Selection and Lot Organisation</w:t>
            </w:r>
          </w:p>
        </w:tc>
        <w:tc>
          <w:tcPr>
            <w:tcW w:type="dxa" w:w="2550"/>
          </w:tcPr>
          <w:p>
            <w:r/>
            <w:r>
              <w:rPr>
                <w:rFonts w:ascii="Calibri" w:hAnsi="Calibri"/>
                <w:b w:val="0"/>
                <w:sz w:val="20"/>
              </w:rPr>
              <w:t>61</w:t>
            </w:r>
          </w:p>
        </w:tc>
        <w:tc>
          <w:tcPr>
            <w:tcW w:type="dxa" w:w="2550"/>
          </w:tcPr>
          <w:p>
            <w:r/>
            <w:r>
              <w:rPr>
                <w:rFonts w:ascii="Calibri" w:hAnsi="Calibri"/>
                <w:b w:val="0"/>
                <w:sz w:val="20"/>
              </w:rPr>
              <w:t>Selects active catalogue items and arranges lots without editing the master.</w:t>
            </w:r>
          </w:p>
        </w:tc>
      </w:tr>
      <w:tr>
        <w:tc>
          <w:tcPr>
            <w:tcW w:type="dxa" w:w="2550"/>
          </w:tcPr>
          <w:p>
            <w:r/>
            <w:r>
              <w:rPr>
                <w:rFonts w:ascii="Calibri" w:hAnsi="Calibri"/>
                <w:b w:val="0"/>
                <w:sz w:val="20"/>
              </w:rPr>
              <w:t>F04-004</w:t>
            </w:r>
          </w:p>
        </w:tc>
        <w:tc>
          <w:tcPr>
            <w:tcW w:type="dxa" w:w="2550"/>
          </w:tcPr>
          <w:p>
            <w:r/>
            <w:r>
              <w:rPr>
                <w:rFonts w:ascii="Calibri" w:hAnsi="Calibri"/>
                <w:b w:val="0"/>
                <w:sz w:val="20"/>
              </w:rPr>
              <w:t>Auction Supporting Documents</w:t>
            </w:r>
          </w:p>
        </w:tc>
        <w:tc>
          <w:tcPr>
            <w:tcW w:type="dxa" w:w="2550"/>
          </w:tcPr>
          <w:p>
            <w:r/>
            <w:r>
              <w:rPr>
                <w:rFonts w:ascii="Calibri" w:hAnsi="Calibri"/>
                <w:b w:val="0"/>
                <w:sz w:val="20"/>
              </w:rPr>
              <w:t>30</w:t>
            </w:r>
          </w:p>
        </w:tc>
        <w:tc>
          <w:tcPr>
            <w:tcW w:type="dxa" w:w="2550"/>
          </w:tcPr>
          <w:p>
            <w:r/>
            <w:r>
              <w:rPr>
                <w:rFonts w:ascii="Calibri" w:hAnsi="Calibri"/>
                <w:b w:val="0"/>
                <w:sz w:val="20"/>
              </w:rPr>
              <w:t>Uploads auction papers in the stated formats, up to 70 MB each.</w:t>
            </w:r>
          </w:p>
        </w:tc>
      </w:tr>
      <w:tr>
        <w:tc>
          <w:tcPr>
            <w:tcW w:type="dxa" w:w="2550"/>
          </w:tcPr>
          <w:p>
            <w:r/>
            <w:r>
              <w:rPr>
                <w:rFonts w:ascii="Calibri" w:hAnsi="Calibri"/>
                <w:b w:val="0"/>
                <w:sz w:val="20"/>
              </w:rPr>
              <w:t>F04-005</w:t>
            </w:r>
          </w:p>
        </w:tc>
        <w:tc>
          <w:tcPr>
            <w:tcW w:type="dxa" w:w="2550"/>
          </w:tcPr>
          <w:p>
            <w:r/>
            <w:r>
              <w:rPr>
                <w:rFonts w:ascii="Calibri" w:hAnsi="Calibri"/>
                <w:b w:val="0"/>
                <w:sz w:val="20"/>
              </w:rPr>
              <w:t>Participation and Live Auction Schedule</w:t>
            </w:r>
          </w:p>
        </w:tc>
        <w:tc>
          <w:tcPr>
            <w:tcW w:type="dxa" w:w="2550"/>
          </w:tcPr>
          <w:p>
            <w:r/>
            <w:r>
              <w:rPr>
                <w:rFonts w:ascii="Calibri" w:hAnsi="Calibri"/>
                <w:b w:val="0"/>
                <w:sz w:val="20"/>
              </w:rPr>
              <w:t>39</w:t>
            </w:r>
          </w:p>
        </w:tc>
        <w:tc>
          <w:tcPr>
            <w:tcW w:type="dxa" w:w="2550"/>
          </w:tcPr>
          <w:p>
            <w:r/>
            <w:r>
              <w:rPr>
                <w:rFonts w:ascii="Calibri" w:hAnsi="Calibri"/>
                <w:b w:val="0"/>
                <w:sz w:val="20"/>
              </w:rPr>
              <w:t>Four schedule points, 15 or 30 minute delta, and next-day cutoff.</w:t>
            </w:r>
          </w:p>
        </w:tc>
      </w:tr>
      <w:tr>
        <w:tc>
          <w:tcPr>
            <w:tcW w:type="dxa" w:w="2550"/>
          </w:tcPr>
          <w:p>
            <w:r/>
            <w:r>
              <w:rPr>
                <w:rFonts w:ascii="Calibri" w:hAnsi="Calibri"/>
                <w:b w:val="0"/>
                <w:sz w:val="20"/>
              </w:rPr>
              <w:t>F04-006</w:t>
            </w:r>
          </w:p>
        </w:tc>
        <w:tc>
          <w:tcPr>
            <w:tcW w:type="dxa" w:w="2550"/>
          </w:tcPr>
          <w:p>
            <w:r/>
            <w:r>
              <w:rPr>
                <w:rFonts w:ascii="Calibri" w:hAnsi="Calibri"/>
                <w:b w:val="0"/>
                <w:sz w:val="20"/>
              </w:rPr>
              <w:t>Draft Review and Submit for Approval</w:t>
            </w:r>
          </w:p>
        </w:tc>
        <w:tc>
          <w:tcPr>
            <w:tcW w:type="dxa" w:w="2550"/>
          </w:tcPr>
          <w:p>
            <w:r/>
            <w:r>
              <w:rPr>
                <w:rFonts w:ascii="Calibri" w:hAnsi="Calibri"/>
                <w:b w:val="0"/>
                <w:sz w:val="20"/>
              </w:rPr>
              <w:t>51</w:t>
            </w:r>
          </w:p>
        </w:tc>
        <w:tc>
          <w:tcPr>
            <w:tcW w:type="dxa" w:w="2550"/>
          </w:tcPr>
          <w:p>
            <w:r/>
            <w:r>
              <w:rPr>
                <w:rFonts w:ascii="Calibri" w:hAnsi="Calibri"/>
                <w:b w:val="0"/>
                <w:sz w:val="20"/>
              </w:rPr>
              <w:t>Creator reviews the full draft and submits it for approval.</w:t>
            </w:r>
          </w:p>
        </w:tc>
      </w:tr>
      <w:tr>
        <w:tc>
          <w:tcPr>
            <w:tcW w:type="dxa" w:w="2550"/>
          </w:tcPr>
          <w:p>
            <w:r/>
            <w:r>
              <w:rPr>
                <w:rFonts w:ascii="Calibri" w:hAnsi="Calibri"/>
                <w:b w:val="0"/>
                <w:sz w:val="20"/>
              </w:rPr>
            </w:r>
          </w:p>
        </w:tc>
        <w:tc>
          <w:tcPr>
            <w:tcW w:type="dxa" w:w="2550"/>
          </w:tcPr>
          <w:p>
            <w:r/>
            <w:r>
              <w:rPr>
                <w:rFonts w:ascii="Calibri" w:hAnsi="Calibri"/>
                <w:b w:val="0"/>
                <w:sz w:val="20"/>
              </w:rPr>
              <w:t>Module total</w:t>
            </w:r>
          </w:p>
        </w:tc>
        <w:tc>
          <w:tcPr>
            <w:tcW w:type="dxa" w:w="2550"/>
          </w:tcPr>
          <w:p>
            <w:r/>
            <w:r>
              <w:rPr>
                <w:rFonts w:ascii="Calibri" w:hAnsi="Calibri"/>
                <w:b w:val="0"/>
                <w:sz w:val="20"/>
              </w:rPr>
              <w:t>275</w:t>
            </w:r>
          </w:p>
        </w:tc>
        <w:tc>
          <w:tcPr>
            <w:tcW w:type="dxa" w:w="2550"/>
          </w:tcPr>
          <w:p>
            <w:r/>
            <w:r>
              <w:rPr>
                <w:rFonts w:ascii="Calibri" w:hAnsi="Calibri"/>
                <w:b w:val="0"/>
                <w:sz w:val="20"/>
              </w:rPr>
            </w:r>
          </w:p>
        </w:tc>
      </w:tr>
    </w:tbl>
    <w:p>
      <w:pPr>
        <w:pStyle w:val="Heading2"/>
      </w:pPr>
      <w:r>
        <w:t>05. Auction Review, Approval and Publication</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Feature</w:t>
            </w:r>
          </w:p>
        </w:tc>
        <w:tc>
          <w:tcPr>
            <w:tcW w:type="dxa" w:w="2550"/>
            <w:shd w:fill="1F4E79" w:val="clear"/>
          </w:tcPr>
          <w:p>
            <w:r>
              <w:rPr>
                <w:rFonts w:ascii="Calibri" w:hAnsi="Calibri"/>
                <w:b/>
                <w:color w:val="FFFFFF"/>
                <w:sz w:val="20"/>
              </w:rPr>
            </w:r>
            <w:r>
              <w:rPr>
                <w:rFonts w:ascii="Calibri" w:hAnsi="Calibri"/>
                <w:b/>
                <w:color w:val="FFFFFF"/>
                <w:sz w:val="20"/>
              </w:rPr>
              <w:t>Name</w:t>
            </w:r>
          </w:p>
        </w:tc>
        <w:tc>
          <w:tcPr>
            <w:tcW w:type="dxa" w:w="2550"/>
            <w:shd w:fill="1F4E79" w:val="clear"/>
          </w:tcPr>
          <w:p>
            <w:r>
              <w:rPr>
                <w:rFonts w:ascii="Calibri" w:hAnsi="Calibri"/>
                <w:b/>
                <w:color w:val="FFFFFF"/>
                <w:sz w:val="20"/>
              </w:rPr>
            </w:r>
            <w:r>
              <w:rPr>
                <w:rFonts w:ascii="Calibri" w:hAnsi="Calibri"/>
                <w:b/>
                <w:color w:val="FFFFFF"/>
                <w:sz w:val="20"/>
              </w:rPr>
              <w:t>Hours</w:t>
            </w:r>
          </w:p>
        </w:tc>
        <w:tc>
          <w:tcPr>
            <w:tcW w:type="dxa" w:w="2550"/>
            <w:shd w:fill="1F4E79" w:val="clear"/>
          </w:tcPr>
          <w:p>
            <w:r>
              <w:rPr>
                <w:rFonts w:ascii="Calibri" w:hAnsi="Calibri"/>
                <w:b/>
                <w:color w:val="FFFFFF"/>
                <w:sz w:val="20"/>
              </w:rPr>
            </w:r>
            <w:r>
              <w:rPr>
                <w:rFonts w:ascii="Calibri" w:hAnsi="Calibri"/>
                <w:b/>
                <w:color w:val="FFFFFF"/>
                <w:sz w:val="20"/>
              </w:rPr>
              <w:t>What it covers</w:t>
            </w:r>
          </w:p>
        </w:tc>
      </w:tr>
      <w:tr>
        <w:tc>
          <w:tcPr>
            <w:tcW w:type="dxa" w:w="2550"/>
          </w:tcPr>
          <w:p>
            <w:r/>
            <w:r>
              <w:rPr>
                <w:rFonts w:ascii="Calibri" w:hAnsi="Calibri"/>
                <w:b w:val="0"/>
                <w:sz w:val="20"/>
              </w:rPr>
              <w:t>F05-001</w:t>
            </w:r>
          </w:p>
        </w:tc>
        <w:tc>
          <w:tcPr>
            <w:tcW w:type="dxa" w:w="2550"/>
          </w:tcPr>
          <w:p>
            <w:r/>
            <w:r>
              <w:rPr>
                <w:rFonts w:ascii="Calibri" w:hAnsi="Calibri"/>
                <w:b w:val="0"/>
                <w:sz w:val="20"/>
              </w:rPr>
              <w:t>Auction Review and Decision</w:t>
            </w:r>
          </w:p>
        </w:tc>
        <w:tc>
          <w:tcPr>
            <w:tcW w:type="dxa" w:w="2550"/>
          </w:tcPr>
          <w:p>
            <w:r/>
            <w:r>
              <w:rPr>
                <w:rFonts w:ascii="Calibri" w:hAnsi="Calibri"/>
                <w:b w:val="0"/>
                <w:sz w:val="20"/>
              </w:rPr>
              <w:t>63</w:t>
            </w:r>
          </w:p>
        </w:tc>
        <w:tc>
          <w:tcPr>
            <w:tcW w:type="dxa" w:w="2550"/>
          </w:tcPr>
          <w:p>
            <w:r/>
            <w:r>
              <w:rPr>
                <w:rFonts w:ascii="Calibri" w:hAnsi="Calibri"/>
                <w:b w:val="0"/>
                <w:sz w:val="20"/>
              </w:rPr>
              <w:t>Reviewer approves a submitted auction or sends it back with remarks.</w:t>
            </w:r>
          </w:p>
        </w:tc>
      </w:tr>
      <w:tr>
        <w:tc>
          <w:tcPr>
            <w:tcW w:type="dxa" w:w="2550"/>
          </w:tcPr>
          <w:p>
            <w:r/>
            <w:r>
              <w:rPr>
                <w:rFonts w:ascii="Calibri" w:hAnsi="Calibri"/>
                <w:b w:val="0"/>
                <w:sz w:val="20"/>
              </w:rPr>
              <w:t>F05-002</w:t>
            </w:r>
          </w:p>
        </w:tc>
        <w:tc>
          <w:tcPr>
            <w:tcW w:type="dxa" w:w="2550"/>
          </w:tcPr>
          <w:p>
            <w:r/>
            <w:r>
              <w:rPr>
                <w:rFonts w:ascii="Calibri" w:hAnsi="Calibri"/>
                <w:b w:val="0"/>
                <w:sz w:val="20"/>
              </w:rPr>
              <w:t>Auction Notice and Publication</w:t>
            </w:r>
          </w:p>
        </w:tc>
        <w:tc>
          <w:tcPr>
            <w:tcW w:type="dxa" w:w="2550"/>
          </w:tcPr>
          <w:p>
            <w:r/>
            <w:r>
              <w:rPr>
                <w:rFonts w:ascii="Calibri" w:hAnsi="Calibri"/>
                <w:b w:val="0"/>
                <w:sz w:val="20"/>
              </w:rPr>
              <w:t>41</w:t>
            </w:r>
          </w:p>
        </w:tc>
        <w:tc>
          <w:tcPr>
            <w:tcW w:type="dxa" w:w="2550"/>
          </w:tcPr>
          <w:p>
            <w:r/>
            <w:r>
              <w:rPr>
                <w:rFonts w:ascii="Calibri" w:hAnsi="Calibri"/>
                <w:b w:val="0"/>
                <w:sz w:val="20"/>
              </w:rPr>
              <w:t>Assigns the auction notice number and publishes the approved auction.</w:t>
            </w:r>
          </w:p>
        </w:tc>
      </w:tr>
      <w:tr>
        <w:tc>
          <w:tcPr>
            <w:tcW w:type="dxa" w:w="2550"/>
          </w:tcPr>
          <w:p>
            <w:r/>
            <w:r>
              <w:rPr>
                <w:rFonts w:ascii="Calibri" w:hAnsi="Calibri"/>
                <w:b w:val="0"/>
                <w:sz w:val="20"/>
              </w:rPr>
            </w:r>
          </w:p>
        </w:tc>
        <w:tc>
          <w:tcPr>
            <w:tcW w:type="dxa" w:w="2550"/>
          </w:tcPr>
          <w:p>
            <w:r/>
            <w:r>
              <w:rPr>
                <w:rFonts w:ascii="Calibri" w:hAnsi="Calibri"/>
                <w:b w:val="0"/>
                <w:sz w:val="20"/>
              </w:rPr>
              <w:t>Module total</w:t>
            </w:r>
          </w:p>
        </w:tc>
        <w:tc>
          <w:tcPr>
            <w:tcW w:type="dxa" w:w="2550"/>
          </w:tcPr>
          <w:p>
            <w:r/>
            <w:r>
              <w:rPr>
                <w:rFonts w:ascii="Calibri" w:hAnsi="Calibri"/>
                <w:b w:val="0"/>
                <w:sz w:val="20"/>
              </w:rPr>
              <w:t>104</w:t>
            </w:r>
          </w:p>
        </w:tc>
        <w:tc>
          <w:tcPr>
            <w:tcW w:type="dxa" w:w="2550"/>
          </w:tcPr>
          <w:p>
            <w:r/>
            <w:r>
              <w:rPr>
                <w:rFonts w:ascii="Calibri" w:hAnsi="Calibri"/>
                <w:b w:val="0"/>
                <w:sz w:val="20"/>
              </w:rPr>
            </w:r>
          </w:p>
        </w:tc>
      </w:tr>
    </w:tbl>
    <w:p>
      <w:pPr>
        <w:pStyle w:val="Heading2"/>
      </w:pPr>
      <w:r>
        <w:t>06. Corrigendum Management</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Feature</w:t>
            </w:r>
          </w:p>
        </w:tc>
        <w:tc>
          <w:tcPr>
            <w:tcW w:type="dxa" w:w="2550"/>
            <w:shd w:fill="1F4E79" w:val="clear"/>
          </w:tcPr>
          <w:p>
            <w:r>
              <w:rPr>
                <w:rFonts w:ascii="Calibri" w:hAnsi="Calibri"/>
                <w:b/>
                <w:color w:val="FFFFFF"/>
                <w:sz w:val="20"/>
              </w:rPr>
            </w:r>
            <w:r>
              <w:rPr>
                <w:rFonts w:ascii="Calibri" w:hAnsi="Calibri"/>
                <w:b/>
                <w:color w:val="FFFFFF"/>
                <w:sz w:val="20"/>
              </w:rPr>
              <w:t>Name</w:t>
            </w:r>
          </w:p>
        </w:tc>
        <w:tc>
          <w:tcPr>
            <w:tcW w:type="dxa" w:w="2550"/>
            <w:shd w:fill="1F4E79" w:val="clear"/>
          </w:tcPr>
          <w:p>
            <w:r>
              <w:rPr>
                <w:rFonts w:ascii="Calibri" w:hAnsi="Calibri"/>
                <w:b/>
                <w:color w:val="FFFFFF"/>
                <w:sz w:val="20"/>
              </w:rPr>
            </w:r>
            <w:r>
              <w:rPr>
                <w:rFonts w:ascii="Calibri" w:hAnsi="Calibri"/>
                <w:b/>
                <w:color w:val="FFFFFF"/>
                <w:sz w:val="20"/>
              </w:rPr>
              <w:t>Hours</w:t>
            </w:r>
          </w:p>
        </w:tc>
        <w:tc>
          <w:tcPr>
            <w:tcW w:type="dxa" w:w="2550"/>
            <w:shd w:fill="1F4E79" w:val="clear"/>
          </w:tcPr>
          <w:p>
            <w:r>
              <w:rPr>
                <w:rFonts w:ascii="Calibri" w:hAnsi="Calibri"/>
                <w:b/>
                <w:color w:val="FFFFFF"/>
                <w:sz w:val="20"/>
              </w:rPr>
            </w:r>
            <w:r>
              <w:rPr>
                <w:rFonts w:ascii="Calibri" w:hAnsi="Calibri"/>
                <w:b/>
                <w:color w:val="FFFFFF"/>
                <w:sz w:val="20"/>
              </w:rPr>
              <w:t>What it covers</w:t>
            </w:r>
          </w:p>
        </w:tc>
      </w:tr>
      <w:tr>
        <w:tc>
          <w:tcPr>
            <w:tcW w:type="dxa" w:w="2550"/>
          </w:tcPr>
          <w:p>
            <w:r/>
            <w:r>
              <w:rPr>
                <w:rFonts w:ascii="Calibri" w:hAnsi="Calibri"/>
                <w:b w:val="0"/>
                <w:sz w:val="20"/>
              </w:rPr>
              <w:t>F06-001</w:t>
            </w:r>
          </w:p>
        </w:tc>
        <w:tc>
          <w:tcPr>
            <w:tcW w:type="dxa" w:w="2550"/>
          </w:tcPr>
          <w:p>
            <w:r/>
            <w:r>
              <w:rPr>
                <w:rFonts w:ascii="Calibri" w:hAnsi="Calibri"/>
                <w:b w:val="0"/>
                <w:sz w:val="20"/>
              </w:rPr>
              <w:t>Corrigendum Draft and Approval</w:t>
            </w:r>
          </w:p>
        </w:tc>
        <w:tc>
          <w:tcPr>
            <w:tcW w:type="dxa" w:w="2550"/>
          </w:tcPr>
          <w:p>
            <w:r/>
            <w:r>
              <w:rPr>
                <w:rFonts w:ascii="Calibri" w:hAnsi="Calibri"/>
                <w:b w:val="0"/>
                <w:sz w:val="20"/>
              </w:rPr>
              <w:t>61</w:t>
            </w:r>
          </w:p>
        </w:tc>
        <w:tc>
          <w:tcPr>
            <w:tcW w:type="dxa" w:w="2550"/>
          </w:tcPr>
          <w:p>
            <w:r/>
            <w:r>
              <w:rPr>
                <w:rFonts w:ascii="Calibri" w:hAnsi="Calibri"/>
                <w:b w:val="0"/>
                <w:sz w:val="20"/>
              </w:rPr>
              <w:t>Drafts a numbered corrigendum and obtains approval before bidders see it.</w:t>
            </w:r>
          </w:p>
        </w:tc>
      </w:tr>
      <w:tr>
        <w:tc>
          <w:tcPr>
            <w:tcW w:type="dxa" w:w="2550"/>
          </w:tcPr>
          <w:p>
            <w:r/>
            <w:r>
              <w:rPr>
                <w:rFonts w:ascii="Calibri" w:hAnsi="Calibri"/>
                <w:b w:val="0"/>
                <w:sz w:val="20"/>
              </w:rPr>
              <w:t>F06-002</w:t>
            </w:r>
          </w:p>
        </w:tc>
        <w:tc>
          <w:tcPr>
            <w:tcW w:type="dxa" w:w="2550"/>
          </w:tcPr>
          <w:p>
            <w:r/>
            <w:r>
              <w:rPr>
                <w:rFonts w:ascii="Calibri" w:hAnsi="Calibri"/>
                <w:b w:val="0"/>
                <w:sz w:val="20"/>
              </w:rPr>
              <w:t>Corrigendum Publication and Bidder Access</w:t>
            </w:r>
          </w:p>
        </w:tc>
        <w:tc>
          <w:tcPr>
            <w:tcW w:type="dxa" w:w="2550"/>
          </w:tcPr>
          <w:p>
            <w:r/>
            <w:r>
              <w:rPr>
                <w:rFonts w:ascii="Calibri" w:hAnsi="Calibri"/>
                <w:b w:val="0"/>
                <w:sz w:val="20"/>
              </w:rPr>
              <w:t>34</w:t>
            </w:r>
          </w:p>
        </w:tc>
        <w:tc>
          <w:tcPr>
            <w:tcW w:type="dxa" w:w="2550"/>
          </w:tcPr>
          <w:p>
            <w:r/>
            <w:r>
              <w:rPr>
                <w:rFonts w:ascii="Calibri" w:hAnsi="Calibri"/>
                <w:b w:val="0"/>
                <w:sz w:val="20"/>
              </w:rPr>
              <w:t>Publishes an approved corrigendum so eligible bidders can read it.</w:t>
            </w:r>
          </w:p>
        </w:tc>
      </w:tr>
      <w:tr>
        <w:tc>
          <w:tcPr>
            <w:tcW w:type="dxa" w:w="2550"/>
          </w:tcPr>
          <w:p>
            <w:r/>
            <w:r>
              <w:rPr>
                <w:rFonts w:ascii="Calibri" w:hAnsi="Calibri"/>
                <w:b w:val="0"/>
                <w:sz w:val="20"/>
              </w:rPr>
            </w:r>
          </w:p>
        </w:tc>
        <w:tc>
          <w:tcPr>
            <w:tcW w:type="dxa" w:w="2550"/>
          </w:tcPr>
          <w:p>
            <w:r/>
            <w:r>
              <w:rPr>
                <w:rFonts w:ascii="Calibri" w:hAnsi="Calibri"/>
                <w:b w:val="0"/>
                <w:sz w:val="20"/>
              </w:rPr>
              <w:t>Module total</w:t>
            </w:r>
          </w:p>
        </w:tc>
        <w:tc>
          <w:tcPr>
            <w:tcW w:type="dxa" w:w="2550"/>
          </w:tcPr>
          <w:p>
            <w:r/>
            <w:r>
              <w:rPr>
                <w:rFonts w:ascii="Calibri" w:hAnsi="Calibri"/>
                <w:b w:val="0"/>
                <w:sz w:val="20"/>
              </w:rPr>
              <w:t>95</w:t>
            </w:r>
          </w:p>
        </w:tc>
        <w:tc>
          <w:tcPr>
            <w:tcW w:type="dxa" w:w="2550"/>
          </w:tcPr>
          <w:p>
            <w:r/>
            <w:r>
              <w:rPr>
                <w:rFonts w:ascii="Calibri" w:hAnsi="Calibri"/>
                <w:b w:val="0"/>
                <w:sz w:val="20"/>
              </w:rPr>
            </w:r>
          </w:p>
        </w:tc>
      </w:tr>
    </w:tbl>
    <w:p>
      <w:pPr>
        <w:pStyle w:val="Heading2"/>
      </w:pPr>
      <w:r>
        <w:t>07. Auction Discovery and Participation</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Feature</w:t>
            </w:r>
          </w:p>
        </w:tc>
        <w:tc>
          <w:tcPr>
            <w:tcW w:type="dxa" w:w="2550"/>
            <w:shd w:fill="1F4E79" w:val="clear"/>
          </w:tcPr>
          <w:p>
            <w:r>
              <w:rPr>
                <w:rFonts w:ascii="Calibri" w:hAnsi="Calibri"/>
                <w:b/>
                <w:color w:val="FFFFFF"/>
                <w:sz w:val="20"/>
              </w:rPr>
            </w:r>
            <w:r>
              <w:rPr>
                <w:rFonts w:ascii="Calibri" w:hAnsi="Calibri"/>
                <w:b/>
                <w:color w:val="FFFFFF"/>
                <w:sz w:val="20"/>
              </w:rPr>
              <w:t>Name</w:t>
            </w:r>
          </w:p>
        </w:tc>
        <w:tc>
          <w:tcPr>
            <w:tcW w:type="dxa" w:w="2550"/>
            <w:shd w:fill="1F4E79" w:val="clear"/>
          </w:tcPr>
          <w:p>
            <w:r>
              <w:rPr>
                <w:rFonts w:ascii="Calibri" w:hAnsi="Calibri"/>
                <w:b/>
                <w:color w:val="FFFFFF"/>
                <w:sz w:val="20"/>
              </w:rPr>
            </w:r>
            <w:r>
              <w:rPr>
                <w:rFonts w:ascii="Calibri" w:hAnsi="Calibri"/>
                <w:b/>
                <w:color w:val="FFFFFF"/>
                <w:sz w:val="20"/>
              </w:rPr>
              <w:t>Hours</w:t>
            </w:r>
          </w:p>
        </w:tc>
        <w:tc>
          <w:tcPr>
            <w:tcW w:type="dxa" w:w="2550"/>
            <w:shd w:fill="1F4E79" w:val="clear"/>
          </w:tcPr>
          <w:p>
            <w:r>
              <w:rPr>
                <w:rFonts w:ascii="Calibri" w:hAnsi="Calibri"/>
                <w:b/>
                <w:color w:val="FFFFFF"/>
                <w:sz w:val="20"/>
              </w:rPr>
            </w:r>
            <w:r>
              <w:rPr>
                <w:rFonts w:ascii="Calibri" w:hAnsi="Calibri"/>
                <w:b/>
                <w:color w:val="FFFFFF"/>
                <w:sz w:val="20"/>
              </w:rPr>
              <w:t>What it covers</w:t>
            </w:r>
          </w:p>
        </w:tc>
      </w:tr>
      <w:tr>
        <w:tc>
          <w:tcPr>
            <w:tcW w:type="dxa" w:w="2550"/>
          </w:tcPr>
          <w:p>
            <w:r/>
            <w:r>
              <w:rPr>
                <w:rFonts w:ascii="Calibri" w:hAnsi="Calibri"/>
                <w:b w:val="0"/>
                <w:sz w:val="20"/>
              </w:rPr>
              <w:t>F07-001</w:t>
            </w:r>
          </w:p>
        </w:tc>
        <w:tc>
          <w:tcPr>
            <w:tcW w:type="dxa" w:w="2550"/>
          </w:tcPr>
          <w:p>
            <w:r/>
            <w:r>
              <w:rPr>
                <w:rFonts w:ascii="Calibri" w:hAnsi="Calibri"/>
                <w:b w:val="0"/>
                <w:sz w:val="20"/>
              </w:rPr>
              <w:t>Published Auction Search and Detail</w:t>
            </w:r>
          </w:p>
        </w:tc>
        <w:tc>
          <w:tcPr>
            <w:tcW w:type="dxa" w:w="2550"/>
          </w:tcPr>
          <w:p>
            <w:r/>
            <w:r>
              <w:rPr>
                <w:rFonts w:ascii="Calibri" w:hAnsi="Calibri"/>
                <w:b w:val="0"/>
                <w:sz w:val="20"/>
              </w:rPr>
              <w:t>53</w:t>
            </w:r>
          </w:p>
        </w:tc>
        <w:tc>
          <w:tcPr>
            <w:tcW w:type="dxa" w:w="2550"/>
          </w:tcPr>
          <w:p>
            <w:r/>
            <w:r>
              <w:rPr>
                <w:rFonts w:ascii="Calibri" w:hAnsi="Calibri"/>
                <w:b w:val="0"/>
                <w:sz w:val="20"/>
              </w:rPr>
              <w:t>Bidder searches published auctions and reads the pack they are allowed to see.</w:t>
            </w:r>
          </w:p>
        </w:tc>
      </w:tr>
      <w:tr>
        <w:tc>
          <w:tcPr>
            <w:tcW w:type="dxa" w:w="2550"/>
          </w:tcPr>
          <w:p>
            <w:r/>
            <w:r>
              <w:rPr>
                <w:rFonts w:ascii="Calibri" w:hAnsi="Calibri"/>
                <w:b w:val="0"/>
                <w:sz w:val="20"/>
              </w:rPr>
              <w:t>F07-002</w:t>
            </w:r>
          </w:p>
        </w:tc>
        <w:tc>
          <w:tcPr>
            <w:tcW w:type="dxa" w:w="2550"/>
          </w:tcPr>
          <w:p>
            <w:r/>
            <w:r>
              <w:rPr>
                <w:rFonts w:ascii="Calibri" w:hAnsi="Calibri"/>
                <w:b w:val="0"/>
                <w:sz w:val="20"/>
              </w:rPr>
              <w:t>Expression of Interest and Participation</w:t>
            </w:r>
          </w:p>
        </w:tc>
        <w:tc>
          <w:tcPr>
            <w:tcW w:type="dxa" w:w="2550"/>
          </w:tcPr>
          <w:p>
            <w:r/>
            <w:r>
              <w:rPr>
                <w:rFonts w:ascii="Calibri" w:hAnsi="Calibri"/>
                <w:b w:val="0"/>
                <w:sz w:val="20"/>
              </w:rPr>
              <w:t>43</w:t>
            </w:r>
          </w:p>
        </w:tc>
        <w:tc>
          <w:tcPr>
            <w:tcW w:type="dxa" w:w="2550"/>
          </w:tcPr>
          <w:p>
            <w:r/>
            <w:r>
              <w:rPr>
                <w:rFonts w:ascii="Calibri" w:hAnsi="Calibri"/>
                <w:b w:val="0"/>
                <w:sz w:val="20"/>
              </w:rPr>
              <w:t>Bidder participates in the window and confirms once EMD and documents are complete.</w:t>
            </w:r>
          </w:p>
        </w:tc>
      </w:tr>
      <w:tr>
        <w:tc>
          <w:tcPr>
            <w:tcW w:type="dxa" w:w="2550"/>
          </w:tcPr>
          <w:p>
            <w:r/>
            <w:r>
              <w:rPr>
                <w:rFonts w:ascii="Calibri" w:hAnsi="Calibri"/>
                <w:b w:val="0"/>
                <w:sz w:val="20"/>
              </w:rPr>
              <w:t>F07-003</w:t>
            </w:r>
          </w:p>
        </w:tc>
        <w:tc>
          <w:tcPr>
            <w:tcW w:type="dxa" w:w="2550"/>
          </w:tcPr>
          <w:p>
            <w:r/>
            <w:r>
              <w:rPr>
                <w:rFonts w:ascii="Calibri" w:hAnsi="Calibri"/>
                <w:b w:val="0"/>
                <w:sz w:val="20"/>
              </w:rPr>
              <w:t>EMD Fulfilment</w:t>
            </w:r>
          </w:p>
        </w:tc>
        <w:tc>
          <w:tcPr>
            <w:tcW w:type="dxa" w:w="2550"/>
          </w:tcPr>
          <w:p>
            <w:r/>
            <w:r>
              <w:rPr>
                <w:rFonts w:ascii="Calibri" w:hAnsi="Calibri"/>
                <w:b w:val="0"/>
                <w:sz w:val="20"/>
              </w:rPr>
              <w:t>47</w:t>
            </w:r>
          </w:p>
        </w:tc>
        <w:tc>
          <w:tcPr>
            <w:tcW w:type="dxa" w:w="2550"/>
          </w:tcPr>
          <w:p>
            <w:r/>
            <w:r>
              <w:rPr>
                <w:rFonts w:ascii="Calibri" w:hAnsi="Calibri"/>
                <w:b w:val="0"/>
                <w:sz w:val="20"/>
              </w:rPr>
              <w:t>Records common, item-wise, or lot-wise EMD with reference and proof. No payment gateway.</w:t>
            </w:r>
          </w:p>
        </w:tc>
      </w:tr>
      <w:tr>
        <w:tc>
          <w:tcPr>
            <w:tcW w:type="dxa" w:w="2550"/>
          </w:tcPr>
          <w:p>
            <w:r/>
            <w:r>
              <w:rPr>
                <w:rFonts w:ascii="Calibri" w:hAnsi="Calibri"/>
                <w:b w:val="0"/>
                <w:sz w:val="20"/>
              </w:rPr>
              <w:t>F07-004</w:t>
            </w:r>
          </w:p>
        </w:tc>
        <w:tc>
          <w:tcPr>
            <w:tcW w:type="dxa" w:w="2550"/>
          </w:tcPr>
          <w:p>
            <w:r/>
            <w:r>
              <w:rPr>
                <w:rFonts w:ascii="Calibri" w:hAnsi="Calibri"/>
                <w:b w:val="0"/>
                <w:sz w:val="20"/>
              </w:rPr>
              <w:t>Participation Document Upload</w:t>
            </w:r>
          </w:p>
        </w:tc>
        <w:tc>
          <w:tcPr>
            <w:tcW w:type="dxa" w:w="2550"/>
          </w:tcPr>
          <w:p>
            <w:r/>
            <w:r>
              <w:rPr>
                <w:rFonts w:ascii="Calibri" w:hAnsi="Calibri"/>
                <w:b w:val="0"/>
                <w:sz w:val="20"/>
              </w:rPr>
              <w:t>44</w:t>
            </w:r>
          </w:p>
        </w:tc>
        <w:tc>
          <w:tcPr>
            <w:tcW w:type="dxa" w:w="2550"/>
          </w:tcPr>
          <w:p>
            <w:r/>
            <w:r>
              <w:rPr>
                <w:rFonts w:ascii="Calibri" w:hAnsi="Calibri"/>
                <w:b w:val="0"/>
                <w:sz w:val="20"/>
              </w:rPr>
              <w:t>Bidder files the auction’s required participation documents for evaluation staff to read.</w:t>
            </w:r>
          </w:p>
        </w:tc>
      </w:tr>
      <w:tr>
        <w:tc>
          <w:tcPr>
            <w:tcW w:type="dxa" w:w="2550"/>
          </w:tcPr>
          <w:p>
            <w:r/>
            <w:r>
              <w:rPr>
                <w:rFonts w:ascii="Calibri" w:hAnsi="Calibri"/>
                <w:b w:val="0"/>
                <w:sz w:val="20"/>
              </w:rPr>
            </w:r>
          </w:p>
        </w:tc>
        <w:tc>
          <w:tcPr>
            <w:tcW w:type="dxa" w:w="2550"/>
          </w:tcPr>
          <w:p>
            <w:r/>
            <w:r>
              <w:rPr>
                <w:rFonts w:ascii="Calibri" w:hAnsi="Calibri"/>
                <w:b w:val="0"/>
                <w:sz w:val="20"/>
              </w:rPr>
              <w:t>Module total</w:t>
            </w:r>
          </w:p>
        </w:tc>
        <w:tc>
          <w:tcPr>
            <w:tcW w:type="dxa" w:w="2550"/>
          </w:tcPr>
          <w:p>
            <w:r/>
            <w:r>
              <w:rPr>
                <w:rFonts w:ascii="Calibri" w:hAnsi="Calibri"/>
                <w:b w:val="0"/>
                <w:sz w:val="20"/>
              </w:rPr>
              <w:t>187</w:t>
            </w:r>
          </w:p>
        </w:tc>
        <w:tc>
          <w:tcPr>
            <w:tcW w:type="dxa" w:w="2550"/>
          </w:tcPr>
          <w:p>
            <w:r/>
            <w:r>
              <w:rPr>
                <w:rFonts w:ascii="Calibri" w:hAnsi="Calibri"/>
                <w:b w:val="0"/>
                <w:sz w:val="20"/>
              </w:rPr>
            </w:r>
          </w:p>
        </w:tc>
      </w:tr>
    </w:tbl>
    <w:p>
      <w:pPr>
        <w:pStyle w:val="Heading2"/>
      </w:pPr>
      <w:r>
        <w:t>08. Pre-Auction Query and Clarification</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Feature</w:t>
            </w:r>
          </w:p>
        </w:tc>
        <w:tc>
          <w:tcPr>
            <w:tcW w:type="dxa" w:w="2550"/>
            <w:shd w:fill="1F4E79" w:val="clear"/>
          </w:tcPr>
          <w:p>
            <w:r>
              <w:rPr>
                <w:rFonts w:ascii="Calibri" w:hAnsi="Calibri"/>
                <w:b/>
                <w:color w:val="FFFFFF"/>
                <w:sz w:val="20"/>
              </w:rPr>
            </w:r>
            <w:r>
              <w:rPr>
                <w:rFonts w:ascii="Calibri" w:hAnsi="Calibri"/>
                <w:b/>
                <w:color w:val="FFFFFF"/>
                <w:sz w:val="20"/>
              </w:rPr>
              <w:t>Name</w:t>
            </w:r>
          </w:p>
        </w:tc>
        <w:tc>
          <w:tcPr>
            <w:tcW w:type="dxa" w:w="2550"/>
            <w:shd w:fill="1F4E79" w:val="clear"/>
          </w:tcPr>
          <w:p>
            <w:r>
              <w:rPr>
                <w:rFonts w:ascii="Calibri" w:hAnsi="Calibri"/>
                <w:b/>
                <w:color w:val="FFFFFF"/>
                <w:sz w:val="20"/>
              </w:rPr>
            </w:r>
            <w:r>
              <w:rPr>
                <w:rFonts w:ascii="Calibri" w:hAnsi="Calibri"/>
                <w:b/>
                <w:color w:val="FFFFFF"/>
                <w:sz w:val="20"/>
              </w:rPr>
              <w:t>Hours</w:t>
            </w:r>
          </w:p>
        </w:tc>
        <w:tc>
          <w:tcPr>
            <w:tcW w:type="dxa" w:w="2550"/>
            <w:shd w:fill="1F4E79" w:val="clear"/>
          </w:tcPr>
          <w:p>
            <w:r>
              <w:rPr>
                <w:rFonts w:ascii="Calibri" w:hAnsi="Calibri"/>
                <w:b/>
                <w:color w:val="FFFFFF"/>
                <w:sz w:val="20"/>
              </w:rPr>
            </w:r>
            <w:r>
              <w:rPr>
                <w:rFonts w:ascii="Calibri" w:hAnsi="Calibri"/>
                <w:b/>
                <w:color w:val="FFFFFF"/>
                <w:sz w:val="20"/>
              </w:rPr>
              <w:t>What it covers</w:t>
            </w:r>
          </w:p>
        </w:tc>
      </w:tr>
      <w:tr>
        <w:tc>
          <w:tcPr>
            <w:tcW w:type="dxa" w:w="2550"/>
          </w:tcPr>
          <w:p>
            <w:r/>
            <w:r>
              <w:rPr>
                <w:rFonts w:ascii="Calibri" w:hAnsi="Calibri"/>
                <w:b w:val="0"/>
                <w:sz w:val="20"/>
              </w:rPr>
              <w:t>F08-001</w:t>
            </w:r>
          </w:p>
        </w:tc>
        <w:tc>
          <w:tcPr>
            <w:tcW w:type="dxa" w:w="2550"/>
          </w:tcPr>
          <w:p>
            <w:r/>
            <w:r>
              <w:rPr>
                <w:rFonts w:ascii="Calibri" w:hAnsi="Calibri"/>
                <w:b w:val="0"/>
                <w:sz w:val="20"/>
              </w:rPr>
              <w:t>Pre-auction Query and Clarification</w:t>
            </w:r>
          </w:p>
        </w:tc>
        <w:tc>
          <w:tcPr>
            <w:tcW w:type="dxa" w:w="2550"/>
          </w:tcPr>
          <w:p>
            <w:r/>
            <w:r>
              <w:rPr>
                <w:rFonts w:ascii="Calibri" w:hAnsi="Calibri"/>
                <w:b w:val="0"/>
                <w:sz w:val="20"/>
              </w:rPr>
              <w:t>59</w:t>
            </w:r>
          </w:p>
        </w:tc>
        <w:tc>
          <w:tcPr>
            <w:tcW w:type="dxa" w:w="2550"/>
          </w:tcPr>
          <w:p>
            <w:r/>
            <w:r>
              <w:rPr>
                <w:rFonts w:ascii="Calibri" w:hAnsi="Calibri"/>
                <w:b w:val="0"/>
                <w:sz w:val="20"/>
              </w:rPr>
              <w:t>Bidder asks, and the department posts a clarification on the auction before the deadline.</w:t>
            </w:r>
          </w:p>
        </w:tc>
      </w:tr>
      <w:tr>
        <w:tc>
          <w:tcPr>
            <w:tcW w:type="dxa" w:w="2550"/>
          </w:tcPr>
          <w:p>
            <w:r/>
            <w:r>
              <w:rPr>
                <w:rFonts w:ascii="Calibri" w:hAnsi="Calibri"/>
                <w:b w:val="0"/>
                <w:sz w:val="20"/>
              </w:rPr>
            </w:r>
          </w:p>
        </w:tc>
        <w:tc>
          <w:tcPr>
            <w:tcW w:type="dxa" w:w="2550"/>
          </w:tcPr>
          <w:p>
            <w:r/>
            <w:r>
              <w:rPr>
                <w:rFonts w:ascii="Calibri" w:hAnsi="Calibri"/>
                <w:b w:val="0"/>
                <w:sz w:val="20"/>
              </w:rPr>
              <w:t>Module total</w:t>
            </w:r>
          </w:p>
        </w:tc>
        <w:tc>
          <w:tcPr>
            <w:tcW w:type="dxa" w:w="2550"/>
          </w:tcPr>
          <w:p>
            <w:r/>
            <w:r>
              <w:rPr>
                <w:rFonts w:ascii="Calibri" w:hAnsi="Calibri"/>
                <w:b w:val="0"/>
                <w:sz w:val="20"/>
              </w:rPr>
              <w:t>59</w:t>
            </w:r>
          </w:p>
        </w:tc>
        <w:tc>
          <w:tcPr>
            <w:tcW w:type="dxa" w:w="2550"/>
          </w:tcPr>
          <w:p>
            <w:r/>
            <w:r>
              <w:rPr>
                <w:rFonts w:ascii="Calibri" w:hAnsi="Calibri"/>
                <w:b w:val="0"/>
                <w:sz w:val="20"/>
              </w:rPr>
            </w:r>
          </w:p>
        </w:tc>
      </w:tr>
    </w:tbl>
    <w:p>
      <w:pPr>
        <w:pStyle w:val="Heading2"/>
      </w:pPr>
      <w:r>
        <w:t>09. Pre-Live Participation Evaluation</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Feature</w:t>
            </w:r>
          </w:p>
        </w:tc>
        <w:tc>
          <w:tcPr>
            <w:tcW w:type="dxa" w:w="2550"/>
            <w:shd w:fill="1F4E79" w:val="clear"/>
          </w:tcPr>
          <w:p>
            <w:r>
              <w:rPr>
                <w:rFonts w:ascii="Calibri" w:hAnsi="Calibri"/>
                <w:b/>
                <w:color w:val="FFFFFF"/>
                <w:sz w:val="20"/>
              </w:rPr>
            </w:r>
            <w:r>
              <w:rPr>
                <w:rFonts w:ascii="Calibri" w:hAnsi="Calibri"/>
                <w:b/>
                <w:color w:val="FFFFFF"/>
                <w:sz w:val="20"/>
              </w:rPr>
              <w:t>Name</w:t>
            </w:r>
          </w:p>
        </w:tc>
        <w:tc>
          <w:tcPr>
            <w:tcW w:type="dxa" w:w="2550"/>
            <w:shd w:fill="1F4E79" w:val="clear"/>
          </w:tcPr>
          <w:p>
            <w:r>
              <w:rPr>
                <w:rFonts w:ascii="Calibri" w:hAnsi="Calibri"/>
                <w:b/>
                <w:color w:val="FFFFFF"/>
                <w:sz w:val="20"/>
              </w:rPr>
            </w:r>
            <w:r>
              <w:rPr>
                <w:rFonts w:ascii="Calibri" w:hAnsi="Calibri"/>
                <w:b/>
                <w:color w:val="FFFFFF"/>
                <w:sz w:val="20"/>
              </w:rPr>
              <w:t>Hours</w:t>
            </w:r>
          </w:p>
        </w:tc>
        <w:tc>
          <w:tcPr>
            <w:tcW w:type="dxa" w:w="2550"/>
            <w:shd w:fill="1F4E79" w:val="clear"/>
          </w:tcPr>
          <w:p>
            <w:r>
              <w:rPr>
                <w:rFonts w:ascii="Calibri" w:hAnsi="Calibri"/>
                <w:b/>
                <w:color w:val="FFFFFF"/>
                <w:sz w:val="20"/>
              </w:rPr>
            </w:r>
            <w:r>
              <w:rPr>
                <w:rFonts w:ascii="Calibri" w:hAnsi="Calibri"/>
                <w:b/>
                <w:color w:val="FFFFFF"/>
                <w:sz w:val="20"/>
              </w:rPr>
              <w:t>What it covers</w:t>
            </w:r>
          </w:p>
        </w:tc>
      </w:tr>
      <w:tr>
        <w:tc>
          <w:tcPr>
            <w:tcW w:type="dxa" w:w="2550"/>
          </w:tcPr>
          <w:p>
            <w:r/>
            <w:r>
              <w:rPr>
                <w:rFonts w:ascii="Calibri" w:hAnsi="Calibri"/>
                <w:b w:val="0"/>
                <w:sz w:val="20"/>
              </w:rPr>
              <w:t>F09-001</w:t>
            </w:r>
          </w:p>
        </w:tc>
        <w:tc>
          <w:tcPr>
            <w:tcW w:type="dxa" w:w="2550"/>
          </w:tcPr>
          <w:p>
            <w:r/>
            <w:r>
              <w:rPr>
                <w:rFonts w:ascii="Calibri" w:hAnsi="Calibri"/>
                <w:b w:val="0"/>
                <w:sz w:val="20"/>
              </w:rPr>
              <w:t>Participation Evaluation and Eligibility Decision</w:t>
            </w:r>
          </w:p>
        </w:tc>
        <w:tc>
          <w:tcPr>
            <w:tcW w:type="dxa" w:w="2550"/>
          </w:tcPr>
          <w:p>
            <w:r/>
            <w:r>
              <w:rPr>
                <w:rFonts w:ascii="Calibri" w:hAnsi="Calibri"/>
                <w:b w:val="0"/>
                <w:sz w:val="20"/>
              </w:rPr>
              <w:t>74</w:t>
            </w:r>
          </w:p>
        </w:tc>
        <w:tc>
          <w:tcPr>
            <w:tcW w:type="dxa" w:w="2550"/>
          </w:tcPr>
          <w:p>
            <w:r/>
            <w:r>
              <w:rPr>
                <w:rFonts w:ascii="Calibri" w:hAnsi="Calibri"/>
                <w:b w:val="0"/>
                <w:sz w:val="20"/>
              </w:rPr>
              <w:t>Evaluator marks each confirmed participant accepted or rejected before the live auction.</w:t>
            </w:r>
          </w:p>
        </w:tc>
      </w:tr>
      <w:tr>
        <w:tc>
          <w:tcPr>
            <w:tcW w:type="dxa" w:w="2550"/>
          </w:tcPr>
          <w:p>
            <w:r/>
            <w:r>
              <w:rPr>
                <w:rFonts w:ascii="Calibri" w:hAnsi="Calibri"/>
                <w:b w:val="0"/>
                <w:sz w:val="20"/>
              </w:rPr>
              <w:t>F09-002</w:t>
            </w:r>
          </w:p>
        </w:tc>
        <w:tc>
          <w:tcPr>
            <w:tcW w:type="dxa" w:w="2550"/>
          </w:tcPr>
          <w:p>
            <w:r/>
            <w:r>
              <w:rPr>
                <w:rFonts w:ascii="Calibri" w:hAnsi="Calibri"/>
                <w:b w:val="0"/>
                <w:sz w:val="20"/>
              </w:rPr>
              <w:t>Accepted Bidder List Approval</w:t>
            </w:r>
          </w:p>
        </w:tc>
        <w:tc>
          <w:tcPr>
            <w:tcW w:type="dxa" w:w="2550"/>
          </w:tcPr>
          <w:p>
            <w:r/>
            <w:r>
              <w:rPr>
                <w:rFonts w:ascii="Calibri" w:hAnsi="Calibri"/>
                <w:b w:val="0"/>
                <w:sz w:val="20"/>
              </w:rPr>
              <w:t>37</w:t>
            </w:r>
          </w:p>
        </w:tc>
        <w:tc>
          <w:tcPr>
            <w:tcW w:type="dxa" w:w="2550"/>
          </w:tcPr>
          <w:p>
            <w:r/>
            <w:r>
              <w:rPr>
                <w:rFonts w:ascii="Calibri" w:hAnsi="Calibri"/>
                <w:b w:val="0"/>
                <w:sz w:val="20"/>
              </w:rPr>
              <w:t>Approves the accepted-bidder list that gates the live auction.</w:t>
            </w:r>
          </w:p>
        </w:tc>
      </w:tr>
      <w:tr>
        <w:tc>
          <w:tcPr>
            <w:tcW w:type="dxa" w:w="2550"/>
          </w:tcPr>
          <w:p>
            <w:r/>
            <w:r>
              <w:rPr>
                <w:rFonts w:ascii="Calibri" w:hAnsi="Calibri"/>
                <w:b w:val="0"/>
                <w:sz w:val="20"/>
              </w:rPr>
            </w:r>
          </w:p>
        </w:tc>
        <w:tc>
          <w:tcPr>
            <w:tcW w:type="dxa" w:w="2550"/>
          </w:tcPr>
          <w:p>
            <w:r/>
            <w:r>
              <w:rPr>
                <w:rFonts w:ascii="Calibri" w:hAnsi="Calibri"/>
                <w:b w:val="0"/>
                <w:sz w:val="20"/>
              </w:rPr>
              <w:t>Module total</w:t>
            </w:r>
          </w:p>
        </w:tc>
        <w:tc>
          <w:tcPr>
            <w:tcW w:type="dxa" w:w="2550"/>
          </w:tcPr>
          <w:p>
            <w:r/>
            <w:r>
              <w:rPr>
                <w:rFonts w:ascii="Calibri" w:hAnsi="Calibri"/>
                <w:b w:val="0"/>
                <w:sz w:val="20"/>
              </w:rPr>
              <w:t>111</w:t>
            </w:r>
          </w:p>
        </w:tc>
        <w:tc>
          <w:tcPr>
            <w:tcW w:type="dxa" w:w="2550"/>
          </w:tcPr>
          <w:p>
            <w:r/>
            <w:r>
              <w:rPr>
                <w:rFonts w:ascii="Calibri" w:hAnsi="Calibri"/>
                <w:b w:val="0"/>
                <w:sz w:val="20"/>
              </w:rPr>
            </w:r>
          </w:p>
        </w:tc>
      </w:tr>
    </w:tbl>
    <w:p>
      <w:pPr>
        <w:pStyle w:val="Heading2"/>
      </w:pPr>
      <w:r>
        <w:t>10. Live Auction Bidding and Extension</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Feature</w:t>
            </w:r>
          </w:p>
        </w:tc>
        <w:tc>
          <w:tcPr>
            <w:tcW w:type="dxa" w:w="2550"/>
            <w:shd w:fill="1F4E79" w:val="clear"/>
          </w:tcPr>
          <w:p>
            <w:r>
              <w:rPr>
                <w:rFonts w:ascii="Calibri" w:hAnsi="Calibri"/>
                <w:b/>
                <w:color w:val="FFFFFF"/>
                <w:sz w:val="20"/>
              </w:rPr>
            </w:r>
            <w:r>
              <w:rPr>
                <w:rFonts w:ascii="Calibri" w:hAnsi="Calibri"/>
                <w:b/>
                <w:color w:val="FFFFFF"/>
                <w:sz w:val="20"/>
              </w:rPr>
              <w:t>Name</w:t>
            </w:r>
          </w:p>
        </w:tc>
        <w:tc>
          <w:tcPr>
            <w:tcW w:type="dxa" w:w="2550"/>
            <w:shd w:fill="1F4E79" w:val="clear"/>
          </w:tcPr>
          <w:p>
            <w:r>
              <w:rPr>
                <w:rFonts w:ascii="Calibri" w:hAnsi="Calibri"/>
                <w:b/>
                <w:color w:val="FFFFFF"/>
                <w:sz w:val="20"/>
              </w:rPr>
            </w:r>
            <w:r>
              <w:rPr>
                <w:rFonts w:ascii="Calibri" w:hAnsi="Calibri"/>
                <w:b/>
                <w:color w:val="FFFFFF"/>
                <w:sz w:val="20"/>
              </w:rPr>
              <w:t>Hours</w:t>
            </w:r>
          </w:p>
        </w:tc>
        <w:tc>
          <w:tcPr>
            <w:tcW w:type="dxa" w:w="2550"/>
            <w:shd w:fill="1F4E79" w:val="clear"/>
          </w:tcPr>
          <w:p>
            <w:r>
              <w:rPr>
                <w:rFonts w:ascii="Calibri" w:hAnsi="Calibri"/>
                <w:b/>
                <w:color w:val="FFFFFF"/>
                <w:sz w:val="20"/>
              </w:rPr>
            </w:r>
            <w:r>
              <w:rPr>
                <w:rFonts w:ascii="Calibri" w:hAnsi="Calibri"/>
                <w:b/>
                <w:color w:val="FFFFFF"/>
                <w:sz w:val="20"/>
              </w:rPr>
              <w:t>What it covers</w:t>
            </w:r>
          </w:p>
        </w:tc>
      </w:tr>
      <w:tr>
        <w:tc>
          <w:tcPr>
            <w:tcW w:type="dxa" w:w="2550"/>
          </w:tcPr>
          <w:p>
            <w:r/>
            <w:r>
              <w:rPr>
                <w:rFonts w:ascii="Calibri" w:hAnsi="Calibri"/>
                <w:b w:val="0"/>
                <w:sz w:val="20"/>
              </w:rPr>
              <w:t>F10-001</w:t>
            </w:r>
          </w:p>
        </w:tc>
        <w:tc>
          <w:tcPr>
            <w:tcW w:type="dxa" w:w="2550"/>
          </w:tcPr>
          <w:p>
            <w:r/>
            <w:r>
              <w:rPr>
                <w:rFonts w:ascii="Calibri" w:hAnsi="Calibri"/>
                <w:b w:val="0"/>
                <w:sz w:val="20"/>
              </w:rPr>
              <w:t>Live Bid Submission</w:t>
            </w:r>
          </w:p>
        </w:tc>
        <w:tc>
          <w:tcPr>
            <w:tcW w:type="dxa" w:w="2550"/>
          </w:tcPr>
          <w:p>
            <w:r/>
            <w:r>
              <w:rPr>
                <w:rFonts w:ascii="Calibri" w:hAnsi="Calibri"/>
                <w:b w:val="0"/>
                <w:sz w:val="20"/>
              </w:rPr>
              <w:t>84</w:t>
            </w:r>
          </w:p>
        </w:tc>
        <w:tc>
          <w:tcPr>
            <w:tcW w:type="dxa" w:w="2550"/>
          </w:tcPr>
          <w:p>
            <w:r/>
            <w:r>
              <w:rPr>
                <w:rFonts w:ascii="Calibri" w:hAnsi="Calibri"/>
                <w:b w:val="0"/>
                <w:sz w:val="20"/>
              </w:rPr>
              <w:t>Eligible bidder submits item or lot bids in a forward or reverse live auction.</w:t>
            </w:r>
          </w:p>
        </w:tc>
      </w:tr>
      <w:tr>
        <w:tc>
          <w:tcPr>
            <w:tcW w:type="dxa" w:w="2550"/>
          </w:tcPr>
          <w:p>
            <w:r/>
            <w:r>
              <w:rPr>
                <w:rFonts w:ascii="Calibri" w:hAnsi="Calibri"/>
                <w:b w:val="0"/>
                <w:sz w:val="20"/>
              </w:rPr>
              <w:t>F10-002</w:t>
            </w:r>
          </w:p>
        </w:tc>
        <w:tc>
          <w:tcPr>
            <w:tcW w:type="dxa" w:w="2550"/>
          </w:tcPr>
          <w:p>
            <w:r/>
            <w:r>
              <w:rPr>
                <w:rFonts w:ascii="Calibri" w:hAnsi="Calibri"/>
                <w:b w:val="0"/>
                <w:sz w:val="20"/>
              </w:rPr>
              <w:t>Live Bid Validation and Visibility</w:t>
            </w:r>
          </w:p>
        </w:tc>
        <w:tc>
          <w:tcPr>
            <w:tcW w:type="dxa" w:w="2550"/>
          </w:tcPr>
          <w:p>
            <w:r/>
            <w:r>
              <w:rPr>
                <w:rFonts w:ascii="Calibri" w:hAnsi="Calibri"/>
                <w:b w:val="0"/>
                <w:sz w:val="20"/>
              </w:rPr>
              <w:t>56</w:t>
            </w:r>
          </w:p>
        </w:tc>
        <w:tc>
          <w:tcPr>
            <w:tcW w:type="dxa" w:w="2550"/>
          </w:tcPr>
          <w:p>
            <w:r/>
            <w:r>
              <w:rPr>
                <w:rFonts w:ascii="Calibri" w:hAnsi="Calibri"/>
                <w:b w:val="0"/>
                <w:sz w:val="20"/>
              </w:rPr>
              <w:t>Accepts or rejects a live bid against direction, change, time, and eligibility, and applies display masks.</w:t>
            </w:r>
          </w:p>
        </w:tc>
      </w:tr>
      <w:tr>
        <w:tc>
          <w:tcPr>
            <w:tcW w:type="dxa" w:w="2550"/>
          </w:tcPr>
          <w:p>
            <w:r/>
            <w:r>
              <w:rPr>
                <w:rFonts w:ascii="Calibri" w:hAnsi="Calibri"/>
                <w:b w:val="0"/>
                <w:sz w:val="20"/>
              </w:rPr>
              <w:t>F10-003</w:t>
            </w:r>
          </w:p>
        </w:tc>
        <w:tc>
          <w:tcPr>
            <w:tcW w:type="dxa" w:w="2550"/>
          </w:tcPr>
          <w:p>
            <w:r/>
            <w:r>
              <w:rPr>
                <w:rFonts w:ascii="Calibri" w:hAnsi="Calibri"/>
                <w:b w:val="0"/>
                <w:sz w:val="20"/>
              </w:rPr>
              <w:t>Delta Time Extension and Next-day Cutoff</w:t>
            </w:r>
          </w:p>
        </w:tc>
        <w:tc>
          <w:tcPr>
            <w:tcW w:type="dxa" w:w="2550"/>
          </w:tcPr>
          <w:p>
            <w:r/>
            <w:r>
              <w:rPr>
                <w:rFonts w:ascii="Calibri" w:hAnsi="Calibri"/>
                <w:b w:val="0"/>
                <w:sz w:val="20"/>
              </w:rPr>
              <w:t>35</w:t>
            </w:r>
          </w:p>
        </w:tc>
        <w:tc>
          <w:tcPr>
            <w:tcW w:type="dxa" w:w="2550"/>
          </w:tcPr>
          <w:p>
            <w:r/>
            <w:r>
              <w:rPr>
                <w:rFonts w:ascii="Calibri" w:hAnsi="Calibri"/>
                <w:b w:val="0"/>
                <w:sz w:val="20"/>
              </w:rPr>
              <w:t>Extends the live end by 15 or 30 minutes on a late accepted bid, and stops at the next-day cutoff.</w:t>
            </w:r>
          </w:p>
        </w:tc>
      </w:tr>
      <w:tr>
        <w:tc>
          <w:tcPr>
            <w:tcW w:type="dxa" w:w="2550"/>
          </w:tcPr>
          <w:p>
            <w:r/>
            <w:r>
              <w:rPr>
                <w:rFonts w:ascii="Calibri" w:hAnsi="Calibri"/>
                <w:b w:val="0"/>
                <w:sz w:val="20"/>
              </w:rPr>
            </w:r>
          </w:p>
        </w:tc>
        <w:tc>
          <w:tcPr>
            <w:tcW w:type="dxa" w:w="2550"/>
          </w:tcPr>
          <w:p>
            <w:r/>
            <w:r>
              <w:rPr>
                <w:rFonts w:ascii="Calibri" w:hAnsi="Calibri"/>
                <w:b w:val="0"/>
                <w:sz w:val="20"/>
              </w:rPr>
              <w:t>Module total</w:t>
            </w:r>
          </w:p>
        </w:tc>
        <w:tc>
          <w:tcPr>
            <w:tcW w:type="dxa" w:w="2550"/>
          </w:tcPr>
          <w:p>
            <w:r/>
            <w:r>
              <w:rPr>
                <w:rFonts w:ascii="Calibri" w:hAnsi="Calibri"/>
                <w:b w:val="0"/>
                <w:sz w:val="20"/>
              </w:rPr>
              <w:t>175</w:t>
            </w:r>
          </w:p>
        </w:tc>
        <w:tc>
          <w:tcPr>
            <w:tcW w:type="dxa" w:w="2550"/>
          </w:tcPr>
          <w:p>
            <w:r/>
            <w:r>
              <w:rPr>
                <w:rFonts w:ascii="Calibri" w:hAnsi="Calibri"/>
                <w:b w:val="0"/>
                <w:sz w:val="20"/>
              </w:rPr>
            </w:r>
          </w:p>
        </w:tc>
      </w:tr>
    </w:tbl>
    <w:p>
      <w:pPr>
        <w:pStyle w:val="Heading2"/>
      </w:pPr>
      <w:r>
        <w:t>11. Live Auction Monitoring and Closure</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Feature</w:t>
            </w:r>
          </w:p>
        </w:tc>
        <w:tc>
          <w:tcPr>
            <w:tcW w:type="dxa" w:w="2550"/>
            <w:shd w:fill="1F4E79" w:val="clear"/>
          </w:tcPr>
          <w:p>
            <w:r>
              <w:rPr>
                <w:rFonts w:ascii="Calibri" w:hAnsi="Calibri"/>
                <w:b/>
                <w:color w:val="FFFFFF"/>
                <w:sz w:val="20"/>
              </w:rPr>
            </w:r>
            <w:r>
              <w:rPr>
                <w:rFonts w:ascii="Calibri" w:hAnsi="Calibri"/>
                <w:b/>
                <w:color w:val="FFFFFF"/>
                <w:sz w:val="20"/>
              </w:rPr>
              <w:t>Name</w:t>
            </w:r>
          </w:p>
        </w:tc>
        <w:tc>
          <w:tcPr>
            <w:tcW w:type="dxa" w:w="2550"/>
            <w:shd w:fill="1F4E79" w:val="clear"/>
          </w:tcPr>
          <w:p>
            <w:r>
              <w:rPr>
                <w:rFonts w:ascii="Calibri" w:hAnsi="Calibri"/>
                <w:b/>
                <w:color w:val="FFFFFF"/>
                <w:sz w:val="20"/>
              </w:rPr>
            </w:r>
            <w:r>
              <w:rPr>
                <w:rFonts w:ascii="Calibri" w:hAnsi="Calibri"/>
                <w:b/>
                <w:color w:val="FFFFFF"/>
                <w:sz w:val="20"/>
              </w:rPr>
              <w:t>Hours</w:t>
            </w:r>
          </w:p>
        </w:tc>
        <w:tc>
          <w:tcPr>
            <w:tcW w:type="dxa" w:w="2550"/>
            <w:shd w:fill="1F4E79" w:val="clear"/>
          </w:tcPr>
          <w:p>
            <w:r>
              <w:rPr>
                <w:rFonts w:ascii="Calibri" w:hAnsi="Calibri"/>
                <w:b/>
                <w:color w:val="FFFFFF"/>
                <w:sz w:val="20"/>
              </w:rPr>
            </w:r>
            <w:r>
              <w:rPr>
                <w:rFonts w:ascii="Calibri" w:hAnsi="Calibri"/>
                <w:b/>
                <w:color w:val="FFFFFF"/>
                <w:sz w:val="20"/>
              </w:rPr>
              <w:t>What it covers</w:t>
            </w:r>
          </w:p>
        </w:tc>
      </w:tr>
      <w:tr>
        <w:tc>
          <w:tcPr>
            <w:tcW w:type="dxa" w:w="2550"/>
          </w:tcPr>
          <w:p>
            <w:r/>
            <w:r>
              <w:rPr>
                <w:rFonts w:ascii="Calibri" w:hAnsi="Calibri"/>
                <w:b w:val="0"/>
                <w:sz w:val="20"/>
              </w:rPr>
              <w:t>F11-001</w:t>
            </w:r>
          </w:p>
        </w:tc>
        <w:tc>
          <w:tcPr>
            <w:tcW w:type="dxa" w:w="2550"/>
          </w:tcPr>
          <w:p>
            <w:r/>
            <w:r>
              <w:rPr>
                <w:rFonts w:ascii="Calibri" w:hAnsi="Calibri"/>
                <w:b w:val="0"/>
                <w:sz w:val="20"/>
              </w:rPr>
              <w:t>Live Auction Monitoring Console</w:t>
            </w:r>
          </w:p>
        </w:tc>
        <w:tc>
          <w:tcPr>
            <w:tcW w:type="dxa" w:w="2550"/>
          </w:tcPr>
          <w:p>
            <w:r/>
            <w:r>
              <w:rPr>
                <w:rFonts w:ascii="Calibri" w:hAnsi="Calibri"/>
                <w:b w:val="0"/>
                <w:sz w:val="20"/>
              </w:rPr>
              <w:t>52</w:t>
            </w:r>
          </w:p>
        </w:tc>
        <w:tc>
          <w:tcPr>
            <w:tcW w:type="dxa" w:w="2550"/>
          </w:tcPr>
          <w:p>
            <w:r/>
            <w:r>
              <w:rPr>
                <w:rFonts w:ascii="Calibri" w:hAnsi="Calibri"/>
                <w:b w:val="0"/>
                <w:sz w:val="20"/>
              </w:rPr>
              <w:t>Authority view of live status, items, activity, remaining time, and extensions.</w:t>
            </w:r>
          </w:p>
        </w:tc>
      </w:tr>
      <w:tr>
        <w:tc>
          <w:tcPr>
            <w:tcW w:type="dxa" w:w="2550"/>
          </w:tcPr>
          <w:p>
            <w:r/>
            <w:r>
              <w:rPr>
                <w:rFonts w:ascii="Calibri" w:hAnsi="Calibri"/>
                <w:b w:val="0"/>
                <w:sz w:val="20"/>
              </w:rPr>
              <w:t>F11-002</w:t>
            </w:r>
          </w:p>
        </w:tc>
        <w:tc>
          <w:tcPr>
            <w:tcW w:type="dxa" w:w="2550"/>
          </w:tcPr>
          <w:p>
            <w:r/>
            <w:r>
              <w:rPr>
                <w:rFonts w:ascii="Calibri" w:hAnsi="Calibri"/>
                <w:b w:val="0"/>
                <w:sz w:val="20"/>
              </w:rPr>
              <w:t>Authorised Force Close</w:t>
            </w:r>
          </w:p>
        </w:tc>
        <w:tc>
          <w:tcPr>
            <w:tcW w:type="dxa" w:w="2550"/>
          </w:tcPr>
          <w:p>
            <w:r/>
            <w:r>
              <w:rPr>
                <w:rFonts w:ascii="Calibri" w:hAnsi="Calibri"/>
                <w:b w:val="0"/>
                <w:sz w:val="20"/>
              </w:rPr>
              <w:t>24</w:t>
            </w:r>
          </w:p>
        </w:tc>
        <w:tc>
          <w:tcPr>
            <w:tcW w:type="dxa" w:w="2550"/>
          </w:tcPr>
          <w:p>
            <w:r/>
            <w:r>
              <w:rPr>
                <w:rFonts w:ascii="Calibri" w:hAnsi="Calibri"/>
                <w:b w:val="0"/>
                <w:sz w:val="20"/>
              </w:rPr>
              <w:t>Authority closes a live auction early, with a mandatory reason.</w:t>
            </w:r>
          </w:p>
        </w:tc>
      </w:tr>
      <w:tr>
        <w:tc>
          <w:tcPr>
            <w:tcW w:type="dxa" w:w="2550"/>
          </w:tcPr>
          <w:p>
            <w:r/>
            <w:r>
              <w:rPr>
                <w:rFonts w:ascii="Calibri" w:hAnsi="Calibri"/>
                <w:b w:val="0"/>
                <w:sz w:val="20"/>
              </w:rPr>
              <w:t>F11-003</w:t>
            </w:r>
          </w:p>
        </w:tc>
        <w:tc>
          <w:tcPr>
            <w:tcW w:type="dxa" w:w="2550"/>
          </w:tcPr>
          <w:p>
            <w:r/>
            <w:r>
              <w:rPr>
                <w:rFonts w:ascii="Calibri" w:hAnsi="Calibri"/>
                <w:b w:val="0"/>
                <w:sz w:val="20"/>
              </w:rPr>
              <w:t>Scheduled Closure and Bid Freeze</w:t>
            </w:r>
          </w:p>
        </w:tc>
        <w:tc>
          <w:tcPr>
            <w:tcW w:type="dxa" w:w="2550"/>
          </w:tcPr>
          <w:p>
            <w:r/>
            <w:r>
              <w:rPr>
                <w:rFonts w:ascii="Calibri" w:hAnsi="Calibri"/>
                <w:b w:val="0"/>
                <w:sz w:val="20"/>
              </w:rPr>
              <w:t>31</w:t>
            </w:r>
          </w:p>
        </w:tc>
        <w:tc>
          <w:tcPr>
            <w:tcW w:type="dxa" w:w="2550"/>
          </w:tcPr>
          <w:p>
            <w:r/>
            <w:r>
              <w:rPr>
                <w:rFonts w:ascii="Calibri" w:hAnsi="Calibri"/>
                <w:b w:val="0"/>
                <w:sz w:val="20"/>
              </w:rPr>
              <w:t>Closes the auction at the effective end and freezes accepted bids for ranking.</w:t>
            </w:r>
          </w:p>
        </w:tc>
      </w:tr>
      <w:tr>
        <w:tc>
          <w:tcPr>
            <w:tcW w:type="dxa" w:w="2550"/>
          </w:tcPr>
          <w:p>
            <w:r/>
            <w:r>
              <w:rPr>
                <w:rFonts w:ascii="Calibri" w:hAnsi="Calibri"/>
                <w:b w:val="0"/>
                <w:sz w:val="20"/>
              </w:rPr>
            </w:r>
          </w:p>
        </w:tc>
        <w:tc>
          <w:tcPr>
            <w:tcW w:type="dxa" w:w="2550"/>
          </w:tcPr>
          <w:p>
            <w:r/>
            <w:r>
              <w:rPr>
                <w:rFonts w:ascii="Calibri" w:hAnsi="Calibri"/>
                <w:b w:val="0"/>
                <w:sz w:val="20"/>
              </w:rPr>
              <w:t>Module total</w:t>
            </w:r>
          </w:p>
        </w:tc>
        <w:tc>
          <w:tcPr>
            <w:tcW w:type="dxa" w:w="2550"/>
          </w:tcPr>
          <w:p>
            <w:r/>
            <w:r>
              <w:rPr>
                <w:rFonts w:ascii="Calibri" w:hAnsi="Calibri"/>
                <w:b w:val="0"/>
                <w:sz w:val="20"/>
              </w:rPr>
              <w:t>107</w:t>
            </w:r>
          </w:p>
        </w:tc>
        <w:tc>
          <w:tcPr>
            <w:tcW w:type="dxa" w:w="2550"/>
          </w:tcPr>
          <w:p>
            <w:r/>
            <w:r>
              <w:rPr>
                <w:rFonts w:ascii="Calibri" w:hAnsi="Calibri"/>
                <w:b w:val="0"/>
                <w:sz w:val="20"/>
              </w:rPr>
            </w:r>
          </w:p>
        </w:tc>
      </w:tr>
    </w:tbl>
    <w:p>
      <w:pPr>
        <w:pStyle w:val="Heading2"/>
      </w:pPr>
      <w:r>
        <w:t>12. Results, Finalisation and Approval</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Feature</w:t>
            </w:r>
          </w:p>
        </w:tc>
        <w:tc>
          <w:tcPr>
            <w:tcW w:type="dxa" w:w="2550"/>
            <w:shd w:fill="1F4E79" w:val="clear"/>
          </w:tcPr>
          <w:p>
            <w:r>
              <w:rPr>
                <w:rFonts w:ascii="Calibri" w:hAnsi="Calibri"/>
                <w:b/>
                <w:color w:val="FFFFFF"/>
                <w:sz w:val="20"/>
              </w:rPr>
            </w:r>
            <w:r>
              <w:rPr>
                <w:rFonts w:ascii="Calibri" w:hAnsi="Calibri"/>
                <w:b/>
                <w:color w:val="FFFFFF"/>
                <w:sz w:val="20"/>
              </w:rPr>
              <w:t>Name</w:t>
            </w:r>
          </w:p>
        </w:tc>
        <w:tc>
          <w:tcPr>
            <w:tcW w:type="dxa" w:w="2550"/>
            <w:shd w:fill="1F4E79" w:val="clear"/>
          </w:tcPr>
          <w:p>
            <w:r>
              <w:rPr>
                <w:rFonts w:ascii="Calibri" w:hAnsi="Calibri"/>
                <w:b/>
                <w:color w:val="FFFFFF"/>
                <w:sz w:val="20"/>
              </w:rPr>
            </w:r>
            <w:r>
              <w:rPr>
                <w:rFonts w:ascii="Calibri" w:hAnsi="Calibri"/>
                <w:b/>
                <w:color w:val="FFFFFF"/>
                <w:sz w:val="20"/>
              </w:rPr>
              <w:t>Hours</w:t>
            </w:r>
          </w:p>
        </w:tc>
        <w:tc>
          <w:tcPr>
            <w:tcW w:type="dxa" w:w="2550"/>
            <w:shd w:fill="1F4E79" w:val="clear"/>
          </w:tcPr>
          <w:p>
            <w:r>
              <w:rPr>
                <w:rFonts w:ascii="Calibri" w:hAnsi="Calibri"/>
                <w:b/>
                <w:color w:val="FFFFFF"/>
                <w:sz w:val="20"/>
              </w:rPr>
            </w:r>
            <w:r>
              <w:rPr>
                <w:rFonts w:ascii="Calibri" w:hAnsi="Calibri"/>
                <w:b/>
                <w:color w:val="FFFFFF"/>
                <w:sz w:val="20"/>
              </w:rPr>
              <w:t>What it covers</w:t>
            </w:r>
          </w:p>
        </w:tc>
      </w:tr>
      <w:tr>
        <w:tc>
          <w:tcPr>
            <w:tcW w:type="dxa" w:w="2550"/>
          </w:tcPr>
          <w:p>
            <w:r/>
            <w:r>
              <w:rPr>
                <w:rFonts w:ascii="Calibri" w:hAnsi="Calibri"/>
                <w:b w:val="0"/>
                <w:sz w:val="20"/>
              </w:rPr>
              <w:t>F12-001</w:t>
            </w:r>
          </w:p>
        </w:tc>
        <w:tc>
          <w:tcPr>
            <w:tcW w:type="dxa" w:w="2550"/>
          </w:tcPr>
          <w:p>
            <w:r/>
            <w:r>
              <w:rPr>
                <w:rFonts w:ascii="Calibri" w:hAnsi="Calibri"/>
                <w:b w:val="0"/>
                <w:sz w:val="20"/>
              </w:rPr>
              <w:t>Item and Lot Bid Ranking</w:t>
            </w:r>
          </w:p>
        </w:tc>
        <w:tc>
          <w:tcPr>
            <w:tcW w:type="dxa" w:w="2550"/>
          </w:tcPr>
          <w:p>
            <w:r/>
            <w:r>
              <w:rPr>
                <w:rFonts w:ascii="Calibri" w:hAnsi="Calibri"/>
                <w:b w:val="0"/>
                <w:sz w:val="20"/>
              </w:rPr>
              <w:t>60</w:t>
            </w:r>
          </w:p>
        </w:tc>
        <w:tc>
          <w:tcPr>
            <w:tcW w:type="dxa" w:w="2550"/>
          </w:tcPr>
          <w:p>
            <w:r/>
            <w:r>
              <w:rPr>
                <w:rFonts w:ascii="Calibri" w:hAnsi="Calibri"/>
                <w:b w:val="0"/>
                <w:sz w:val="20"/>
              </w:rPr>
              <w:t>Ranks closed bids H1/H2/H3 or L1/L2/L3 per item or lot, and leaves ties unbroken.</w:t>
            </w:r>
          </w:p>
        </w:tc>
      </w:tr>
      <w:tr>
        <w:tc>
          <w:tcPr>
            <w:tcW w:type="dxa" w:w="2550"/>
          </w:tcPr>
          <w:p>
            <w:r/>
            <w:r>
              <w:rPr>
                <w:rFonts w:ascii="Calibri" w:hAnsi="Calibri"/>
                <w:b w:val="0"/>
                <w:sz w:val="20"/>
              </w:rPr>
              <w:t>F12-002</w:t>
            </w:r>
          </w:p>
        </w:tc>
        <w:tc>
          <w:tcPr>
            <w:tcW w:type="dxa" w:w="2550"/>
          </w:tcPr>
          <w:p>
            <w:r/>
            <w:r>
              <w:rPr>
                <w:rFonts w:ascii="Calibri" w:hAnsi="Calibri"/>
                <w:b w:val="0"/>
                <w:sz w:val="20"/>
              </w:rPr>
              <w:t>Successful Bidder Finalisation</w:t>
            </w:r>
          </w:p>
        </w:tc>
        <w:tc>
          <w:tcPr>
            <w:tcW w:type="dxa" w:w="2550"/>
          </w:tcPr>
          <w:p>
            <w:r/>
            <w:r>
              <w:rPr>
                <w:rFonts w:ascii="Calibri" w:hAnsi="Calibri"/>
                <w:b w:val="0"/>
                <w:sz w:val="20"/>
              </w:rPr>
              <w:t>59</w:t>
            </w:r>
          </w:p>
        </w:tc>
        <w:tc>
          <w:tcPr>
            <w:tcW w:type="dxa" w:w="2550"/>
          </w:tcPr>
          <w:p>
            <w:r/>
            <w:r>
              <w:rPr>
                <w:rFonts w:ascii="Calibri" w:hAnsi="Calibri"/>
                <w:b w:val="0"/>
                <w:sz w:val="20"/>
              </w:rPr>
              <w:t>Selects the successful bidder per item or lot, including an explicit choice when the top rank is tied.</w:t>
            </w:r>
          </w:p>
        </w:tc>
      </w:tr>
      <w:tr>
        <w:tc>
          <w:tcPr>
            <w:tcW w:type="dxa" w:w="2550"/>
          </w:tcPr>
          <w:p>
            <w:r/>
            <w:r>
              <w:rPr>
                <w:rFonts w:ascii="Calibri" w:hAnsi="Calibri"/>
                <w:b w:val="0"/>
                <w:sz w:val="20"/>
              </w:rPr>
              <w:t>F12-003</w:t>
            </w:r>
          </w:p>
        </w:tc>
        <w:tc>
          <w:tcPr>
            <w:tcW w:type="dxa" w:w="2550"/>
          </w:tcPr>
          <w:p>
            <w:r/>
            <w:r>
              <w:rPr>
                <w:rFonts w:ascii="Calibri" w:hAnsi="Calibri"/>
                <w:b w:val="0"/>
                <w:sz w:val="20"/>
              </w:rPr>
              <w:t>Finalisation Approval</w:t>
            </w:r>
          </w:p>
        </w:tc>
        <w:tc>
          <w:tcPr>
            <w:tcW w:type="dxa" w:w="2550"/>
          </w:tcPr>
          <w:p>
            <w:r/>
            <w:r>
              <w:rPr>
                <w:rFonts w:ascii="Calibri" w:hAnsi="Calibri"/>
                <w:b w:val="0"/>
                <w:sz w:val="20"/>
              </w:rPr>
              <w:t>45</w:t>
            </w:r>
          </w:p>
        </w:tc>
        <w:tc>
          <w:tcPr>
            <w:tcW w:type="dxa" w:w="2550"/>
          </w:tcPr>
          <w:p>
            <w:r/>
            <w:r>
              <w:rPr>
                <w:rFonts w:ascii="Calibri" w:hAnsi="Calibri"/>
                <w:b w:val="0"/>
                <w:sz w:val="20"/>
              </w:rPr>
              <w:t>Approves the successful-bidder selection or sends it back before award.</w:t>
            </w:r>
          </w:p>
        </w:tc>
      </w:tr>
      <w:tr>
        <w:tc>
          <w:tcPr>
            <w:tcW w:type="dxa" w:w="2550"/>
          </w:tcPr>
          <w:p>
            <w:r/>
            <w:r>
              <w:rPr>
                <w:rFonts w:ascii="Calibri" w:hAnsi="Calibri"/>
                <w:b w:val="0"/>
                <w:sz w:val="20"/>
              </w:rPr>
            </w:r>
          </w:p>
        </w:tc>
        <w:tc>
          <w:tcPr>
            <w:tcW w:type="dxa" w:w="2550"/>
          </w:tcPr>
          <w:p>
            <w:r/>
            <w:r>
              <w:rPr>
                <w:rFonts w:ascii="Calibri" w:hAnsi="Calibri"/>
                <w:b w:val="0"/>
                <w:sz w:val="20"/>
              </w:rPr>
              <w:t>Module total</w:t>
            </w:r>
          </w:p>
        </w:tc>
        <w:tc>
          <w:tcPr>
            <w:tcW w:type="dxa" w:w="2550"/>
          </w:tcPr>
          <w:p>
            <w:r/>
            <w:r>
              <w:rPr>
                <w:rFonts w:ascii="Calibri" w:hAnsi="Calibri"/>
                <w:b w:val="0"/>
                <w:sz w:val="20"/>
              </w:rPr>
              <w:t>164</w:t>
            </w:r>
          </w:p>
        </w:tc>
        <w:tc>
          <w:tcPr>
            <w:tcW w:type="dxa" w:w="2550"/>
          </w:tcPr>
          <w:p>
            <w:r/>
            <w:r>
              <w:rPr>
                <w:rFonts w:ascii="Calibri" w:hAnsi="Calibri"/>
                <w:b w:val="0"/>
                <w:sz w:val="20"/>
              </w:rPr>
            </w:r>
          </w:p>
        </w:tc>
      </w:tr>
    </w:tbl>
    <w:p>
      <w:pPr>
        <w:pStyle w:val="Heading2"/>
      </w:pPr>
      <w:r>
        <w:t>13. Award and Letter of Intent</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Feature</w:t>
            </w:r>
          </w:p>
        </w:tc>
        <w:tc>
          <w:tcPr>
            <w:tcW w:type="dxa" w:w="2550"/>
            <w:shd w:fill="1F4E79" w:val="clear"/>
          </w:tcPr>
          <w:p>
            <w:r>
              <w:rPr>
                <w:rFonts w:ascii="Calibri" w:hAnsi="Calibri"/>
                <w:b/>
                <w:color w:val="FFFFFF"/>
                <w:sz w:val="20"/>
              </w:rPr>
            </w:r>
            <w:r>
              <w:rPr>
                <w:rFonts w:ascii="Calibri" w:hAnsi="Calibri"/>
                <w:b/>
                <w:color w:val="FFFFFF"/>
                <w:sz w:val="20"/>
              </w:rPr>
              <w:t>Name</w:t>
            </w:r>
          </w:p>
        </w:tc>
        <w:tc>
          <w:tcPr>
            <w:tcW w:type="dxa" w:w="2550"/>
            <w:shd w:fill="1F4E79" w:val="clear"/>
          </w:tcPr>
          <w:p>
            <w:r>
              <w:rPr>
                <w:rFonts w:ascii="Calibri" w:hAnsi="Calibri"/>
                <w:b/>
                <w:color w:val="FFFFFF"/>
                <w:sz w:val="20"/>
              </w:rPr>
            </w:r>
            <w:r>
              <w:rPr>
                <w:rFonts w:ascii="Calibri" w:hAnsi="Calibri"/>
                <w:b/>
                <w:color w:val="FFFFFF"/>
                <w:sz w:val="20"/>
              </w:rPr>
              <w:t>Hours</w:t>
            </w:r>
          </w:p>
        </w:tc>
        <w:tc>
          <w:tcPr>
            <w:tcW w:type="dxa" w:w="2550"/>
            <w:shd w:fill="1F4E79" w:val="clear"/>
          </w:tcPr>
          <w:p>
            <w:r>
              <w:rPr>
                <w:rFonts w:ascii="Calibri" w:hAnsi="Calibri"/>
                <w:b/>
                <w:color w:val="FFFFFF"/>
                <w:sz w:val="20"/>
              </w:rPr>
            </w:r>
            <w:r>
              <w:rPr>
                <w:rFonts w:ascii="Calibri" w:hAnsi="Calibri"/>
                <w:b/>
                <w:color w:val="FFFFFF"/>
                <w:sz w:val="20"/>
              </w:rPr>
              <w:t>What it covers</w:t>
            </w:r>
          </w:p>
        </w:tc>
      </w:tr>
      <w:tr>
        <w:tc>
          <w:tcPr>
            <w:tcW w:type="dxa" w:w="2550"/>
          </w:tcPr>
          <w:p>
            <w:r/>
            <w:r>
              <w:rPr>
                <w:rFonts w:ascii="Calibri" w:hAnsi="Calibri"/>
                <w:b w:val="0"/>
                <w:sz w:val="20"/>
              </w:rPr>
              <w:t>F13-001</w:t>
            </w:r>
          </w:p>
        </w:tc>
        <w:tc>
          <w:tcPr>
            <w:tcW w:type="dxa" w:w="2550"/>
          </w:tcPr>
          <w:p>
            <w:r/>
            <w:r>
              <w:rPr>
                <w:rFonts w:ascii="Calibri" w:hAnsi="Calibri"/>
                <w:b w:val="0"/>
                <w:sz w:val="20"/>
              </w:rPr>
              <w:t>Award Review and Approval</w:t>
            </w:r>
          </w:p>
        </w:tc>
        <w:tc>
          <w:tcPr>
            <w:tcW w:type="dxa" w:w="2550"/>
          </w:tcPr>
          <w:p>
            <w:r/>
            <w:r>
              <w:rPr>
                <w:rFonts w:ascii="Calibri" w:hAnsi="Calibri"/>
                <w:b w:val="0"/>
                <w:sz w:val="20"/>
              </w:rPr>
              <w:t>47</w:t>
            </w:r>
          </w:p>
        </w:tc>
        <w:tc>
          <w:tcPr>
            <w:tcW w:type="dxa" w:w="2550"/>
          </w:tcPr>
          <w:p>
            <w:r/>
            <w:r>
              <w:rPr>
                <w:rFonts w:ascii="Calibri" w:hAnsi="Calibri"/>
                <w:b w:val="0"/>
                <w:sz w:val="20"/>
              </w:rPr>
              <w:t>Records the award once finalisation is approved. No contract or payment.</w:t>
            </w:r>
          </w:p>
        </w:tc>
      </w:tr>
      <w:tr>
        <w:tc>
          <w:tcPr>
            <w:tcW w:type="dxa" w:w="2550"/>
          </w:tcPr>
          <w:p>
            <w:r/>
            <w:r>
              <w:rPr>
                <w:rFonts w:ascii="Calibri" w:hAnsi="Calibri"/>
                <w:b w:val="0"/>
                <w:sz w:val="20"/>
              </w:rPr>
              <w:t>F13-002</w:t>
            </w:r>
          </w:p>
        </w:tc>
        <w:tc>
          <w:tcPr>
            <w:tcW w:type="dxa" w:w="2550"/>
          </w:tcPr>
          <w:p>
            <w:r/>
            <w:r>
              <w:rPr>
                <w:rFonts w:ascii="Calibri" w:hAnsi="Calibri"/>
                <w:b w:val="0"/>
                <w:sz w:val="20"/>
              </w:rPr>
              <w:t>Letter of Intent Generation</w:t>
            </w:r>
          </w:p>
        </w:tc>
        <w:tc>
          <w:tcPr>
            <w:tcW w:type="dxa" w:w="2550"/>
          </w:tcPr>
          <w:p>
            <w:r/>
            <w:r>
              <w:rPr>
                <w:rFonts w:ascii="Calibri" w:hAnsi="Calibri"/>
                <w:b w:val="0"/>
                <w:sz w:val="20"/>
              </w:rPr>
              <w:t>54</w:t>
            </w:r>
          </w:p>
        </w:tc>
        <w:tc>
          <w:tcPr>
            <w:tcW w:type="dxa" w:w="2550"/>
          </w:tcPr>
          <w:p>
            <w:r/>
            <w:r>
              <w:rPr>
                <w:rFonts w:ascii="Calibri" w:hAnsi="Calibri"/>
                <w:b w:val="0"/>
                <w:sz w:val="20"/>
              </w:rPr>
              <w:t>Generates the Letter of Intent from the awarded result for the successful bidder only.</w:t>
            </w:r>
          </w:p>
        </w:tc>
      </w:tr>
      <w:tr>
        <w:tc>
          <w:tcPr>
            <w:tcW w:type="dxa" w:w="2550"/>
          </w:tcPr>
          <w:p>
            <w:r/>
            <w:r>
              <w:rPr>
                <w:rFonts w:ascii="Calibri" w:hAnsi="Calibri"/>
                <w:b w:val="0"/>
                <w:sz w:val="20"/>
              </w:rPr>
              <w:t>F13-003</w:t>
            </w:r>
          </w:p>
        </w:tc>
        <w:tc>
          <w:tcPr>
            <w:tcW w:type="dxa" w:w="2550"/>
          </w:tcPr>
          <w:p>
            <w:r/>
            <w:r>
              <w:rPr>
                <w:rFonts w:ascii="Calibri" w:hAnsi="Calibri"/>
                <w:b w:val="0"/>
                <w:sz w:val="20"/>
              </w:rPr>
              <w:t>Auction Completion and Successful-bidder Advice</w:t>
            </w:r>
          </w:p>
        </w:tc>
        <w:tc>
          <w:tcPr>
            <w:tcW w:type="dxa" w:w="2550"/>
          </w:tcPr>
          <w:p>
            <w:r/>
            <w:r>
              <w:rPr>
                <w:rFonts w:ascii="Calibri" w:hAnsi="Calibri"/>
                <w:b w:val="0"/>
                <w:sz w:val="20"/>
              </w:rPr>
              <w:t>28</w:t>
            </w:r>
          </w:p>
        </w:tc>
        <w:tc>
          <w:tcPr>
            <w:tcW w:type="dxa" w:w="2550"/>
          </w:tcPr>
          <w:p>
            <w:r/>
            <w:r>
              <w:rPr>
                <w:rFonts w:ascii="Calibri" w:hAnsi="Calibri"/>
                <w:b w:val="0"/>
                <w:sz w:val="20"/>
              </w:rPr>
              <w:t>Advises the successful bidder and marks the auction complete after the letter is issued.</w:t>
            </w:r>
          </w:p>
        </w:tc>
      </w:tr>
      <w:tr>
        <w:tc>
          <w:tcPr>
            <w:tcW w:type="dxa" w:w="2550"/>
          </w:tcPr>
          <w:p>
            <w:r/>
            <w:r>
              <w:rPr>
                <w:rFonts w:ascii="Calibri" w:hAnsi="Calibri"/>
                <w:b w:val="0"/>
                <w:sz w:val="20"/>
              </w:rPr>
            </w:r>
          </w:p>
        </w:tc>
        <w:tc>
          <w:tcPr>
            <w:tcW w:type="dxa" w:w="2550"/>
          </w:tcPr>
          <w:p>
            <w:r/>
            <w:r>
              <w:rPr>
                <w:rFonts w:ascii="Calibri" w:hAnsi="Calibri"/>
                <w:b w:val="0"/>
                <w:sz w:val="20"/>
              </w:rPr>
              <w:t>Module total</w:t>
            </w:r>
          </w:p>
        </w:tc>
        <w:tc>
          <w:tcPr>
            <w:tcW w:type="dxa" w:w="2550"/>
          </w:tcPr>
          <w:p>
            <w:r/>
            <w:r>
              <w:rPr>
                <w:rFonts w:ascii="Calibri" w:hAnsi="Calibri"/>
                <w:b w:val="0"/>
                <w:sz w:val="20"/>
              </w:rPr>
              <w:t>129</w:t>
            </w:r>
          </w:p>
        </w:tc>
        <w:tc>
          <w:tcPr>
            <w:tcW w:type="dxa" w:w="2550"/>
          </w:tcPr>
          <w:p>
            <w:r/>
            <w:r>
              <w:rPr>
                <w:rFonts w:ascii="Calibri" w:hAnsi="Calibri"/>
                <w:b w:val="0"/>
                <w:sz w:val="20"/>
              </w:rPr>
            </w:r>
          </w:p>
        </w:tc>
      </w:tr>
    </w:tbl>
    <w:p>
      <w:pPr>
        <w:pStyle w:val="Heading2"/>
      </w:pPr>
      <w:r>
        <w:t>14. Notifications</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Feature</w:t>
            </w:r>
          </w:p>
        </w:tc>
        <w:tc>
          <w:tcPr>
            <w:tcW w:type="dxa" w:w="2550"/>
            <w:shd w:fill="1F4E79" w:val="clear"/>
          </w:tcPr>
          <w:p>
            <w:r>
              <w:rPr>
                <w:rFonts w:ascii="Calibri" w:hAnsi="Calibri"/>
                <w:b/>
                <w:color w:val="FFFFFF"/>
                <w:sz w:val="20"/>
              </w:rPr>
            </w:r>
            <w:r>
              <w:rPr>
                <w:rFonts w:ascii="Calibri" w:hAnsi="Calibri"/>
                <w:b/>
                <w:color w:val="FFFFFF"/>
                <w:sz w:val="20"/>
              </w:rPr>
              <w:t>Name</w:t>
            </w:r>
          </w:p>
        </w:tc>
        <w:tc>
          <w:tcPr>
            <w:tcW w:type="dxa" w:w="2550"/>
            <w:shd w:fill="1F4E79" w:val="clear"/>
          </w:tcPr>
          <w:p>
            <w:r>
              <w:rPr>
                <w:rFonts w:ascii="Calibri" w:hAnsi="Calibri"/>
                <w:b/>
                <w:color w:val="FFFFFF"/>
                <w:sz w:val="20"/>
              </w:rPr>
            </w:r>
            <w:r>
              <w:rPr>
                <w:rFonts w:ascii="Calibri" w:hAnsi="Calibri"/>
                <w:b/>
                <w:color w:val="FFFFFF"/>
                <w:sz w:val="20"/>
              </w:rPr>
              <w:t>Hours</w:t>
            </w:r>
          </w:p>
        </w:tc>
        <w:tc>
          <w:tcPr>
            <w:tcW w:type="dxa" w:w="2550"/>
            <w:shd w:fill="1F4E79" w:val="clear"/>
          </w:tcPr>
          <w:p>
            <w:r>
              <w:rPr>
                <w:rFonts w:ascii="Calibri" w:hAnsi="Calibri"/>
                <w:b/>
                <w:color w:val="FFFFFF"/>
                <w:sz w:val="20"/>
              </w:rPr>
            </w:r>
            <w:r>
              <w:rPr>
                <w:rFonts w:ascii="Calibri" w:hAnsi="Calibri"/>
                <w:b/>
                <w:color w:val="FFFFFF"/>
                <w:sz w:val="20"/>
              </w:rPr>
              <w:t>What it covers</w:t>
            </w:r>
          </w:p>
        </w:tc>
      </w:tr>
      <w:tr>
        <w:tc>
          <w:tcPr>
            <w:tcW w:type="dxa" w:w="2550"/>
          </w:tcPr>
          <w:p>
            <w:r/>
            <w:r>
              <w:rPr>
                <w:rFonts w:ascii="Calibri" w:hAnsi="Calibri"/>
                <w:b w:val="0"/>
                <w:sz w:val="20"/>
              </w:rPr>
              <w:t>F14-001</w:t>
            </w:r>
          </w:p>
        </w:tc>
        <w:tc>
          <w:tcPr>
            <w:tcW w:type="dxa" w:w="2550"/>
          </w:tcPr>
          <w:p>
            <w:r/>
            <w:r>
              <w:rPr>
                <w:rFonts w:ascii="Calibri" w:hAnsi="Calibri"/>
                <w:b w:val="0"/>
                <w:sz w:val="20"/>
              </w:rPr>
              <w:t>Lifecycle Notification Events and In-portal Alerts</w:t>
            </w:r>
          </w:p>
        </w:tc>
        <w:tc>
          <w:tcPr>
            <w:tcW w:type="dxa" w:w="2550"/>
          </w:tcPr>
          <w:p>
            <w:r/>
            <w:r>
              <w:rPr>
                <w:rFonts w:ascii="Calibri" w:hAnsi="Calibri"/>
                <w:b w:val="0"/>
                <w:sz w:val="20"/>
              </w:rPr>
              <w:t>45</w:t>
            </w:r>
          </w:p>
        </w:tc>
        <w:tc>
          <w:tcPr>
            <w:tcW w:type="dxa" w:w="2550"/>
          </w:tcPr>
          <w:p>
            <w:r/>
            <w:r>
              <w:rPr>
                <w:rFonts w:ascii="Calibri" w:hAnsi="Calibri"/>
                <w:b w:val="0"/>
                <w:sz w:val="20"/>
              </w:rPr>
              <w:t>In-portal alerts for the auction lifecycle events, targeted to the right person.</w:t>
            </w:r>
          </w:p>
        </w:tc>
      </w:tr>
      <w:tr>
        <w:tc>
          <w:tcPr>
            <w:tcW w:type="dxa" w:w="2550"/>
          </w:tcPr>
          <w:p>
            <w:r/>
            <w:r>
              <w:rPr>
                <w:rFonts w:ascii="Calibri" w:hAnsi="Calibri"/>
                <w:b w:val="0"/>
                <w:sz w:val="20"/>
              </w:rPr>
              <w:t>F14-002</w:t>
            </w:r>
          </w:p>
        </w:tc>
        <w:tc>
          <w:tcPr>
            <w:tcW w:type="dxa" w:w="2550"/>
          </w:tcPr>
          <w:p>
            <w:r/>
            <w:r>
              <w:rPr>
                <w:rFonts w:ascii="Calibri" w:hAnsi="Calibri"/>
                <w:b w:val="0"/>
                <w:sz w:val="20"/>
              </w:rPr>
              <w:t>Email Delivery of Auction Notifications</w:t>
            </w:r>
          </w:p>
        </w:tc>
        <w:tc>
          <w:tcPr>
            <w:tcW w:type="dxa" w:w="2550"/>
          </w:tcPr>
          <w:p>
            <w:r/>
            <w:r>
              <w:rPr>
                <w:rFonts w:ascii="Calibri" w:hAnsi="Calibri"/>
                <w:b w:val="0"/>
                <w:sz w:val="20"/>
              </w:rPr>
              <w:t>45</w:t>
            </w:r>
          </w:p>
        </w:tc>
        <w:tc>
          <w:tcPr>
            <w:tcW w:type="dxa" w:w="2550"/>
          </w:tcPr>
          <w:p>
            <w:r/>
            <w:r>
              <w:rPr>
                <w:rFonts w:ascii="Calibri" w:hAnsi="Calibri"/>
                <w:b w:val="0"/>
                <w:sz w:val="20"/>
              </w:rPr>
              <w:t>Emails the lifecycle alerts and records whether delivery succeeded.</w:t>
            </w:r>
          </w:p>
        </w:tc>
      </w:tr>
      <w:tr>
        <w:tc>
          <w:tcPr>
            <w:tcW w:type="dxa" w:w="2550"/>
          </w:tcPr>
          <w:p>
            <w:r/>
            <w:r>
              <w:rPr>
                <w:rFonts w:ascii="Calibri" w:hAnsi="Calibri"/>
                <w:b w:val="0"/>
                <w:sz w:val="20"/>
              </w:rPr>
            </w:r>
          </w:p>
        </w:tc>
        <w:tc>
          <w:tcPr>
            <w:tcW w:type="dxa" w:w="2550"/>
          </w:tcPr>
          <w:p>
            <w:r/>
            <w:r>
              <w:rPr>
                <w:rFonts w:ascii="Calibri" w:hAnsi="Calibri"/>
                <w:b w:val="0"/>
                <w:sz w:val="20"/>
              </w:rPr>
              <w:t>Module total</w:t>
            </w:r>
          </w:p>
        </w:tc>
        <w:tc>
          <w:tcPr>
            <w:tcW w:type="dxa" w:w="2550"/>
          </w:tcPr>
          <w:p>
            <w:r/>
            <w:r>
              <w:rPr>
                <w:rFonts w:ascii="Calibri" w:hAnsi="Calibri"/>
                <w:b w:val="0"/>
                <w:sz w:val="20"/>
              </w:rPr>
              <w:t>90</w:t>
            </w:r>
          </w:p>
        </w:tc>
        <w:tc>
          <w:tcPr>
            <w:tcW w:type="dxa" w:w="2550"/>
          </w:tcPr>
          <w:p>
            <w:r/>
            <w:r>
              <w:rPr>
                <w:rFonts w:ascii="Calibri" w:hAnsi="Calibri"/>
                <w:b w:val="0"/>
                <w:sz w:val="20"/>
              </w:rPr>
            </w:r>
          </w:p>
        </w:tc>
      </w:tr>
    </w:tbl>
    <w:p>
      <w:pPr>
        <w:pStyle w:val="Heading2"/>
      </w:pPr>
      <w:r>
        <w:t>15. Auction Status and History</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F4E79" w:val="clear"/>
          </w:tcPr>
          <w:p>
            <w:r>
              <w:rPr>
                <w:rFonts w:ascii="Calibri" w:hAnsi="Calibri"/>
                <w:b/>
                <w:color w:val="FFFFFF"/>
                <w:sz w:val="20"/>
              </w:rPr>
            </w:r>
            <w:r>
              <w:rPr>
                <w:rFonts w:ascii="Calibri" w:hAnsi="Calibri"/>
                <w:b/>
                <w:color w:val="FFFFFF"/>
                <w:sz w:val="20"/>
              </w:rPr>
              <w:t>Feature</w:t>
            </w:r>
          </w:p>
        </w:tc>
        <w:tc>
          <w:tcPr>
            <w:tcW w:type="dxa" w:w="2550"/>
            <w:shd w:fill="1F4E79" w:val="clear"/>
          </w:tcPr>
          <w:p>
            <w:r>
              <w:rPr>
                <w:rFonts w:ascii="Calibri" w:hAnsi="Calibri"/>
                <w:b/>
                <w:color w:val="FFFFFF"/>
                <w:sz w:val="20"/>
              </w:rPr>
            </w:r>
            <w:r>
              <w:rPr>
                <w:rFonts w:ascii="Calibri" w:hAnsi="Calibri"/>
                <w:b/>
                <w:color w:val="FFFFFF"/>
                <w:sz w:val="20"/>
              </w:rPr>
              <w:t>Name</w:t>
            </w:r>
          </w:p>
        </w:tc>
        <w:tc>
          <w:tcPr>
            <w:tcW w:type="dxa" w:w="2550"/>
            <w:shd w:fill="1F4E79" w:val="clear"/>
          </w:tcPr>
          <w:p>
            <w:r>
              <w:rPr>
                <w:rFonts w:ascii="Calibri" w:hAnsi="Calibri"/>
                <w:b/>
                <w:color w:val="FFFFFF"/>
                <w:sz w:val="20"/>
              </w:rPr>
            </w:r>
            <w:r>
              <w:rPr>
                <w:rFonts w:ascii="Calibri" w:hAnsi="Calibri"/>
                <w:b/>
                <w:color w:val="FFFFFF"/>
                <w:sz w:val="20"/>
              </w:rPr>
              <w:t>Hours</w:t>
            </w:r>
          </w:p>
        </w:tc>
        <w:tc>
          <w:tcPr>
            <w:tcW w:type="dxa" w:w="2550"/>
            <w:shd w:fill="1F4E79" w:val="clear"/>
          </w:tcPr>
          <w:p>
            <w:r>
              <w:rPr>
                <w:rFonts w:ascii="Calibri" w:hAnsi="Calibri"/>
                <w:b/>
                <w:color w:val="FFFFFF"/>
                <w:sz w:val="20"/>
              </w:rPr>
            </w:r>
            <w:r>
              <w:rPr>
                <w:rFonts w:ascii="Calibri" w:hAnsi="Calibri"/>
                <w:b/>
                <w:color w:val="FFFFFF"/>
                <w:sz w:val="20"/>
              </w:rPr>
              <w:t>What it covers</w:t>
            </w:r>
          </w:p>
        </w:tc>
      </w:tr>
      <w:tr>
        <w:tc>
          <w:tcPr>
            <w:tcW w:type="dxa" w:w="2550"/>
          </w:tcPr>
          <w:p>
            <w:r/>
            <w:r>
              <w:rPr>
                <w:rFonts w:ascii="Calibri" w:hAnsi="Calibri"/>
                <w:b w:val="0"/>
                <w:sz w:val="20"/>
              </w:rPr>
              <w:t>F15-001</w:t>
            </w:r>
          </w:p>
        </w:tc>
        <w:tc>
          <w:tcPr>
            <w:tcW w:type="dxa" w:w="2550"/>
          </w:tcPr>
          <w:p>
            <w:r/>
            <w:r>
              <w:rPr>
                <w:rFonts w:ascii="Calibri" w:hAnsi="Calibri"/>
                <w:b w:val="0"/>
                <w:sz w:val="20"/>
              </w:rPr>
              <w:t>Auction Lifecycle Status</w:t>
            </w:r>
          </w:p>
        </w:tc>
        <w:tc>
          <w:tcPr>
            <w:tcW w:type="dxa" w:w="2550"/>
          </w:tcPr>
          <w:p>
            <w:r/>
            <w:r>
              <w:rPr>
                <w:rFonts w:ascii="Calibri" w:hAnsi="Calibri"/>
                <w:b w:val="0"/>
                <w:sz w:val="20"/>
              </w:rPr>
              <w:t>36</w:t>
            </w:r>
          </w:p>
        </w:tc>
        <w:tc>
          <w:tcPr>
            <w:tcW w:type="dxa" w:w="2550"/>
          </w:tcPr>
          <w:p>
            <w:r/>
            <w:r>
              <w:rPr>
                <w:rFonts w:ascii="Calibri" w:hAnsi="Calibri"/>
                <w:b w:val="0"/>
                <w:sz w:val="20"/>
              </w:rPr>
              <w:t>Shows the current auction stage, including the evaluation branch and force close.</w:t>
            </w:r>
          </w:p>
        </w:tc>
      </w:tr>
      <w:tr>
        <w:tc>
          <w:tcPr>
            <w:tcW w:type="dxa" w:w="2550"/>
          </w:tcPr>
          <w:p>
            <w:r/>
            <w:r>
              <w:rPr>
                <w:rFonts w:ascii="Calibri" w:hAnsi="Calibri"/>
                <w:b w:val="0"/>
                <w:sz w:val="20"/>
              </w:rPr>
              <w:t>F15-002</w:t>
            </w:r>
          </w:p>
        </w:tc>
        <w:tc>
          <w:tcPr>
            <w:tcW w:type="dxa" w:w="2550"/>
          </w:tcPr>
          <w:p>
            <w:r/>
            <w:r>
              <w:rPr>
                <w:rFonts w:ascii="Calibri" w:hAnsi="Calibri"/>
                <w:b w:val="0"/>
                <w:sz w:val="20"/>
              </w:rPr>
              <w:t>Auction History for Authorised Users</w:t>
            </w:r>
          </w:p>
        </w:tc>
        <w:tc>
          <w:tcPr>
            <w:tcW w:type="dxa" w:w="2550"/>
          </w:tcPr>
          <w:p>
            <w:r/>
            <w:r>
              <w:rPr>
                <w:rFonts w:ascii="Calibri" w:hAnsi="Calibri"/>
                <w:b w:val="0"/>
                <w:sz w:val="20"/>
              </w:rPr>
              <w:t>45</w:t>
            </w:r>
          </w:p>
        </w:tc>
        <w:tc>
          <w:tcPr>
            <w:tcW w:type="dxa" w:w="2550"/>
          </w:tcPr>
          <w:p>
            <w:r/>
            <w:r>
              <w:rPr>
                <w:rFonts w:ascii="Calibri" w:hAnsi="Calibri"/>
                <w:b w:val="0"/>
                <w:sz w:val="20"/>
              </w:rPr>
              <w:t>Staff trace the auction from draft to completion. Bidders see only their own allowed events.</w:t>
            </w:r>
          </w:p>
        </w:tc>
      </w:tr>
      <w:tr>
        <w:tc>
          <w:tcPr>
            <w:tcW w:type="dxa" w:w="2550"/>
          </w:tcPr>
          <w:p>
            <w:r/>
            <w:r>
              <w:rPr>
                <w:rFonts w:ascii="Calibri" w:hAnsi="Calibri"/>
                <w:b w:val="0"/>
                <w:sz w:val="20"/>
              </w:rPr>
            </w:r>
          </w:p>
        </w:tc>
        <w:tc>
          <w:tcPr>
            <w:tcW w:type="dxa" w:w="2550"/>
          </w:tcPr>
          <w:p>
            <w:r/>
            <w:r>
              <w:rPr>
                <w:rFonts w:ascii="Calibri" w:hAnsi="Calibri"/>
                <w:b w:val="0"/>
                <w:sz w:val="20"/>
              </w:rPr>
              <w:t>Module total</w:t>
            </w:r>
          </w:p>
        </w:tc>
        <w:tc>
          <w:tcPr>
            <w:tcW w:type="dxa" w:w="2550"/>
          </w:tcPr>
          <w:p>
            <w:r/>
            <w:r>
              <w:rPr>
                <w:rFonts w:ascii="Calibri" w:hAnsi="Calibri"/>
                <w:b w:val="0"/>
                <w:sz w:val="20"/>
              </w:rPr>
              <w:t>81</w:t>
            </w:r>
          </w:p>
        </w:tc>
        <w:tc>
          <w:tcPr>
            <w:tcW w:type="dxa" w:w="2550"/>
          </w:tcPr>
          <w:p>
            <w:r/>
            <w:r>
              <w:rPr>
                <w:rFonts w:ascii="Calibri" w:hAnsi="Calibri"/>
                <w:b w:val="0"/>
                <w:sz w:val="20"/>
              </w:rPr>
            </w:r>
          </w:p>
        </w:tc>
      </w:tr>
    </w:tbl>
    <w:p>
      <w:pPr>
        <w:pStyle w:val="Heading1"/>
      </w:pPr>
      <w:r>
        <w:t>Effort profile</w:t>
      </w:r>
    </w:p>
    <w:p>
      <w:r>
        <w:t>The largest features by hours are:</w:t>
      </w:r>
    </w:p>
    <w:p>
      <w:pPr>
        <w:pStyle w:val="ListBullet"/>
      </w:pPr>
      <w:r>
        <w:t>F02-005 Catalogue Item Maintenance — Category and Catalogue Management — 88 hours</w:t>
      </w:r>
    </w:p>
    <w:p>
      <w:pPr>
        <w:pStyle w:val="ListBullet"/>
      </w:pPr>
      <w:r>
        <w:t>F10-001 Live Bid Submission — Live Auction Bidding and Extension — 84 hours</w:t>
      </w:r>
    </w:p>
    <w:p>
      <w:pPr>
        <w:pStyle w:val="ListBullet"/>
      </w:pPr>
      <w:r>
        <w:t>F09-001 Participation Evaluation and Eligibility Decision — Pre-Live Participation Evaluation — 74 hours</w:t>
      </w:r>
    </w:p>
    <w:p>
      <w:pPr>
        <w:pStyle w:val="ListBullet"/>
      </w:pPr>
      <w:r>
        <w:t>F05-001 Auction Review and Decision — Auction Review, Approval and Publication — 63 hours</w:t>
      </w:r>
    </w:p>
    <w:p>
      <w:pPr>
        <w:pStyle w:val="ListBullet"/>
      </w:pPr>
      <w:r>
        <w:t>F06-001 Corrigendum Draft and Approval — Corrigendum Management — 61 hours</w:t>
      </w:r>
    </w:p>
    <w:p>
      <w:pPr>
        <w:pStyle w:val="ListBullet"/>
      </w:pPr>
      <w:r>
        <w:t>F04-003 Catalogue Item Selection and Lot Organisation — Auction Creation — 61 hours</w:t>
      </w:r>
    </w:p>
    <w:p>
      <w:pPr>
        <w:pStyle w:val="ListBullet"/>
      </w:pPr>
      <w:r>
        <w:t>F12-001 Item and Lot Bid Ranking — Results, Finalisation and Approval — 60 hours</w:t>
      </w:r>
    </w:p>
    <w:p>
      <w:pPr>
        <w:pStyle w:val="ListBullet"/>
      </w:pPr>
      <w:r>
        <w:t>F12-002 Successful Bidder Finalisation — Results, Finalisation and Approval — 59 hours</w:t>
      </w:r>
    </w:p>
    <w:p>
      <w:pPr>
        <w:pStyle w:val="ListBullet"/>
      </w:pPr>
      <w:r>
        <w:t>F08-001 Pre-auction Query and Clarification — Pre-Auction Query and Clarification — 59 hours</w:t>
      </w:r>
    </w:p>
    <w:p>
      <w:pPr>
        <w:pStyle w:val="ListBullet"/>
      </w:pPr>
      <w:r>
        <w:t>F03-004 Bidder Profile, Organisation and Documents — Bidder Registration and Profile — 57 hours</w:t>
      </w:r>
    </w:p>
    <w:p>
      <w:r>
        <w:t>Hours by kind of module:</w:t>
      </w:r>
    </w:p>
    <w:p>
      <w:pPr>
        <w:pStyle w:val="ListBullet"/>
      </w:pPr>
      <w:r>
        <w:t>Shared platform: 165 hours (7.6%)</w:t>
      </w:r>
    </w:p>
    <w:p>
      <w:pPr>
        <w:pStyle w:val="ListBullet"/>
      </w:pPr>
      <w:r>
        <w:t>Business: 1916 hours (88.3%)</w:t>
      </w:r>
    </w:p>
    <w:p>
      <w:pPr>
        <w:pStyle w:val="ListBullet"/>
      </w:pPr>
      <w:r>
        <w:t>Notifications and delivery: 90 hours (4.1%)</w:t>
      </w:r>
    </w:p>
    <w:p>
      <w:pPr>
        <w:pStyle w:val="Heading1"/>
      </w:pPr>
      <w:r>
        <w:t>Indicative delivery sequence</w:t>
      </w:r>
    </w:p>
    <w:p>
      <w:r>
        <w:t>Delivery is a single release. Work proceeds from staff access and the catalogue, to bidder onboarding, auction drafting and publication, participation and queries, pre-live evaluation, live bidding and closure, ranking and award, then alerts and the auction history. Forward and reverse auctions, item-wise and lot-wise bidding, corrigendum, the 15 and 30 minute extension, and force close are all in that release.</w:t>
      </w:r>
    </w:p>
    <w:p>
      <w:pPr>
        <w:pStyle w:val="Heading1"/>
      </w:pPr>
      <w:r>
        <w:t>Not included in these hours</w:t>
      </w:r>
    </w:p>
    <w:p>
      <w:pPr>
        <w:pStyle w:val="ListBullet"/>
      </w:pPr>
      <w:r>
        <w:t>Hosting, servers, certificates, and network provision</w:t>
      </w:r>
    </w:p>
    <w:p>
      <w:pPr>
        <w:pStyle w:val="ListBullet"/>
      </w:pPr>
      <w:r>
        <w:t>Payment gateway collection, refund, or forfeiture of earnest money</w:t>
      </w:r>
    </w:p>
    <w:p>
      <w:pPr>
        <w:pStyle w:val="ListBullet"/>
      </w:pPr>
      <w:r>
        <w:t>Contract, purchase order, delivery, invoicing, or settlement after the Letter of Intent</w:t>
      </w:r>
    </w:p>
    <w:p>
      <w:pPr>
        <w:pStyle w:val="ListBullet"/>
      </w:pPr>
      <w:r>
        <w:t>SMS and mobile applications</w:t>
      </w:r>
    </w:p>
    <w:p>
      <w:pPr>
        <w:pStyle w:val="ListBullet"/>
      </w:pPr>
      <w:r>
        <w:t>Migration of a previous auction system</w:t>
      </w:r>
    </w:p>
    <w:p>
      <w:pPr>
        <w:pStyle w:val="ListBullet"/>
      </w:pPr>
      <w:r>
        <w:t>Tax calculation, foreign-currency conversion, digital signature, and finance-system posting</w:t>
      </w:r>
    </w:p>
    <w:p>
      <w:pPr>
        <w:pStyle w:val="ListBullet"/>
      </w:pPr>
      <w:r>
        <w:t>Classroom training and post-go-live support retainers</w:t>
      </w:r>
    </w:p>
    <w:p>
      <w:pPr>
        <w:pStyle w:val="Heading1"/>
      </w:pPr>
      <w:r>
        <w:t>Planning assumptions</w:t>
      </w:r>
    </w:p>
    <w:p>
      <w:r>
        <w:t>1. Staff access is by named user and role, with department as the organisational attribute. Bidder access is a separate portal account.</w:t>
      </w:r>
    </w:p>
    <w:p>
      <w:r>
        <w:t>2. Earnest money is recorded as an amount, an instrument or reference, and a proof document. It is not collected through a payment service.</w:t>
      </w:r>
    </w:p>
    <w:p>
      <w:r>
        <w:t>3. The price format records whether bids are inclusive or exclusive of GST. The system does not calculate tax.</w:t>
      </w:r>
    </w:p>
    <w:p>
      <w:r>
        <w:t>4. A reserve price can be stored and shown when the auction says to show it. A bid is not rejected only because of the reserve.</w:t>
      </w:r>
    </w:p>
    <w:p>
      <w:r>
        <w:t>5. The minimum bid movement is captured when the auction is created, because live bidding must enforce it.</w:t>
      </w:r>
    </w:p>
    <w:p>
      <w:r>
        <w:t>6. Automatic extension is 15 or 30 minutes, and it stops at the auction’s next-day cutoff.</w:t>
      </w:r>
    </w:p>
    <w:p>
      <w:r>
        <w:t>7. When two bidders share the top rank, a person chooses the successful bidder and records why. The system does not choose by itself.</w:t>
      </w:r>
    </w:p>
    <w:p>
      <w:r>
        <w:t>8. Every corrigendum is approved before bidders see it. The accepted-bidder list is approved before a live auction that uses evaluation.</w:t>
      </w:r>
    </w:p>
    <w:p>
      <w:r>
        <w:t>9. Alerts are shown in the portal and sent by email. SMS is not included.</w:t>
      </w:r>
    </w:p>
    <w:p>
      <w:r>
        <w:t>10. Letter wording is supplied by the organisation. The letter is filled from the auction, the notice number, the bidder, the item or lot, and the result.</w:t>
      </w:r>
    </w:p>
    <w:p>
      <w:r>
        <w:t>11. No previous-system data is loaded. Volumes for concurrent bidders were not stated in the source and remain a capacity input.</w:t>
      </w:r>
    </w:p>
    <w:p>
      <w:r>
        <w:t>12. Documents and approvals sit inside the auction processes. They are not separate products.</w:t>
      </w:r>
    </w:p>
    <w:p>
      <w:pPr>
        <w:pStyle w:val="Heading1"/>
      </w:pPr>
      <w:r>
        <w:t>Disclaimer</w:t>
      </w:r>
    </w:p>
    <w:p>
      <w:r>
        <w:t>These figures are indicative. They are intended for planning and for commercial discussion against the Statement of Work. A change to scope, volumes, approval rules, or the treatment of earnest money will change the hours. They are not a fixed quotation until both parties confirm the baseline and the assumptions above.</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