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95959"/>
          <w:sz w:val="22"/>
        </w:rPr>
        <w:t>Inventech Info Solutions Pvt. Ltd.</w:t>
      </w:r>
    </w:p>
    <w:p>
      <w:pPr>
        <w:jc w:val="center"/>
      </w:pPr>
      <w:r>
        <w:rPr>
          <w:b/>
          <w:color w:val="1F3864"/>
          <w:sz w:val="40"/>
        </w:rPr>
        <w:t>Software Development Life Cycle (SDLC) Policy</w:t>
      </w:r>
    </w:p>
    <w:p>
      <w:pPr>
        <w:pStyle w:val="Heading1"/>
      </w:pPr>
      <w:r>
        <w:t>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2835"/>
            <w:shd w:val="clear" w:color="auto" w:fill="1F3864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</w:rPr>
              <w:t>Item</w:t>
            </w:r>
          </w:p>
        </w:tc>
        <w:tc>
          <w:tcPr>
            <w:tcW w:type="dxa" w:w="6803"/>
            <w:shd w:val="clear" w:color="auto" w:fill="1F3864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</w:rPr>
              <w:t>Details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Document title</w:t>
            </w:r>
          </w:p>
        </w:tc>
        <w:tc>
          <w:tcPr>
            <w:tcW w:type="dxa" w:w="6803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Software Development Life Cycle (SDLC) Policy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Document ID</w:t>
            </w:r>
          </w:p>
        </w:tc>
        <w:tc>
          <w:tcPr>
            <w:tcW w:type="dxa" w:w="6803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IIS-POL-SDLC-01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Version</w:t>
            </w:r>
          </w:p>
        </w:tc>
        <w:tc>
          <w:tcPr>
            <w:tcW w:type="dxa" w:w="6803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0.1 (draft for management review)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Classification</w:t>
            </w:r>
          </w:p>
        </w:tc>
        <w:tc>
          <w:tcPr>
            <w:tcW w:type="dxa" w:w="6803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Internal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Document owner</w:t>
            </w:r>
          </w:p>
        </w:tc>
        <w:tc>
          <w:tcPr>
            <w:tcW w:type="dxa" w:w="6803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Head of Delivery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Approved by</w:t>
            </w:r>
          </w:p>
        </w:tc>
        <w:tc>
          <w:tcPr>
            <w:tcW w:type="dxa" w:w="6803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[To be filled]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Effective date</w:t>
            </w:r>
          </w:p>
        </w:tc>
        <w:tc>
          <w:tcPr>
            <w:tcW w:type="dxa" w:w="6803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Date of approval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Next review</w:t>
            </w:r>
          </w:p>
        </w:tc>
        <w:tc>
          <w:tcPr>
            <w:tcW w:type="dxa" w:w="6803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12 months from the effective date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680"/>
            <w:shd w:val="clear" w:color="auto" w:fill="1F3864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</w:rPr>
              <w:t>Sl. No.</w:t>
            </w:r>
          </w:p>
        </w:tc>
        <w:tc>
          <w:tcPr>
            <w:tcW w:type="dxa" w:w="1020"/>
            <w:shd w:val="clear" w:color="auto" w:fill="1F3864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</w:rPr>
              <w:t>Version</w:t>
            </w:r>
          </w:p>
        </w:tc>
        <w:tc>
          <w:tcPr>
            <w:tcW w:type="dxa" w:w="1814"/>
            <w:shd w:val="clear" w:color="auto" w:fill="1F3864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</w:rPr>
              <w:t>Date</w:t>
            </w:r>
          </w:p>
        </w:tc>
        <w:tc>
          <w:tcPr>
            <w:tcW w:type="dxa" w:w="3855"/>
            <w:shd w:val="clear" w:color="auto" w:fill="1F3864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</w:rPr>
              <w:t>Description of change</w:t>
            </w:r>
          </w:p>
        </w:tc>
        <w:tc>
          <w:tcPr>
            <w:tcW w:type="dxa" w:w="2268"/>
            <w:shd w:val="clear" w:color="auto" w:fill="1F3864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</w:rPr>
              <w:t>Prepared by</w:t>
            </w:r>
          </w:p>
        </w:tc>
      </w:tr>
      <w:t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0.1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9 October 2026</w:t>
            </w:r>
          </w:p>
        </w:tc>
        <w:tc>
          <w:tcPr>
            <w:tcW w:type="dxa" w:w="3855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First draft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[To be filled]</w:t>
            </w:r>
          </w:p>
        </w:tc>
      </w:tr>
    </w:tbl>
    <w:p/>
    <w:p>
      <w:pPr>
        <w:pStyle w:val="Heading1"/>
      </w:pPr>
      <w:r>
        <w:t>1. Purpose</w:t>
      </w:r>
    </w:p>
    <w:p>
      <w:r>
        <w:t>This policy sets out how the Company plans, builds, tests, secures, releases and maintains software, so that every project delivers working, secure software in a repeatable way.</w:t>
      </w:r>
    </w:p>
    <w:p>
      <w:pPr>
        <w:pStyle w:val="Heading1"/>
      </w:pPr>
      <w:r>
        <w:t>2. Scope</w:t>
      </w:r>
    </w:p>
    <w:p>
      <w:r>
        <w:t>It applies to every application the Company develops or maintains, and to everyone who works on them: employees and contractors.</w:t>
      </w:r>
    </w:p>
    <w:p>
      <w:pPr>
        <w:pStyle w:val="Heading1"/>
      </w:pPr>
      <w:r>
        <w:t>3. Development model</w:t>
      </w:r>
    </w:p>
    <w:p>
      <w:r>
        <w:t>Projects follow an iterative model. Work is planned in sprints of two to three weeks, and each sprint ends with a working build on the UAT server. Government projects also follow the milestones in the SOW.</w:t>
      </w:r>
    </w:p>
    <w:p>
      <w:pPr>
        <w:pStyle w:val="Heading1"/>
      </w:pPr>
      <w:r>
        <w:t>4. SDLC phases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680"/>
            <w:shd w:val="clear" w:color="auto" w:fill="1F3864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</w:rPr>
              <w:t>Sl. No.</w:t>
            </w:r>
          </w:p>
        </w:tc>
        <w:tc>
          <w:tcPr>
            <w:tcW w:type="dxa" w:w="1474"/>
            <w:shd w:val="clear" w:color="auto" w:fill="1F3864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</w:rPr>
              <w:t>Phase</w:t>
            </w:r>
          </w:p>
        </w:tc>
        <w:tc>
          <w:tcPr>
            <w:tcW w:type="dxa" w:w="3628"/>
            <w:shd w:val="clear" w:color="auto" w:fill="1F3864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</w:rPr>
              <w:t>Activities</w:t>
            </w:r>
          </w:p>
        </w:tc>
        <w:tc>
          <w:tcPr>
            <w:tcW w:type="dxa" w:w="2154"/>
            <w:shd w:val="clear" w:color="auto" w:fill="1F3864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</w:rPr>
              <w:t>Output</w:t>
            </w:r>
          </w:p>
        </w:tc>
        <w:tc>
          <w:tcPr>
            <w:tcW w:type="dxa" w:w="1701"/>
            <w:shd w:val="clear" w:color="auto" w:fill="1F3864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</w:rPr>
              <w:t>Approved by</w:t>
            </w:r>
          </w:p>
        </w:tc>
      </w:tr>
      <w:t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Requirements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Gather requirements with the client; prepare the SOW / SRS, feature list and estimate.</w:t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Signed SOW / SRS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Client, Project Manager</w:t>
            </w:r>
          </w:p>
        </w:tc>
      </w:tr>
      <w:t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</w:rPr>
              <w:t>2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Design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Architecture, data model, ER diagram and data dictionary, screen designs, roles and permissions, data classification.</w:t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Design document, ER diagram, UI designs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Technical Architect; client for UI</w:t>
            </w:r>
          </w:p>
        </w:tc>
      </w:tr>
      <w:t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</w:rPr>
              <w:t>3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Development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Code to the Company's standards on feature branches; every change reviewed through a pull request.</w:t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Reviewed code merged to the dev branch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Technical Lead</w:t>
            </w:r>
          </w:p>
        </w:tc>
      </w:tr>
      <w:t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</w:rPr>
              <w:t>4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Testing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Unit tests, functional and regression testing by QA, performance testing where needed.</w:t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Test cases, test report, closed defects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QA Lead</w:t>
            </w:r>
          </w:p>
        </w:tc>
      </w:tr>
      <w:t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</w:rPr>
              <w:t>5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User acceptance testing (UAT)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Client tests on the UAT server; defects fixed and retested.</w:t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UAT sign-off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Client</w:t>
            </w:r>
          </w:p>
        </w:tc>
      </w:tr>
      <w:t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</w:rPr>
              <w:t>6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Security testing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Security audit by a CERT-In empanelled auditor (VAPT, source code review or both); fixes and revalidation.</w:t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Audit report, safe-to-host certificate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Information Security Officer</w:t>
            </w:r>
          </w:p>
        </w:tc>
      </w:tr>
      <w:t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</w:rPr>
              <w:t>7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Release and deployment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Release notes, deployment checklist, database backup before deployment, rollback plan.</w:t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Release notes, deployment record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Project Manager, client</w:t>
            </w:r>
          </w:p>
        </w:tc>
      </w:tr>
      <w:t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</w:rPr>
              <w:t>8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Maintenance and support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Defect fixes to the agreed SLA, security patches, change requests.</w:t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Support tickets, change log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Project Manager</w:t>
            </w:r>
          </w:p>
        </w:tc>
      </w:tr>
    </w:tbl>
    <w:p/>
    <w:p>
      <w:pPr>
        <w:pStyle w:val="Heading1"/>
      </w:pPr>
      <w:r>
        <w:t>5. Source code management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680"/>
            <w:shd w:val="clear" w:color="auto" w:fill="1F3864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</w:rPr>
              <w:t>Sl. No.</w:t>
            </w:r>
          </w:p>
        </w:tc>
        <w:tc>
          <w:tcPr>
            <w:tcW w:type="dxa" w:w="2268"/>
            <w:shd w:val="clear" w:color="auto" w:fill="1F3864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</w:rPr>
              <w:t>Branch</w:t>
            </w:r>
          </w:p>
        </w:tc>
        <w:tc>
          <w:tcPr>
            <w:tcW w:type="dxa" w:w="6690"/>
            <w:shd w:val="clear" w:color="auto" w:fill="1F3864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</w:rPr>
              <w:t>Purpose</w:t>
            </w:r>
          </w:p>
        </w:tc>
      </w:tr>
      <w:t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feature/*, bug/*</w:t>
            </w:r>
          </w:p>
        </w:tc>
        <w:tc>
          <w:tcPr>
            <w:tcW w:type="dxa" w:w="6690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One branch per feature or fix, created from dev.</w:t>
            </w:r>
          </w:p>
        </w:tc>
      </w:tr>
      <w:t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</w:rPr>
              <w:t>2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dev</w:t>
            </w:r>
          </w:p>
        </w:tc>
        <w:tc>
          <w:tcPr>
            <w:tcW w:type="dxa" w:w="6690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Integration branch for the next build.</w:t>
            </w:r>
          </w:p>
        </w:tc>
      </w:tr>
      <w:t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</w:rPr>
              <w:t>3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release/uat</w:t>
            </w:r>
          </w:p>
        </w:tc>
        <w:tc>
          <w:tcPr>
            <w:tcW w:type="dxa" w:w="6690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Code deployed to the UAT server.</w:t>
            </w:r>
          </w:p>
        </w:tc>
      </w:tr>
      <w:t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</w:rPr>
              <w:t>4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main / prod</w:t>
            </w:r>
          </w:p>
        </w:tc>
        <w:tc>
          <w:tcPr>
            <w:tcW w:type="dxa" w:w="6690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Code deployed to production.</w:t>
            </w:r>
          </w:p>
        </w:tc>
      </w:tr>
    </w:tbl>
    <w:p/>
    <w:p>
      <w:pPr>
        <w:pStyle w:val="ListBullet"/>
      </w:pPr>
      <w:r>
        <w:t>All code is kept in private repositories in the Company's GitHub organisation.</w:t>
      </w:r>
    </w:p>
    <w:p>
      <w:pPr>
        <w:pStyle w:val="ListBullet"/>
      </w:pPr>
      <w:r>
        <w:t>Every change reaches dev, UAT and production only through a pull request reviewed by at least one person other than the author. Direct pushes to these branches are blocked.</w:t>
      </w:r>
    </w:p>
    <w:p>
      <w:pPr>
        <w:pStyle w:val="ListBullet"/>
      </w:pPr>
      <w:r>
        <w:t>Each production release is tagged with a version number (for example v1.4.0).</w:t>
      </w:r>
    </w:p>
    <w:p>
      <w:pPr>
        <w:pStyle w:val="ListBullet"/>
      </w:pPr>
      <w:r>
        <w:t>Repositories must never contain passwords, keys, production configuration or personal data.</w:t>
      </w:r>
    </w:p>
    <w:p>
      <w:pPr>
        <w:pStyle w:val="Heading1"/>
      </w:pPr>
      <w:r>
        <w:t>6. Secure coding standards</w:t>
      </w:r>
    </w:p>
    <w:p>
      <w:pPr>
        <w:pStyle w:val="ListBullet"/>
      </w:pPr>
      <w:r>
        <w:t>Code is written to avoid the OWASP Top 10 risks.</w:t>
      </w:r>
    </w:p>
    <w:p>
      <w:pPr>
        <w:pStyle w:val="ListBullet"/>
      </w:pPr>
      <w:r>
        <w:t>Every input is validated on the server. Database access uses the ORM with parameterised queries.</w:t>
      </w:r>
    </w:p>
    <w:p>
      <w:pPr>
        <w:pStyle w:val="ListBullet"/>
      </w:pPr>
      <w:r>
        <w:t>Every API requires authentication and role checks, except endpoints that are public by design.</w:t>
      </w:r>
    </w:p>
    <w:p>
      <w:pPr>
        <w:pStyle w:val="ListBullet"/>
      </w:pPr>
      <w:r>
        <w:t>Error messages shown to users never include stack traces or internal details.</w:t>
      </w:r>
    </w:p>
    <w:p>
      <w:pPr>
        <w:pStyle w:val="ListBullet"/>
      </w:pPr>
      <w:r>
        <w:t>Logs never contain passwords, OTPs, tokens or full personal identifiers.</w:t>
      </w:r>
    </w:p>
    <w:p>
      <w:pPr>
        <w:pStyle w:val="ListBullet"/>
      </w:pPr>
      <w:r>
        <w:t>API documentation (Swagger) and debug features are disabled in production.</w:t>
      </w:r>
    </w:p>
    <w:p>
      <w:pPr>
        <w:pStyle w:val="ListBullet"/>
      </w:pPr>
      <w:r>
        <w:t>Dependencies are scanned for known vulnerabilities before each release.</w:t>
      </w:r>
    </w:p>
    <w:p>
      <w:pPr>
        <w:pStyle w:val="Heading1"/>
      </w:pPr>
      <w:r>
        <w:t>7. Testing standards</w:t>
      </w:r>
    </w:p>
    <w:p>
      <w:pPr>
        <w:pStyle w:val="ListBullet"/>
      </w:pPr>
      <w:r>
        <w:t>Business logic has unit tests. The coverage target is agreed at the start of each project.</w:t>
      </w:r>
    </w:p>
    <w:p>
      <w:pPr>
        <w:pStyle w:val="ListBullet"/>
      </w:pPr>
      <w:r>
        <w:t>QA prepares test cases from the SRS and records results in a test report.</w:t>
      </w:r>
    </w:p>
    <w:p>
      <w:pPr>
        <w:pStyle w:val="ListBullet"/>
      </w:pPr>
      <w:r>
        <w:t>Test data is synthetic or masked. Production personal data is never used for testing.</w:t>
      </w:r>
    </w:p>
    <w:p>
      <w:pPr>
        <w:pStyle w:val="ListBullet"/>
      </w:pPr>
      <w:r>
        <w:t>No release goes to production with open critical or high-severity defects.</w:t>
      </w:r>
    </w:p>
    <w:p>
      <w:pPr>
        <w:pStyle w:val="Heading1"/>
      </w:pPr>
      <w:r>
        <w:t>8. Environments</w:t>
      </w:r>
    </w:p>
    <w:p>
      <w:pPr>
        <w:pStyle w:val="ListBullet"/>
      </w:pPr>
      <w:r>
        <w:t>Development, UAT and production are kept separate, each with its own database and credentials.</w:t>
      </w:r>
    </w:p>
    <w:p>
      <w:pPr>
        <w:pStyle w:val="ListBullet"/>
      </w:pPr>
      <w:r>
        <w:t>Only the DevOps team has access to production servers.</w:t>
      </w:r>
    </w:p>
    <w:p>
      <w:pPr>
        <w:pStyle w:val="ListBullet"/>
      </w:pPr>
      <w:r>
        <w:t>Production data is not copied to development or UAT.</w:t>
      </w:r>
    </w:p>
    <w:p>
      <w:pPr>
        <w:pStyle w:val="Heading1"/>
      </w:pPr>
      <w:r>
        <w:t>9. Change management</w:t>
      </w:r>
    </w:p>
    <w:p>
      <w:pPr>
        <w:pStyle w:val="ListBullet"/>
      </w:pPr>
      <w:r>
        <w:t>Every change to agreed scope is raised as a change request, with its impact and estimate.</w:t>
      </w:r>
    </w:p>
    <w:p>
      <w:pPr>
        <w:pStyle w:val="ListBullet"/>
      </w:pPr>
      <w:r>
        <w:t>Work on a change request starts only after the client and the Project Manager approve it.</w:t>
      </w:r>
    </w:p>
    <w:p>
      <w:pPr>
        <w:pStyle w:val="ListBullet"/>
      </w:pPr>
      <w:r>
        <w:t>An emergency fix may be deployed first and approved within two working days. It is recorded in the change log.</w:t>
      </w:r>
    </w:p>
    <w:p>
      <w:pPr>
        <w:pStyle w:val="Heading1"/>
      </w:pPr>
      <w:r>
        <w:t>10. Release and deployment</w:t>
      </w:r>
    </w:p>
    <w:p>
      <w:pPr>
        <w:pStyle w:val="ListBullet"/>
      </w:pPr>
      <w:r>
        <w:t>Builds and deployments use the project's pipeline (for example Jenkins) or a documented deployment script.</w:t>
      </w:r>
    </w:p>
    <w:p>
      <w:pPr>
        <w:pStyle w:val="ListBullet"/>
      </w:pPr>
      <w:r>
        <w:t>The database is backed up before every production deployment.</w:t>
      </w:r>
    </w:p>
    <w:p>
      <w:pPr>
        <w:pStyle w:val="ListBullet"/>
      </w:pPr>
      <w:r>
        <w:t>Database changes are applied through versioned migration scripts.</w:t>
      </w:r>
    </w:p>
    <w:p>
      <w:pPr>
        <w:pStyle w:val="ListBullet"/>
      </w:pPr>
      <w:r>
        <w:t>Every release has a rollback plan and a deployment record (date, version, who deployed, result).</w:t>
      </w:r>
    </w:p>
    <w:p>
      <w:pPr>
        <w:pStyle w:val="ListBullet"/>
      </w:pPr>
      <w:r>
        <w:t>The client is told in advance about any planned downtime.</w:t>
      </w:r>
    </w:p>
    <w:p>
      <w:pPr>
        <w:pStyle w:val="Heading1"/>
      </w:pPr>
      <w:r>
        <w:t>11. Documentation</w:t>
      </w:r>
    </w:p>
    <w:p>
      <w:r>
        <w:t>Each project keeps: SOW / SRS, design document, ER diagram and data dictionary, API documentation, user manual, deployment guide, test reports and release notes.</w:t>
      </w:r>
    </w:p>
    <w:p>
      <w:pPr>
        <w:pStyle w:val="Heading1"/>
      </w:pPr>
      <w:r>
        <w:t>12. Roles and responsibilities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680"/>
            <w:shd w:val="clear" w:color="auto" w:fill="1F3864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</w:rPr>
              <w:t>Sl. No.</w:t>
            </w:r>
          </w:p>
        </w:tc>
        <w:tc>
          <w:tcPr>
            <w:tcW w:type="dxa" w:w="2835"/>
            <w:shd w:val="clear" w:color="auto" w:fill="1F3864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</w:rPr>
              <w:t>Role</w:t>
            </w:r>
          </w:p>
        </w:tc>
        <w:tc>
          <w:tcPr>
            <w:tcW w:type="dxa" w:w="6123"/>
            <w:shd w:val="clear" w:color="auto" w:fill="1F3864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</w:rPr>
              <w:t>Responsibility</w:t>
            </w:r>
          </w:p>
        </w:tc>
      </w:tr>
      <w:t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Head of Delivery</w:t>
            </w:r>
          </w:p>
        </w:tc>
        <w:tc>
          <w:tcPr>
            <w:tcW w:type="dxa" w:w="6123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Owns this policy and checks that projects follow it.</w:t>
            </w:r>
          </w:p>
        </w:tc>
      </w:tr>
      <w:t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</w:rPr>
              <w:t>2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Project Manager</w:t>
            </w:r>
          </w:p>
        </w:tc>
        <w:tc>
          <w:tcPr>
            <w:tcW w:type="dxa" w:w="6123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Plans the project, manages scope and change requests, and gets client sign-offs.</w:t>
            </w:r>
          </w:p>
        </w:tc>
      </w:tr>
      <w:t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</w:rPr>
              <w:t>3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Technical Architect / Technical Lead</w:t>
            </w:r>
          </w:p>
        </w:tc>
        <w:tc>
          <w:tcPr>
            <w:tcW w:type="dxa" w:w="6123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Owns design, code review standards and technical quality.</w:t>
            </w:r>
          </w:p>
        </w:tc>
      </w:tr>
      <w:t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</w:rPr>
              <w:t>4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Developers</w:t>
            </w:r>
          </w:p>
        </w:tc>
        <w:tc>
          <w:tcPr>
            <w:tcW w:type="dxa" w:w="6123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Write, test and review code as per this policy.</w:t>
            </w:r>
          </w:p>
        </w:tc>
      </w:tr>
      <w:t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</w:rPr>
              <w:t>5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QA team</w:t>
            </w:r>
          </w:p>
        </w:tc>
        <w:tc>
          <w:tcPr>
            <w:tcW w:type="dxa" w:w="6123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Tests each build and reports defects.</w:t>
            </w:r>
          </w:p>
        </w:tc>
      </w:tr>
      <w:t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</w:rPr>
              <w:t>6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DevOps / Infrastructure team</w:t>
            </w:r>
          </w:p>
        </w:tc>
        <w:tc>
          <w:tcPr>
            <w:tcW w:type="dxa" w:w="6123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Manages environments, pipelines, deployments and backups.</w:t>
            </w:r>
          </w:p>
        </w:tc>
      </w:tr>
      <w:t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</w:rPr>
              <w:t>7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Information Security Officer</w:t>
            </w:r>
          </w:p>
        </w:tc>
        <w:tc>
          <w:tcPr>
            <w:tcW w:type="dxa" w:w="6123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Arranges security audits and approves security exceptions.</w:t>
            </w:r>
          </w:p>
        </w:tc>
      </w:tr>
    </w:tbl>
    <w:p/>
    <w:p>
      <w:pPr>
        <w:pStyle w:val="Heading1"/>
      </w:pPr>
      <w:r>
        <w:t>13. Training</w:t>
      </w:r>
    </w:p>
    <w:p>
      <w:pPr>
        <w:pStyle w:val="ListBullet"/>
      </w:pPr>
      <w:r>
        <w:t>Developers attend secure coding training once a year.</w:t>
      </w:r>
    </w:p>
    <w:p>
      <w:pPr>
        <w:pStyle w:val="ListBullet"/>
      </w:pPr>
      <w:r>
        <w:t>New joiners are trained on this policy during induction.</w:t>
      </w:r>
    </w:p>
    <w:p>
      <w:pPr>
        <w:pStyle w:val="ListBullet"/>
      </w:pPr>
      <w:r>
        <w:t>Training records are kept for at least three years.</w:t>
      </w:r>
    </w:p>
    <w:p>
      <w:pPr>
        <w:pStyle w:val="Heading1"/>
      </w:pPr>
      <w:r>
        <w:t>14. Compliance, exceptions and review</w:t>
      </w:r>
    </w:p>
    <w:p>
      <w:pPr>
        <w:pStyle w:val="ListBullet"/>
      </w:pPr>
      <w:r>
        <w:t>Breach of this policy may lead to disciplinary action, in line with the Company's HR policy.</w:t>
      </w:r>
    </w:p>
    <w:p>
      <w:pPr>
        <w:pStyle w:val="ListBullet"/>
      </w:pPr>
      <w:r>
        <w:t>Any exception must be approved in writing by the Information Security Officer, with a reason and an expiry date, and recorded in the exceptions register.</w:t>
      </w:r>
    </w:p>
    <w:p>
      <w:pPr>
        <w:pStyle w:val="ListBullet"/>
      </w:pPr>
      <w:r>
        <w:t>This policy is reviewed at least once a year, and also after a major security incident, a change in law or a major change in the Company's systems.</w:t>
      </w:r>
    </w:p>
    <w:p>
      <w:pPr>
        <w:pStyle w:val="Heading1"/>
      </w:pPr>
      <w:r>
        <w:t>Approval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 w:val="true"/>
        </w:trPr>
        <w:tc>
          <w:tcPr>
            <w:tcW w:type="dxa" w:w="680"/>
            <w:shd w:val="clear" w:color="auto" w:fill="1F3864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</w:rPr>
              <w:t>Sl. No.</w:t>
            </w:r>
          </w:p>
        </w:tc>
        <w:tc>
          <w:tcPr>
            <w:tcW w:type="dxa" w:w="1587"/>
            <w:shd w:val="clear" w:color="auto" w:fill="1F3864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</w:rPr>
              <w:t>Role</w:t>
            </w:r>
          </w:p>
        </w:tc>
        <w:tc>
          <w:tcPr>
            <w:tcW w:type="dxa" w:w="2041"/>
            <w:shd w:val="clear" w:color="auto" w:fill="1F3864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</w:rPr>
              <w:t>Name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</w:rPr>
              <w:t>Designation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</w:rPr>
              <w:t>Signature</w:t>
            </w:r>
          </w:p>
        </w:tc>
        <w:tc>
          <w:tcPr>
            <w:tcW w:type="dxa" w:w="1474"/>
            <w:shd w:val="clear" w:color="auto" w:fill="1F3864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</w:rPr>
              <w:t>Date</w:t>
            </w:r>
          </w:p>
        </w:tc>
      </w:tr>
      <w:t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587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Prepared by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</w:rPr>
              <w:t>2</w:t>
            </w:r>
          </w:p>
        </w:tc>
        <w:tc>
          <w:tcPr>
            <w:tcW w:type="dxa" w:w="1587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Reviewed by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</w:rPr>
              <w:t>3</w:t>
            </w:r>
          </w:p>
        </w:tc>
        <w:tc>
          <w:tcPr>
            <w:tcW w:type="dxa" w:w="1587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Approved by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Inventech Info Solutions Pvt. Ltd. | IIS-POL-SDLC-01 | Internal | Page </w:t>
    </w:r>
    <w:r>
      <w:rPr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C00000"/>
        <w:sz w:val="16"/>
      </w:rPr>
      <w:t>DRAFT – for management review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864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864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