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95959"/>
          <w:sz w:val="22"/>
        </w:rPr>
        <w:t>Inventech Info Solutions Pvt. Ltd.</w:t>
      </w:r>
    </w:p>
    <w:p>
      <w:pPr>
        <w:jc w:val="center"/>
      </w:pPr>
      <w:r>
        <w:rPr>
          <w:b/>
          <w:color w:val="1F3864"/>
          <w:sz w:val="40"/>
        </w:rPr>
        <w:t>Technology Stack Document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Item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title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Technology Stack Document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IIS-STD-TS-01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 (draft for management review)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Internal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owner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Technical Architect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Date of approval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Next review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12 months from the effective date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Version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Description of change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Prepared by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9 October 2026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First draft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[To be filled]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the standard technologies the Company uses to build web, mobile and backend applications, and the rules for choosing, updating and retiring them.</w:t>
      </w:r>
    </w:p>
    <w:p>
      <w:pPr>
        <w:pStyle w:val="Heading1"/>
      </w:pPr>
      <w:r>
        <w:t>2. Scope</w:t>
      </w:r>
    </w:p>
    <w:p>
      <w:r>
        <w:t>It applies to every application the Company develops or maintains, for government and private clients.</w:t>
      </w:r>
    </w:p>
    <w:p>
      <w:pPr>
        <w:pStyle w:val="Heading1"/>
      </w:pPr>
      <w:r>
        <w:t>3. Standard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Layer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Standard technology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Web frontend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18 / 19 with TypeScript, built with Vite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Single-page applications. UI libraries (for example Tailwind CSS) chosen per project.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Backend (primary)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with TypeScript on Node.js LTS (20 / 22)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Modular monolith with REST APIs.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Backend (Java)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Spring Boot 3 on Java 21 LTS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Used where the project needs Java (Examination Portal).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Mobile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Native with Expo (TypeScript)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Android builds (APK / AAB) through Expo EAS.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Database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 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TypeORM for NestJS; Spring Data JPA with Flyway migrations for Java.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Cache and sessions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Redis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OTP, session and permission caching.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File and object storage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MinIO (S3-compatible)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Documents, photographs and generated reports.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Messaging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RabbitMQ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Email and notification queues where volume needs it.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API style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REST over HTTPS with JSON; OpenAPI (Swagger) documentation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API documentation is disabled in production.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Source control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Git on the Company's GitHub organisation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Private repositories only.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Build and deployment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Docker containers, PM2 process manager, Jenkins pipelines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Choice depends on the hosting environment.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Transport security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TLS 1.3 at the reverse proxy or load balancer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Provided at the hosting layer (KSDC, client or Company server).</w:t>
            </w:r>
          </w:p>
        </w:tc>
      </w:tr>
    </w:tbl>
    <w:p/>
    <w:p>
      <w:pPr>
        <w:pStyle w:val="Heading1"/>
      </w:pPr>
      <w:r>
        <w:t>4. Technology used in current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Project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Frontend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Backend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Mobile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Data and storage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Portal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18, TypeScript, Vite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10, Node.js 22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MySQL, Redis, MinIO, RabbitMQ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BDA Grievance Redressal Portal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19, TypeScript, Vite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10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 8, MinIO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CA Site Allotment and Institution Registration (CAS)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19, TypeScript, Vite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10, Node.js 20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MySQL, Redis, MinIO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BDA RTI Management Portal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19, TypeScript, Vite, Tailwind CSS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11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 8, MinIO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CDRMS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19, TypeScript, Vite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11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Native (Expo)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MySQL, Redis, MinIO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Examination Management Portal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19, TypeScript, Vite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Spring Boot 3.5, Java 21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MySQL, Redis, MinIO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IEBA V2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React 19, TypeScript, Vite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NestJS 10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–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MySQL, Redis, MinIO</w:t>
            </w:r>
          </w:p>
        </w:tc>
      </w:tr>
    </w:tbl>
    <w:p/>
    <w:p>
      <w:pPr>
        <w:pStyle w:val="Heading1"/>
      </w:pPr>
      <w:r>
        <w:t>5. Security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Area</w:t>
            </w:r>
          </w:p>
        </w:tc>
        <w:tc>
          <w:tcPr>
            <w:tcW w:type="dxa" w:w="669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Standard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Authentication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JWT access tokens signed with HMAC-SHA256, short expiry, with refresh tokens. OTP login for citizens and candidates.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Password storage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bcrypt salted hashes.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OTP and session tokens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Stored as SHA-256 hashes, with expiry and attempt limits.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Authorisation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Role-based access control enforced on the server (guards / Spring Security).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Input validation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class-validator (NestJS) and Bean Validation (Java) on every request.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Database access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ORM with parameterised queries. No string-built SQL.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Digital signatures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DSC integration for signing and validation where the client process needs it.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Secrets</w:t>
            </w:r>
          </w:p>
        </w:tc>
        <w:tc>
          <w:tcPr>
            <w:tcW w:type="dxa" w:w="669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Held in environment-specific configuration outside source code.</w:t>
            </w:r>
          </w:p>
        </w:tc>
      </w:tr>
    </w:tbl>
    <w:p/>
    <w:p>
      <w:pPr>
        <w:pStyle w:val="Heading1"/>
      </w:pPr>
      <w:r>
        <w:t>6. Third-party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Service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Used for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Projects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Karnataka Mobile Seva SMS gateway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OTP and status SMS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BDA Grievance, RTI and other BDA projects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PayU payment gateway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Online fee payment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BDA RTI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Razorpay payment gateway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Online fee payment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CAS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SMTP email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Email notifications and OTP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Portal, IEBA V2 and others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Digital signature (DSC)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 signing and validation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KEONICS Portal, CAS</w:t>
            </w:r>
          </w:p>
        </w:tc>
      </w:tr>
    </w:tbl>
    <w:p/>
    <w:p>
      <w:pPr>
        <w:pStyle w:val="Heading1"/>
      </w:pPr>
      <w:r>
        <w:t>7. Environments and hosting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Environment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Where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Purpose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Development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Developer machines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Coding and unit testing. Synthetic data only.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UAT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Company servers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QA testing and client acceptance testing.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Production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Karnataka State Data Centre (government projects), KEONICS office server (KEONICS Portal), client servers (IEBA V2)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Live use.</w:t>
            </w:r>
          </w:p>
        </w:tc>
      </w:tr>
    </w:tbl>
    <w:p/>
    <w:p>
      <w:pPr>
        <w:pStyle w:val="Heading1"/>
      </w:pPr>
      <w:r>
        <w:t>8. Technology selection and version policy</w:t>
      </w:r>
    </w:p>
    <w:p>
      <w:pPr>
        <w:pStyle w:val="ListBullet"/>
      </w:pPr>
      <w:r>
        <w:t>Only supported versions are used. Runtimes (Node.js, Java) must be on a long-term support (LTS) release.</w:t>
      </w:r>
    </w:p>
    <w:p>
      <w:pPr>
        <w:pStyle w:val="ListBullet"/>
      </w:pPr>
      <w:r>
        <w:t>A new framework, library or service needs approval from the Technical Architect after checking security, licence, support and community activity.</w:t>
      </w:r>
    </w:p>
    <w:p>
      <w:pPr>
        <w:pStyle w:val="ListBullet"/>
      </w:pPr>
      <w:r>
        <w:t>Only open-source components with permissive licences (MIT, Apache 2.0, BSD) or properly licensed commercial products are used.</w:t>
      </w:r>
    </w:p>
    <w:p>
      <w:pPr>
        <w:pStyle w:val="ListBullet"/>
      </w:pPr>
      <w:r>
        <w:t>Dependencies are scanned for known vulnerabilities (for example npm audit or OWASP Dependency-Check) before every release.</w:t>
      </w:r>
    </w:p>
    <w:p>
      <w:pPr>
        <w:pStyle w:val="ListBullet"/>
      </w:pPr>
      <w:r>
        <w:t>Critical security patches are applied within 7 days and high-severity patches within 30 days.</w:t>
      </w:r>
    </w:p>
    <w:p>
      <w:pPr>
        <w:pStyle w:val="ListBullet"/>
      </w:pPr>
      <w:r>
        <w:t>Dependencies are reviewed every quarter. Components nearing end of life are replaced before that date.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635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Responsibility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Technical Architect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Owns this document, approves new technologies and sets version baselines.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Project Manager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Makes sure each project follows the approved stack or records an exception.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Development team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Builds with the approved stack and keeps dependencies up to date.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DevOps / Infrastructure team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Maintains build and deployment tooling, runtimes and servers.</w:t>
            </w:r>
          </w:p>
        </w:tc>
      </w:tr>
    </w:tbl>
    <w:p/>
    <w:p>
      <w:pPr>
        <w:pStyle w:val="Heading1"/>
      </w:pPr>
      <w:r>
        <w:t>10. Compliance, exceptions and review</w:t>
      </w:r>
    </w:p>
    <w:p>
      <w:pPr>
        <w:pStyle w:val="ListBullet"/>
      </w:pPr>
      <w:r>
        <w:t>Breach of this policy may lead to disciplinary action, in line with the Company's HR policy.</w:t>
      </w:r>
    </w:p>
    <w:p>
      <w:pPr>
        <w:pStyle w:val="ListBullet"/>
      </w:pPr>
      <w:r>
        <w:t>Any exception must be approved in writing by the Information Security Officer, with a reason and an expiry date, and recorded in the exceptions register.</w:t>
      </w:r>
    </w:p>
    <w:p>
      <w:pPr>
        <w:pStyle w:val="ListBullet"/>
      </w:pPr>
      <w:r>
        <w:t>This policy is reviewed at least once a year, and also after a major security incident, a change in law or a major change in the Company's systems.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Sl. No.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Role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Name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Designation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Signature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</w:rPr>
              <w:t>Date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Prepared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Reviewed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Approved by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Inventech Info Solutions Pvt. Ltd. | IIS-STD-TS-01 | Internal |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00000"/>
        <w:sz w:val="16"/>
      </w:rPr>
      <w:t>DRAFT – for management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