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6"/>
        </w:rPr>
        <w:t>KARNATAKA BUILDING AND OTHER CONSTRUCTION</w:t>
      </w:r>
    </w:p>
    <w:p>
      <w:pPr>
        <w:spacing w:before="0" w:after="80" w:line="276" w:lineRule="auto"/>
        <w:jc w:val="center"/>
      </w:pPr>
      <w:r>
        <w:rPr>
          <w:rFonts w:ascii="Calibri" w:hAnsi="Calibri" w:eastAsia="Calibri"/>
          <w:b/>
          <w:color w:val="1B3A5F"/>
          <w:sz w:val="26"/>
        </w:rPr>
        <w:t>WORKERS WELFARE BOARD (KBOCWWB)</w:t>
      </w:r>
    </w:p>
    <w:p>
      <w:pPr>
        <w:spacing w:before="360" w:after="120" w:line="276" w:lineRule="auto"/>
        <w:jc w:val="center"/>
      </w:pPr>
      <w:r>
        <w:rPr>
          <w:rFonts w:ascii="Calibri" w:hAnsi="Calibri" w:eastAsia="Calibri"/>
          <w:b/>
          <w:color w:val="1B3A5F"/>
          <w:sz w:val="40"/>
        </w:rPr>
        <w:t>Statement of Work (SOW)</w:t>
      </w:r>
    </w:p>
    <w:p>
      <w:pPr>
        <w:spacing w:before="120" w:after="160" w:line="276" w:lineRule="auto"/>
        <w:jc w:val="center"/>
      </w:pPr>
      <w:r>
        <w:rPr>
          <w:rFonts w:ascii="Calibri" w:hAnsi="Calibri" w:eastAsia="Calibri"/>
          <w:b/>
          <w:color w:val="2E5A88"/>
          <w:sz w:val="32"/>
        </w:rPr>
        <w:t>Labour CESS Tracking &amp; Monitoring System</w:t>
      </w:r>
    </w:p>
    <w:p>
      <w:pPr>
        <w:spacing w:before="80" w:after="200" w:line="276" w:lineRule="auto"/>
        <w:pBdr>
          <w:bottom w:val="single" w:sz="12" w:space="1" w:color="1B3A5F"/>
        </w:pBdr>
      </w:pPr>
    </w:p>
    <w:p>
      <w:pPr>
        <w:spacing w:before="40" w:after="40" w:line="276" w:lineRule="auto"/>
        <w:jc w:val="center"/>
      </w:pPr>
      <w:r>
        <w:rPr>
          <w:rFonts w:ascii="Calibri" w:hAnsi="Calibri" w:eastAsia="Calibri"/>
          <w:b/>
          <w:color w:val="555555"/>
          <w:sz w:val="22"/>
        </w:rPr>
        <w:t xml:space="preserve">Document Type: </w:t>
      </w:r>
      <w:r>
        <w:rPr>
          <w:rFonts w:ascii="Calibri" w:hAnsi="Calibri" w:eastAsia="Calibri"/>
          <w:b w:val="0"/>
          <w:color w:val="555555"/>
          <w:sz w:val="22"/>
        </w:rPr>
        <w:t>Statement of Work – Business Requirements</w:t>
      </w:r>
    </w:p>
    <w:p>
      <w:pPr>
        <w:spacing w:before="40" w:after="40" w:line="276" w:lineRule="auto"/>
        <w:jc w:val="center"/>
      </w:pPr>
      <w:r>
        <w:rPr>
          <w:rFonts w:ascii="Calibri" w:hAnsi="Calibri" w:eastAsia="Calibri"/>
          <w:b/>
          <w:color w:val="555555"/>
          <w:sz w:val="22"/>
        </w:rPr>
        <w:t xml:space="preserve">Version: </w:t>
      </w:r>
      <w:r>
        <w:rPr>
          <w:rFonts w:ascii="Calibri" w:hAnsi="Calibri" w:eastAsia="Calibri"/>
          <w:b w:val="0"/>
          <w:color w:val="555555"/>
          <w:sz w:val="22"/>
        </w:rPr>
        <w:t>1.0</w:t>
      </w:r>
    </w:p>
    <w:p>
      <w:pPr>
        <w:spacing w:before="40" w:after="40" w:line="276" w:lineRule="auto"/>
        <w:jc w:val="center"/>
      </w:pPr>
      <w:r>
        <w:rPr>
          <w:rFonts w:ascii="Calibri" w:hAnsi="Calibri" w:eastAsia="Calibri"/>
          <w:b/>
          <w:color w:val="555555"/>
          <w:sz w:val="22"/>
        </w:rPr>
        <w:t xml:space="preserve">Status: </w:t>
      </w:r>
      <w:r>
        <w:rPr>
          <w:rFonts w:ascii="Calibri" w:hAnsi="Calibri" w:eastAsia="Calibri"/>
          <w:b w:val="0"/>
          <w:color w:val="555555"/>
          <w:sz w:val="22"/>
        </w:rPr>
        <w:t>Draft</w:t>
      </w:r>
    </w:p>
    <w:p>
      <w:pPr>
        <w:spacing w:before="40" w:after="40" w:line="276" w:lineRule="auto"/>
        <w:jc w:val="center"/>
      </w:pPr>
      <w:r>
        <w:rPr>
          <w:rFonts w:ascii="Calibri" w:hAnsi="Calibri" w:eastAsia="Calibri"/>
          <w:b/>
          <w:color w:val="555555"/>
          <w:sz w:val="22"/>
        </w:rPr>
        <w:t xml:space="preserve">Source: </w:t>
      </w:r>
      <w:r>
        <w:rPr>
          <w:rFonts w:ascii="Calibri" w:hAnsi="Calibri" w:eastAsia="Calibri"/>
          <w:b w:val="0"/>
          <w:color w:val="555555"/>
          <w:sz w:val="22"/>
        </w:rPr>
        <w:t>Request for Proposal No. KBOCWWB/2026-27/SE0157 dated 29-06-2026</w:t>
      </w:r>
    </w:p>
    <w:p>
      <w:pPr>
        <w:spacing w:before="40" w:after="40" w:line="276" w:lineRule="auto"/>
        <w:jc w:val="center"/>
      </w:pPr>
      <w:r>
        <w:rPr>
          <w:rFonts w:ascii="Calibri" w:hAnsi="Calibri" w:eastAsia="Calibri"/>
          <w:b/>
          <w:color w:val="555555"/>
          <w:sz w:val="22"/>
        </w:rPr>
        <w:t xml:space="preserve">Prepared for: </w:t>
      </w:r>
      <w:r>
        <w:rPr>
          <w:rFonts w:ascii="Calibri" w:hAnsi="Calibri" w:eastAsia="Calibri"/>
          <w:b w:val="0"/>
          <w:color w:val="555555"/>
          <w:sz w:val="22"/>
        </w:rPr>
        <w:t>Joint Secretary, Karnataka Building and Other Construction Workers Welfare Board, Bengaluru</w:t>
      </w:r>
    </w:p>
    <w:p>
      <w:r>
        <w:br w:type="page"/>
      </w:r>
    </w:p>
    <w:p>
      <w:pPr>
        <w:pStyle w:val="Heading1"/>
        <w:spacing w:before="120" w:after="160" w:line="276" w:lineRule="auto"/>
      </w:pPr>
      <w:r>
        <w:t>Table of Contents</w:t>
      </w:r>
    </w:p>
    <w:p>
      <w:pPr>
        <w:pStyle w:val="ListNumber"/>
        <w:spacing w:before="0" w:after="60" w:line="276" w:lineRule="auto"/>
      </w:pPr>
      <w:r>
        <w:rPr>
          <w:rFonts w:ascii="Calibri" w:hAnsi="Calibri" w:eastAsia="Calibri"/>
          <w:b w:val="0"/>
          <w:sz w:val="22"/>
        </w:rPr>
        <w:t>Introduction</w:t>
      </w:r>
    </w:p>
    <w:p>
      <w:pPr>
        <w:pStyle w:val="ListNumber"/>
        <w:spacing w:before="0" w:after="60" w:line="276" w:lineRule="auto"/>
      </w:pPr>
      <w:r>
        <w:rPr>
          <w:rFonts w:ascii="Calibri" w:hAnsi="Calibri" w:eastAsia="Calibri"/>
          <w:b w:val="0"/>
          <w:sz w:val="22"/>
        </w:rPr>
        <w:t>Project Overview</w:t>
      </w:r>
    </w:p>
    <w:p>
      <w:pPr>
        <w:pStyle w:val="ListNumber"/>
        <w:spacing w:before="0" w:after="60" w:line="276" w:lineRule="auto"/>
      </w:pPr>
      <w:r>
        <w:rPr>
          <w:rFonts w:ascii="Calibri" w:hAnsi="Calibri" w:eastAsia="Calibri"/>
          <w:b w:val="0"/>
          <w:sz w:val="22"/>
        </w:rPr>
        <w:t>Project Objectives</w:t>
      </w:r>
    </w:p>
    <w:p>
      <w:pPr>
        <w:pStyle w:val="ListNumber"/>
        <w:spacing w:before="0" w:after="60" w:line="276" w:lineRule="auto"/>
      </w:pPr>
      <w:r>
        <w:rPr>
          <w:rFonts w:ascii="Calibri" w:hAnsi="Calibri" w:eastAsia="Calibri"/>
          <w:b w:val="0"/>
          <w:sz w:val="22"/>
        </w:rPr>
        <w:t>In Scope / Out of Scope</w:t>
      </w:r>
    </w:p>
    <w:p>
      <w:pPr>
        <w:pStyle w:val="ListNumber"/>
        <w:spacing w:before="0" w:after="60" w:line="276" w:lineRule="auto"/>
      </w:pPr>
      <w:r>
        <w:rPr>
          <w:rFonts w:ascii="Calibri" w:hAnsi="Calibri" w:eastAsia="Calibri"/>
          <w:b w:val="0"/>
          <w:sz w:val="22"/>
        </w:rPr>
        <w:t>Solution Expectations</w:t>
      </w:r>
    </w:p>
    <w:p>
      <w:pPr>
        <w:pStyle w:val="ListNumber"/>
        <w:spacing w:before="0" w:after="60" w:line="276" w:lineRule="auto"/>
      </w:pPr>
      <w:r>
        <w:rPr>
          <w:rFonts w:ascii="Calibri" w:hAnsi="Calibri" w:eastAsia="Calibri"/>
          <w:b w:val="0"/>
          <w:sz w:val="22"/>
        </w:rPr>
        <w:t>Consolidated Functional Modules</w:t>
      </w:r>
    </w:p>
    <w:p>
      <w:pPr>
        <w:pStyle w:val="ListNumber"/>
        <w:spacing w:before="0" w:after="60" w:line="276" w:lineRule="auto"/>
      </w:pPr>
      <w:r>
        <w:rPr>
          <w:rFonts w:ascii="Calibri" w:hAnsi="Calibri" w:eastAsia="Calibri"/>
          <w:b w:val="0"/>
          <w:sz w:val="22"/>
        </w:rPr>
        <w:t>End-to-End Workflows</w:t>
      </w:r>
    </w:p>
    <w:p>
      <w:pPr>
        <w:pStyle w:val="ListNumber"/>
        <w:spacing w:before="0" w:after="60" w:line="276" w:lineRule="auto"/>
      </w:pPr>
      <w:r>
        <w:rPr>
          <w:rFonts w:ascii="Calibri" w:hAnsi="Calibri" w:eastAsia="Calibri"/>
          <w:b w:val="0"/>
          <w:sz w:val="22"/>
        </w:rPr>
        <w:t>Access Control</w:t>
      </w:r>
    </w:p>
    <w:p>
      <w:pPr>
        <w:pStyle w:val="ListNumber"/>
        <w:spacing w:before="0" w:after="60" w:line="276" w:lineRule="auto"/>
      </w:pPr>
      <w:r>
        <w:rPr>
          <w:rFonts w:ascii="Calibri" w:hAnsi="Calibri" w:eastAsia="Calibri"/>
          <w:b w:val="0"/>
          <w:sz w:val="22"/>
        </w:rPr>
        <w:t>Channels</w:t>
      </w:r>
    </w:p>
    <w:p>
      <w:pPr>
        <w:pStyle w:val="ListNumber"/>
        <w:spacing w:before="0" w:after="60" w:line="276" w:lineRule="auto"/>
      </w:pPr>
      <w:r>
        <w:rPr>
          <w:rFonts w:ascii="Calibri" w:hAnsi="Calibri" w:eastAsia="Calibri"/>
          <w:b w:val="0"/>
          <w:sz w:val="22"/>
        </w:rPr>
        <w:t>Integrations</w:t>
      </w:r>
    </w:p>
    <w:p>
      <w:pPr>
        <w:pStyle w:val="ListNumber"/>
        <w:spacing w:before="0" w:after="60" w:line="276" w:lineRule="auto"/>
      </w:pPr>
      <w:r>
        <w:rPr>
          <w:rFonts w:ascii="Calibri" w:hAnsi="Calibri" w:eastAsia="Calibri"/>
          <w:b w:val="0"/>
          <w:sz w:val="22"/>
        </w:rPr>
        <w:t>Audit, Compliance &amp; Security</w:t>
      </w:r>
    </w:p>
    <w:p>
      <w:pPr>
        <w:pStyle w:val="ListNumber"/>
        <w:spacing w:before="0" w:after="60" w:line="276" w:lineRule="auto"/>
      </w:pPr>
      <w:r>
        <w:rPr>
          <w:rFonts w:ascii="Calibri" w:hAnsi="Calibri" w:eastAsia="Calibri"/>
          <w:b w:val="0"/>
          <w:sz w:val="22"/>
        </w:rPr>
        <w:t>Non-Functional Requirements</w:t>
      </w:r>
    </w:p>
    <w:p>
      <w:pPr>
        <w:pStyle w:val="ListNumber"/>
        <w:spacing w:before="0" w:after="60" w:line="276" w:lineRule="auto"/>
      </w:pPr>
      <w:r>
        <w:rPr>
          <w:rFonts w:ascii="Calibri" w:hAnsi="Calibri" w:eastAsia="Calibri"/>
          <w:b w:val="0"/>
          <w:sz w:val="22"/>
        </w:rPr>
        <w:t>Data Migration</w:t>
      </w:r>
    </w:p>
    <w:p>
      <w:pPr>
        <w:pStyle w:val="ListNumber"/>
        <w:spacing w:before="0" w:after="60" w:line="276" w:lineRule="auto"/>
      </w:pPr>
      <w:r>
        <w:rPr>
          <w:rFonts w:ascii="Calibri" w:hAnsi="Calibri" w:eastAsia="Calibri"/>
          <w:b w:val="0"/>
          <w:sz w:val="22"/>
        </w:rPr>
        <w:t>Phased Delivery</w:t>
      </w:r>
    </w:p>
    <w:p>
      <w:pPr>
        <w:pStyle w:val="ListNumber"/>
        <w:spacing w:before="0" w:after="60" w:line="276" w:lineRule="auto"/>
      </w:pPr>
      <w:r>
        <w:rPr>
          <w:rFonts w:ascii="Calibri" w:hAnsi="Calibri" w:eastAsia="Calibri"/>
          <w:b w:val="0"/>
          <w:sz w:val="22"/>
        </w:rPr>
        <w:t>Deliverables</w:t>
      </w:r>
    </w:p>
    <w:p>
      <w:pPr>
        <w:pStyle w:val="ListNumber"/>
        <w:spacing w:before="0" w:after="60" w:line="276" w:lineRule="auto"/>
      </w:pPr>
      <w:r>
        <w:rPr>
          <w:rFonts w:ascii="Calibri" w:hAnsi="Calibri" w:eastAsia="Calibri"/>
          <w:b w:val="0"/>
          <w:sz w:val="22"/>
        </w:rPr>
        <w:t>Acceptance Criteria</w:t>
      </w:r>
    </w:p>
    <w:p>
      <w:pPr>
        <w:pStyle w:val="ListNumber"/>
        <w:spacing w:before="0" w:after="60" w:line="276" w:lineRule="auto"/>
      </w:pPr>
      <w:r>
        <w:rPr>
          <w:rFonts w:ascii="Calibri" w:hAnsi="Calibri" w:eastAsia="Calibri"/>
          <w:b w:val="0"/>
          <w:sz w:val="22"/>
        </w:rPr>
        <w:t>Expected Benefits</w:t>
      </w:r>
    </w:p>
    <w:p>
      <w:pPr>
        <w:pStyle w:val="ListNumber"/>
        <w:spacing w:before="0" w:after="60" w:line="276" w:lineRule="auto"/>
      </w:pPr>
      <w:r>
        <w:rPr>
          <w:rFonts w:ascii="Calibri" w:hAnsi="Calibri" w:eastAsia="Calibri"/>
          <w:b w:val="0"/>
          <w:sz w:val="22"/>
        </w:rPr>
        <w:t>Assumptions &amp; Dependencies</w:t>
      </w:r>
    </w:p>
    <w:p>
      <w:pPr>
        <w:pStyle w:val="ListNumber"/>
        <w:spacing w:before="0" w:after="60" w:line="276" w:lineRule="auto"/>
      </w:pPr>
      <w:r>
        <w:rPr>
          <w:rFonts w:ascii="Calibri" w:hAnsi="Calibri" w:eastAsia="Calibri"/>
          <w:b w:val="0"/>
          <w:sz w:val="22"/>
        </w:rPr>
        <w:t>Vendor Response Expectations</w:t>
      </w:r>
    </w:p>
    <w:p>
      <w:pPr>
        <w:pStyle w:val="ListNumber"/>
        <w:spacing w:before="0" w:after="60" w:line="276" w:lineRule="auto"/>
      </w:pPr>
      <w:r>
        <w:rPr>
          <w:rFonts w:ascii="Calibri" w:hAnsi="Calibri" w:eastAsia="Calibri"/>
          <w:b w:val="0"/>
          <w:sz w:val="22"/>
        </w:rPr>
        <w:t>Appendix A — Module &amp; Feature Index</w:t>
      </w:r>
    </w:p>
    <w:p>
      <w:pPr>
        <w:pStyle w:val="ListNumber"/>
        <w:spacing w:before="0" w:after="60" w:line="276" w:lineRule="auto"/>
      </w:pPr>
      <w:r>
        <w:rPr>
          <w:rFonts w:ascii="Calibri" w:hAnsi="Calibri" w:eastAsia="Calibri"/>
          <w:b w:val="0"/>
          <w:sz w:val="22"/>
        </w:rPr>
        <w:t>Appendix B — Mapping to RFP Software Modules</w:t>
      </w:r>
    </w:p>
    <w:p>
      <w:pPr>
        <w:pStyle w:val="ListNumber"/>
        <w:spacing w:before="0" w:after="60" w:line="276" w:lineRule="auto"/>
      </w:pPr>
      <w:r>
        <w:rPr>
          <w:rFonts w:ascii="Calibri" w:hAnsi="Calibri" w:eastAsia="Calibri"/>
          <w:b w:val="0"/>
          <w:sz w:val="22"/>
        </w:rPr>
        <w:t>Appendix C — CESS Collection Agency Groups</w:t>
      </w:r>
    </w:p>
    <w:p>
      <w:pPr>
        <w:pStyle w:val="ListNumber"/>
        <w:spacing w:before="0" w:after="60" w:line="276" w:lineRule="auto"/>
      </w:pPr>
      <w:r>
        <w:rPr>
          <w:rFonts w:ascii="Calibri" w:hAnsi="Calibri" w:eastAsia="Calibri"/>
          <w:b w:val="0"/>
          <w:sz w:val="22"/>
        </w:rPr>
        <w:t>Appendix D — Key Entities</w:t>
      </w:r>
    </w:p>
    <w:p>
      <w:pPr>
        <w:pStyle w:val="ListNumber"/>
        <w:spacing w:before="0" w:after="60" w:line="276" w:lineRule="auto"/>
      </w:pPr>
      <w:r>
        <w:rPr>
          <w:rFonts w:ascii="Calibri" w:hAnsi="Calibri" w:eastAsia="Calibri"/>
          <w:b w:val="0"/>
          <w:sz w:val="22"/>
        </w:rPr>
        <w:t>Appendix E — Named KSK Integration Operations</w:t>
      </w:r>
    </w:p>
    <w:p>
      <w:pPr>
        <w:spacing w:before="80" w:after="200" w:line="276" w:lineRule="auto"/>
        <w:pBdr>
          <w:bottom w:val="single" w:sz="12" w:space="1" w:color="1B3A5F"/>
        </w:pBdr>
      </w:pPr>
    </w:p>
    <w:p>
      <w:pPr>
        <w:pStyle w:val="Heading1"/>
        <w:spacing w:before="280" w:after="160" w:line="276" w:lineRule="auto"/>
      </w:pPr>
      <w:r>
        <w:t>1. Introduction</w:t>
      </w:r>
    </w:p>
    <w:p>
      <w:pPr>
        <w:spacing w:before="40" w:after="120" w:line="276" w:lineRule="auto"/>
      </w:pPr>
      <w:r>
        <w:rPr>
          <w:rFonts w:ascii="Calibri" w:hAnsi="Calibri" w:eastAsia="Calibri"/>
          <w:b w:val="0"/>
          <w:sz w:val="22"/>
        </w:rPr>
        <w:t xml:space="preserve">This Statement of Work states the </w:t>
      </w:r>
      <w:r>
        <w:rPr>
          <w:rFonts w:ascii="Calibri" w:hAnsi="Calibri" w:eastAsia="Calibri"/>
          <w:b/>
          <w:sz w:val="22"/>
        </w:rPr>
        <w:t>business requirements</w:t>
      </w:r>
      <w:r>
        <w:rPr>
          <w:rFonts w:ascii="Calibri" w:hAnsi="Calibri" w:eastAsia="Calibri"/>
          <w:b w:val="0"/>
          <w:sz w:val="22"/>
        </w:rPr>
        <w:t xml:space="preserve"> for </w:t>
      </w:r>
      <w:r>
        <w:rPr>
          <w:rFonts w:ascii="Calibri" w:hAnsi="Calibri" w:eastAsia="Calibri"/>
          <w:b/>
          <w:sz w:val="22"/>
        </w:rPr>
        <w:t>Design, Development, Implementation, Operation and Maintenance</w:t>
      </w:r>
      <w:r>
        <w:rPr>
          <w:rFonts w:ascii="Calibri" w:hAnsi="Calibri" w:eastAsia="Calibri"/>
          <w:b w:val="0"/>
          <w:sz w:val="22"/>
        </w:rPr>
        <w:t xml:space="preserve"> of a </w:t>
      </w:r>
      <w:r>
        <w:rPr>
          <w:rFonts w:ascii="Calibri" w:hAnsi="Calibri" w:eastAsia="Calibri"/>
          <w:b/>
          <w:sz w:val="22"/>
        </w:rPr>
        <w:t>Labour CESS Tracking &amp; Monitoring System</w:t>
      </w:r>
      <w:r>
        <w:rPr>
          <w:rFonts w:ascii="Calibri" w:hAnsi="Calibri" w:eastAsia="Calibri"/>
          <w:b w:val="0"/>
          <w:sz w:val="22"/>
        </w:rPr>
        <w:t xml:space="preserve"> for the </w:t>
      </w:r>
      <w:r>
        <w:rPr>
          <w:rFonts w:ascii="Calibri" w:hAnsi="Calibri" w:eastAsia="Calibri"/>
          <w:b/>
          <w:sz w:val="22"/>
        </w:rPr>
        <w:t>Karnataka Building and Other Construction Workers Welfare Board (KBOCWWB)</w:t>
      </w:r>
      <w:r>
        <w:rPr>
          <w:rFonts w:ascii="Calibri" w:hAnsi="Calibri" w:eastAsia="Calibri"/>
          <w:b w:val="0"/>
          <w:sz w:val="22"/>
        </w:rPr>
        <w:t>, Labour Department, Government of Karnataka.</w:t>
      </w:r>
    </w:p>
    <w:p>
      <w:pPr>
        <w:spacing w:before="40" w:after="120" w:line="276" w:lineRule="auto"/>
      </w:pPr>
      <w:r>
        <w:rPr>
          <w:rFonts w:ascii="Calibri" w:hAnsi="Calibri" w:eastAsia="Calibri"/>
          <w:b w:val="0"/>
          <w:sz w:val="22"/>
        </w:rPr>
        <w:t xml:space="preserve">The Board is mandated to collect </w:t>
      </w:r>
      <w:r>
        <w:rPr>
          <w:rFonts w:ascii="Calibri" w:hAnsi="Calibri" w:eastAsia="Calibri"/>
          <w:b/>
          <w:sz w:val="22"/>
        </w:rPr>
        <w:t>1% labour cess</w:t>
      </w:r>
      <w:r>
        <w:rPr>
          <w:rFonts w:ascii="Calibri" w:hAnsi="Calibri" w:eastAsia="Calibri"/>
          <w:b w:val="0"/>
          <w:sz w:val="22"/>
        </w:rPr>
        <w:t xml:space="preserve"> on building and other construction activities under the Building and Other Construction Workers’ Welfare Cess Act, 1996 and the Rules of 1998. Cess deducted by government undertakings, Urban Local Bodies and other agencies must be remitted to the Board </w:t>
      </w:r>
      <w:r>
        <w:rPr>
          <w:rFonts w:ascii="Calibri" w:hAnsi="Calibri" w:eastAsia="Calibri"/>
          <w:b/>
          <w:sz w:val="22"/>
        </w:rPr>
        <w:t>within 30 days</w:t>
      </w:r>
      <w:r>
        <w:rPr>
          <w:rFonts w:ascii="Calibri" w:hAnsi="Calibri" w:eastAsia="Calibri"/>
          <w:b w:val="0"/>
          <w:sz w:val="22"/>
        </w:rPr>
        <w:t>. Those funds support welfare of registered construction workers.</w:t>
      </w:r>
    </w:p>
    <w:p>
      <w:pPr>
        <w:spacing w:before="40" w:after="120" w:line="276" w:lineRule="auto"/>
      </w:pPr>
      <w:r>
        <w:rPr>
          <w:rFonts w:ascii="Calibri" w:hAnsi="Calibri" w:eastAsia="Calibri"/>
          <w:b w:val="0"/>
          <w:sz w:val="22"/>
        </w:rPr>
        <w:t xml:space="preserve">The RFP requires a </w:t>
      </w:r>
      <w:r>
        <w:rPr>
          <w:rFonts w:ascii="Calibri" w:hAnsi="Calibri" w:eastAsia="Calibri"/>
          <w:b/>
          <w:sz w:val="22"/>
        </w:rPr>
        <w:t>custom-built</w:t>
      </w:r>
      <w:r>
        <w:rPr>
          <w:rFonts w:ascii="Calibri" w:hAnsi="Calibri" w:eastAsia="Calibri"/>
          <w:b w:val="0"/>
          <w:sz w:val="22"/>
        </w:rPr>
        <w:t xml:space="preserve"> application (not a licensed or COTS product). The </w:t>
      </w:r>
      <w:r>
        <w:rPr>
          <w:rFonts w:ascii="Calibri" w:hAnsi="Calibri" w:eastAsia="Calibri"/>
          <w:b/>
          <w:sz w:val="22"/>
        </w:rPr>
        <w:t>software, latest source code and cess/project data</w:t>
      </w:r>
      <w:r>
        <w:rPr>
          <w:rFonts w:ascii="Calibri" w:hAnsi="Calibri" w:eastAsia="Calibri"/>
          <w:b w:val="0"/>
          <w:sz w:val="22"/>
        </w:rPr>
        <w:t xml:space="preserve"> shall be </w:t>
      </w:r>
      <w:r>
        <w:rPr>
          <w:rFonts w:ascii="Calibri" w:hAnsi="Calibri" w:eastAsia="Calibri"/>
          <w:b/>
          <w:sz w:val="22"/>
        </w:rPr>
        <w:t>owned by KBOCWWB</w:t>
      </w:r>
      <w:r>
        <w:rPr>
          <w:rFonts w:ascii="Calibri" w:hAnsi="Calibri" w:eastAsia="Calibri"/>
          <w:b w:val="0"/>
          <w:sz w:val="22"/>
        </w:rPr>
        <w:t xml:space="preserve">. The application shall be </w:t>
      </w:r>
      <w:r>
        <w:rPr>
          <w:rFonts w:ascii="Calibri" w:hAnsi="Calibri" w:eastAsia="Calibri"/>
          <w:b/>
          <w:sz w:val="22"/>
        </w:rPr>
        <w:t>hosted at the Karnataka State Data Centre (KSDC / SDC)</w:t>
      </w:r>
      <w:r>
        <w:rPr>
          <w:rFonts w:ascii="Calibri" w:hAnsi="Calibri" w:eastAsia="Calibri"/>
          <w:b w:val="0"/>
          <w:sz w:val="22"/>
        </w:rPr>
        <w:t xml:space="preserve"> with a disaster-recovery site.</w:t>
      </w:r>
    </w:p>
    <w:p>
      <w:pPr>
        <w:spacing w:before="40" w:after="120" w:line="276" w:lineRule="auto"/>
      </w:pPr>
      <w:r>
        <w:rPr>
          <w:rFonts w:ascii="Calibri" w:hAnsi="Calibri" w:eastAsia="Calibri"/>
          <w:b/>
          <w:sz w:val="22"/>
        </w:rPr>
        <w:t>Document handling</w:t>
      </w:r>
      <w:r>
        <w:rPr>
          <w:rFonts w:ascii="Calibri" w:hAnsi="Calibri" w:eastAsia="Calibri"/>
          <w:b w:val="0"/>
          <w:sz w:val="22"/>
        </w:rPr>
        <w:t xml:space="preserve"> (scan, OCR search, digital files) and </w:t>
      </w:r>
      <w:r>
        <w:rPr>
          <w:rFonts w:ascii="Calibri" w:hAnsi="Calibri" w:eastAsia="Calibri"/>
          <w:b/>
          <w:sz w:val="22"/>
        </w:rPr>
        <w:t>workflow</w:t>
      </w:r>
      <w:r>
        <w:rPr>
          <w:rFonts w:ascii="Calibri" w:hAnsi="Calibri" w:eastAsia="Calibri"/>
          <w:b w:val="0"/>
          <w:sz w:val="22"/>
        </w:rPr>
        <w:t xml:space="preserve"> (inward, e-office inbox, approvals, notices, appeals) are </w:t>
      </w:r>
      <w:r>
        <w:rPr>
          <w:rFonts w:ascii="Calibri" w:hAnsi="Calibri" w:eastAsia="Calibri"/>
          <w:b/>
          <w:sz w:val="22"/>
        </w:rPr>
        <w:t>in scope as business capabilities</w:t>
      </w:r>
      <w:r>
        <w:rPr>
          <w:rFonts w:ascii="Calibri" w:hAnsi="Calibri" w:eastAsia="Calibri"/>
          <w:b w:val="0"/>
          <w:sz w:val="22"/>
        </w:rPr>
        <w:t>. They are grouped for implementation under one correspondence module in this SOW; they remain the same scope as RFP Modules 4, 5 and 6.</w:t>
      </w:r>
    </w:p>
    <w:p>
      <w:pPr>
        <w:spacing w:before="40" w:after="120" w:line="276" w:lineRule="auto"/>
      </w:pPr>
      <w:r>
        <w:rPr>
          <w:rFonts w:ascii="Calibri" w:hAnsi="Calibri" w:eastAsia="Calibri"/>
          <w:b w:val="0"/>
          <w:sz w:val="22"/>
        </w:rPr>
        <w:t>This document is prepared for RFP discussion and internal estimation. It does not prescribe technology stack, interface contracts, database design, or screen layouts.</w:t>
      </w:r>
    </w:p>
    <w:p>
      <w:pPr>
        <w:spacing w:before="80" w:after="200" w:line="276" w:lineRule="auto"/>
        <w:pBdr>
          <w:bottom w:val="single" w:sz="12" w:space="1" w:color="1B3A5F"/>
        </w:pBdr>
      </w:pPr>
    </w:p>
    <w:p>
      <w:pPr>
        <w:pStyle w:val="Heading1"/>
        <w:spacing w:before="280" w:after="160" w:line="276" w:lineRule="auto"/>
      </w:pPr>
      <w:r>
        <w:t>2. Project Overview</w:t>
      </w:r>
    </w:p>
    <w:p>
      <w:pPr>
        <w:spacing w:before="40" w:after="120" w:line="276" w:lineRule="auto"/>
      </w:pPr>
      <w:r>
        <w:rPr>
          <w:rFonts w:ascii="Calibri" w:hAnsi="Calibri" w:eastAsia="Calibri"/>
          <w:b w:val="0"/>
          <w:sz w:val="22"/>
        </w:rPr>
        <w:t xml:space="preserve">KBOCWWB estimates that only about </w:t>
      </w:r>
      <w:r>
        <w:rPr>
          <w:rFonts w:ascii="Calibri" w:hAnsi="Calibri" w:eastAsia="Calibri"/>
          <w:b/>
          <w:sz w:val="22"/>
        </w:rPr>
        <w:t>30–40% of eligible cess</w:t>
      </w:r>
      <w:r>
        <w:rPr>
          <w:rFonts w:ascii="Calibri" w:hAnsi="Calibri" w:eastAsia="Calibri"/>
          <w:b w:val="0"/>
          <w:sz w:val="22"/>
        </w:rPr>
        <w:t xml:space="preserve"> is collected today. Causes stated in the RFP include: no reliable demand assessment; stakeholders using their own systems (some digital, some manual); weak information sharing; delayed and lump-sum remittances without project-wise breakup; unmonitored construction especially in peri-urban and rural areas; and non-standard submission formats. The Board often learns of fund status only through AG or other audit.</w:t>
      </w:r>
    </w:p>
    <w:p>
      <w:pPr>
        <w:spacing w:before="40" w:after="120" w:line="276" w:lineRule="auto"/>
      </w:pPr>
      <w:r>
        <w:rPr>
          <w:rFonts w:ascii="Calibri" w:hAnsi="Calibri" w:eastAsia="Calibri"/>
          <w:b w:val="0"/>
          <w:sz w:val="22"/>
        </w:rPr>
        <w:t xml:space="preserve">The solution shall automate the </w:t>
      </w:r>
      <w:r>
        <w:rPr>
          <w:rFonts w:ascii="Calibri" w:hAnsi="Calibri" w:eastAsia="Calibri"/>
          <w:b/>
          <w:sz w:val="22"/>
        </w:rPr>
        <w:t>full lifecycle of cess</w:t>
      </w:r>
      <w:r>
        <w:rPr>
          <w:rFonts w:ascii="Calibri" w:hAnsi="Calibri" w:eastAsia="Calibri"/>
          <w:b w:val="0"/>
          <w:sz w:val="22"/>
        </w:rPr>
        <w:t xml:space="preserve">: project registration, cess calculation (1% of eligible cost), assessment in the field, demand and notice, collection and remittance (including </w:t>
      </w:r>
      <w:r>
        <w:rPr>
          <w:rFonts w:ascii="Calibri" w:hAnsi="Calibri" w:eastAsia="Calibri"/>
          <w:b/>
          <w:sz w:val="22"/>
        </w:rPr>
        <w:t>LCDRS — Labour Cess Deductions / Collection and Remittance at Source</w:t>
      </w:r>
      <w:r>
        <w:rPr>
          <w:rFonts w:ascii="Calibri" w:hAnsi="Calibri" w:eastAsia="Calibri"/>
          <w:b w:val="0"/>
          <w:sz w:val="22"/>
        </w:rPr>
        <w:t>), reconciliation, appeal and grievance, and compliance follow-up when remittance exceeds 30 days.</w:t>
      </w:r>
    </w:p>
    <w:p>
      <w:pPr>
        <w:spacing w:before="40" w:after="120" w:line="276" w:lineRule="auto"/>
      </w:pPr>
      <w:r>
        <w:rPr>
          <w:rFonts w:ascii="Calibri" w:hAnsi="Calibri" w:eastAsia="Calibri"/>
          <w:b w:val="0"/>
          <w:sz w:val="22"/>
        </w:rPr>
        <w:t>Stakeholders include: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Stakeholder</w:t>
            </w:r>
          </w:p>
        </w:tc>
        <w:tc>
          <w:tcPr>
            <w:tcW w:type="dxa" w:w="4752"/>
            <w:shd w:fill="1B3A5F" w:val="clear"/>
          </w:tcPr>
          <w:p>
            <w:pPr>
              <w:spacing w:before="40" w:after="40" w:line="252" w:lineRule="auto"/>
            </w:pPr>
            <w:r>
              <w:rPr>
                <w:b/>
              </w:rPr>
            </w:r>
            <w:r>
              <w:rPr>
                <w:rFonts w:ascii="Calibri" w:hAnsi="Calibri" w:eastAsia="Calibri"/>
                <w:b/>
                <w:color w:val="FFFFFF"/>
                <w:sz w:val="18"/>
              </w:rPr>
              <w:t>Role in this system</w:t>
            </w:r>
          </w:p>
        </w:tc>
      </w:tr>
      <w:tr>
        <w:tc>
          <w:tcPr>
            <w:tcW w:type="dxa" w:w="4752"/>
          </w:tcPr>
          <w:p>
            <w:pPr>
              <w:spacing w:before="40" w:after="40" w:line="252" w:lineRule="auto"/>
            </w:pPr>
            <w:r/>
            <w:r>
              <w:rPr>
                <w:rFonts w:ascii="Calibri" w:hAnsi="Calibri" w:eastAsia="Calibri"/>
                <w:b w:val="0"/>
                <w:sz w:val="20"/>
              </w:rPr>
              <w:t>Labour Department</w:t>
            </w:r>
          </w:p>
        </w:tc>
        <w:tc>
          <w:tcPr>
            <w:tcW w:type="dxa" w:w="4752"/>
          </w:tcPr>
          <w:p>
            <w:pPr>
              <w:spacing w:before="40" w:after="40" w:line="252" w:lineRule="auto"/>
            </w:pPr>
            <w:r/>
            <w:r>
              <w:rPr>
                <w:rFonts w:ascii="Calibri" w:hAnsi="Calibri" w:eastAsia="Calibri"/>
                <w:b w:val="0"/>
                <w:sz w:val="20"/>
              </w:rPr>
              <w:t>Oversight, coordination for data sharing, enforcement policy</w:t>
            </w:r>
          </w:p>
        </w:tc>
      </w:tr>
      <w:tr>
        <w:tc>
          <w:tcPr>
            <w:tcW w:type="dxa" w:w="4752"/>
            <w:shd w:fill="F3F6FA" w:val="clear"/>
          </w:tcPr>
          <w:p>
            <w:pPr>
              <w:spacing w:before="40" w:after="40" w:line="252" w:lineRule="auto"/>
            </w:pPr>
            <w:r/>
            <w:r>
              <w:rPr>
                <w:rFonts w:ascii="Calibri" w:hAnsi="Calibri" w:eastAsia="Calibri"/>
                <w:b w:val="0"/>
                <w:sz w:val="20"/>
              </w:rPr>
              <w:t>KBOCWWB</w:t>
            </w:r>
          </w:p>
        </w:tc>
        <w:tc>
          <w:tcPr>
            <w:tcW w:type="dxa" w:w="4752"/>
            <w:shd w:fill="F3F6FA" w:val="clear"/>
          </w:tcPr>
          <w:p>
            <w:pPr>
              <w:spacing w:before="40" w:after="40" w:line="252" w:lineRule="auto"/>
            </w:pPr>
            <w:r/>
            <w:r>
              <w:rPr>
                <w:rFonts w:ascii="Calibri" w:hAnsi="Calibri" w:eastAsia="Calibri"/>
                <w:b w:val="0"/>
                <w:sz w:val="20"/>
              </w:rPr>
              <w:t>Fund management, business rules, compliance, approvals for agency integrations, awareness of CESS API self-service</w:t>
            </w:r>
          </w:p>
        </w:tc>
      </w:tr>
      <w:tr>
        <w:tc>
          <w:tcPr>
            <w:tcW w:type="dxa" w:w="4752"/>
          </w:tcPr>
          <w:p>
            <w:pPr>
              <w:spacing w:before="40" w:after="40" w:line="252" w:lineRule="auto"/>
            </w:pPr>
            <w:r/>
            <w:r>
              <w:rPr>
                <w:rFonts w:ascii="Calibri" w:hAnsi="Calibri" w:eastAsia="Calibri"/>
                <w:b w:val="0"/>
                <w:sz w:val="20"/>
              </w:rPr>
              <w:t>CESS collection agencies</w:t>
            </w:r>
          </w:p>
        </w:tc>
        <w:tc>
          <w:tcPr>
            <w:tcW w:type="dxa" w:w="4752"/>
          </w:tcPr>
          <w:p>
            <w:pPr>
              <w:spacing w:before="40" w:after="40" w:line="252" w:lineRule="auto"/>
            </w:pPr>
            <w:r/>
            <w:r>
              <w:rPr>
                <w:rFonts w:ascii="Calibri" w:hAnsi="Calibri" w:eastAsia="Calibri"/>
                <w:b w:val="0"/>
                <w:sz w:val="20"/>
              </w:rPr>
              <w:t xml:space="preserve">Project data, deduction at source, automated exchange via connectors </w:t>
            </w:r>
            <w:r>
              <w:rPr>
                <w:rFonts w:ascii="Calibri" w:hAnsi="Calibri" w:eastAsia="Calibri"/>
                <w:b/>
                <w:sz w:val="20"/>
              </w:rPr>
              <w:t>or</w:t>
            </w:r>
            <w:r>
              <w:rPr>
                <w:rFonts w:ascii="Calibri" w:hAnsi="Calibri" w:eastAsia="Calibri"/>
                <w:b w:val="0"/>
                <w:sz w:val="20"/>
              </w:rPr>
              <w:t xml:space="preserve"> periodic update on the Labour Cess Portal</w:t>
            </w:r>
          </w:p>
        </w:tc>
      </w:tr>
      <w:tr>
        <w:tc>
          <w:tcPr>
            <w:tcW w:type="dxa" w:w="4752"/>
            <w:shd w:fill="F3F6FA" w:val="clear"/>
          </w:tcPr>
          <w:p>
            <w:pPr>
              <w:spacing w:before="40" w:after="40" w:line="252" w:lineRule="auto"/>
            </w:pPr>
            <w:r/>
            <w:r>
              <w:rPr>
                <w:rFonts w:ascii="Calibri" w:hAnsi="Calibri" w:eastAsia="Calibri"/>
                <w:b w:val="0"/>
                <w:sz w:val="20"/>
              </w:rPr>
              <w:t>Implementing agency</w:t>
            </w:r>
          </w:p>
        </w:tc>
        <w:tc>
          <w:tcPr>
            <w:tcW w:type="dxa" w:w="4752"/>
            <w:shd w:fill="F3F6FA" w:val="clear"/>
          </w:tcPr>
          <w:p>
            <w:pPr>
              <w:spacing w:before="40" w:after="40" w:line="252" w:lineRule="auto"/>
            </w:pPr>
            <w:r/>
            <w:r>
              <w:rPr>
                <w:rFonts w:ascii="Calibri" w:hAnsi="Calibri" w:eastAsia="Calibri"/>
                <w:b w:val="0"/>
                <w:sz w:val="20"/>
              </w:rPr>
              <w:t>Design, build, integrate (including Karmika Seva Kendra and listed agencies), operate connectors, technical support</w:t>
            </w:r>
          </w:p>
        </w:tc>
      </w:tr>
    </w:tbl>
    <w:p/>
    <w:p>
      <w:pPr>
        <w:pStyle w:val="Heading2"/>
        <w:spacing w:before="240" w:after="120" w:line="276" w:lineRule="auto"/>
      </w:pPr>
      <w:r>
        <w:t>2.1 Business Context</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Aspect</w:t>
            </w:r>
          </w:p>
        </w:tc>
        <w:tc>
          <w:tcPr>
            <w:tcW w:type="dxa" w:w="4752"/>
            <w:shd w:fill="1B3A5F" w:val="clear"/>
          </w:tcPr>
          <w:p>
            <w:pPr>
              <w:spacing w:before="40" w:after="40" w:line="252" w:lineRule="auto"/>
            </w:pPr>
            <w:r>
              <w:rPr>
                <w:b/>
              </w:rPr>
            </w:r>
            <w:r>
              <w:rPr>
                <w:rFonts w:ascii="Calibri" w:hAnsi="Calibri" w:eastAsia="Calibri"/>
                <w:b/>
                <w:color w:val="FFFFFF"/>
                <w:sz w:val="18"/>
              </w:rPr>
              <w:t>Description</w:t>
            </w:r>
          </w:p>
        </w:tc>
      </w:tr>
      <w:tr>
        <w:tc>
          <w:tcPr>
            <w:tcW w:type="dxa" w:w="4752"/>
          </w:tcPr>
          <w:p>
            <w:pPr>
              <w:spacing w:before="40" w:after="40" w:line="252" w:lineRule="auto"/>
            </w:pPr>
            <w:r/>
            <w:r>
              <w:rPr>
                <w:rFonts w:ascii="Calibri" w:hAnsi="Calibri" w:eastAsia="Calibri"/>
                <w:b w:val="0"/>
                <w:sz w:val="20"/>
              </w:rPr>
              <w:t>Organisation</w:t>
            </w:r>
          </w:p>
        </w:tc>
        <w:tc>
          <w:tcPr>
            <w:tcW w:type="dxa" w:w="4752"/>
          </w:tcPr>
          <w:p>
            <w:pPr>
              <w:spacing w:before="40" w:after="40" w:line="252" w:lineRule="auto"/>
            </w:pPr>
            <w:r/>
            <w:r>
              <w:rPr>
                <w:rFonts w:ascii="Calibri" w:hAnsi="Calibri" w:eastAsia="Calibri"/>
                <w:b w:val="0"/>
                <w:sz w:val="20"/>
              </w:rPr>
              <w:t>Karnataka Building and Other Construction Workers Welfare Board (KBOCWWB)</w:t>
            </w:r>
          </w:p>
        </w:tc>
      </w:tr>
      <w:tr>
        <w:tc>
          <w:tcPr>
            <w:tcW w:type="dxa" w:w="4752"/>
            <w:shd w:fill="F3F6FA" w:val="clear"/>
          </w:tcPr>
          <w:p>
            <w:pPr>
              <w:spacing w:before="40" w:after="40" w:line="252" w:lineRule="auto"/>
            </w:pPr>
            <w:r/>
            <w:r>
              <w:rPr>
                <w:rFonts w:ascii="Calibri" w:hAnsi="Calibri" w:eastAsia="Calibri"/>
                <w:b w:val="0"/>
                <w:sz w:val="20"/>
              </w:rPr>
              <w:t>Legal basis</w:t>
            </w:r>
          </w:p>
        </w:tc>
        <w:tc>
          <w:tcPr>
            <w:tcW w:type="dxa" w:w="4752"/>
            <w:shd w:fill="F3F6FA" w:val="clear"/>
          </w:tcPr>
          <w:p>
            <w:pPr>
              <w:spacing w:before="40" w:after="40" w:line="252" w:lineRule="auto"/>
            </w:pPr>
            <w:r/>
            <w:r>
              <w:rPr>
                <w:rFonts w:ascii="Calibri" w:hAnsi="Calibri" w:eastAsia="Calibri"/>
                <w:b w:val="0"/>
                <w:sz w:val="20"/>
              </w:rPr>
              <w:t>BOCW Act 1996; Cess Act 1996; Cess Rules 1998; 1% cess; remittance within 30 days</w:t>
            </w:r>
          </w:p>
        </w:tc>
      </w:tr>
      <w:tr>
        <w:tc>
          <w:tcPr>
            <w:tcW w:type="dxa" w:w="4752"/>
          </w:tcPr>
          <w:p>
            <w:pPr>
              <w:spacing w:before="40" w:after="40" w:line="252" w:lineRule="auto"/>
            </w:pPr>
            <w:r/>
            <w:r>
              <w:rPr>
                <w:rFonts w:ascii="Calibri" w:hAnsi="Calibri" w:eastAsia="Calibri"/>
                <w:b w:val="0"/>
                <w:sz w:val="20"/>
              </w:rPr>
              <w:t>Existing platform</w:t>
            </w:r>
          </w:p>
        </w:tc>
        <w:tc>
          <w:tcPr>
            <w:tcW w:type="dxa" w:w="4752"/>
          </w:tcPr>
          <w:p>
            <w:pPr>
              <w:spacing w:before="40" w:after="40" w:line="252" w:lineRule="auto"/>
            </w:pPr>
            <w:r/>
            <w:r>
              <w:rPr>
                <w:rFonts w:ascii="Calibri" w:hAnsi="Calibri" w:eastAsia="Calibri"/>
                <w:b w:val="0"/>
                <w:sz w:val="20"/>
              </w:rPr>
              <w:t xml:space="preserve">KBOCWWB </w:t>
            </w:r>
            <w:r>
              <w:rPr>
                <w:rFonts w:ascii="Calibri" w:hAnsi="Calibri" w:eastAsia="Calibri"/>
                <w:b/>
                <w:sz w:val="20"/>
              </w:rPr>
              <w:t>Karmika Seva Kendra (KSK)</w:t>
            </w:r>
            <w:r>
              <w:rPr>
                <w:rFonts w:ascii="Calibri" w:hAnsi="Calibri" w:eastAsia="Calibri"/>
                <w:b w:val="0"/>
                <w:sz w:val="20"/>
              </w:rPr>
              <w:t xml:space="preserve"> — this project </w:t>
            </w:r>
            <w:r>
              <w:rPr>
                <w:rFonts w:ascii="Calibri" w:hAnsi="Calibri" w:eastAsia="Calibri"/>
                <w:b/>
                <w:sz w:val="20"/>
              </w:rPr>
              <w:t>integrates</w:t>
            </w:r>
            <w:r>
              <w:rPr>
                <w:rFonts w:ascii="Calibri" w:hAnsi="Calibri" w:eastAsia="Calibri"/>
                <w:b w:val="0"/>
                <w:sz w:val="20"/>
              </w:rPr>
              <w:t xml:space="preserve"> with KSK; it does not replace KSK welfare functions</w:t>
            </w:r>
          </w:p>
        </w:tc>
      </w:tr>
      <w:tr>
        <w:tc>
          <w:tcPr>
            <w:tcW w:type="dxa" w:w="4752"/>
            <w:shd w:fill="F3F6FA" w:val="clear"/>
          </w:tcPr>
          <w:p>
            <w:pPr>
              <w:spacing w:before="40" w:after="40" w:line="252" w:lineRule="auto"/>
            </w:pPr>
            <w:r/>
            <w:r>
              <w:rPr>
                <w:rFonts w:ascii="Calibri" w:hAnsi="Calibri" w:eastAsia="Calibri"/>
                <w:b w:val="0"/>
                <w:sz w:val="20"/>
              </w:rPr>
              <w:t>Hosting</w:t>
            </w:r>
          </w:p>
        </w:tc>
        <w:tc>
          <w:tcPr>
            <w:tcW w:type="dxa" w:w="4752"/>
            <w:shd w:fill="F3F6FA" w:val="clear"/>
          </w:tcPr>
          <w:p>
            <w:pPr>
              <w:spacing w:before="40" w:after="40" w:line="252" w:lineRule="auto"/>
            </w:pPr>
            <w:r/>
            <w:r>
              <w:rPr>
                <w:rFonts w:ascii="Calibri" w:hAnsi="Calibri" w:eastAsia="Calibri"/>
                <w:b w:val="0"/>
                <w:sz w:val="20"/>
              </w:rPr>
              <w:t>Karnataka State Data Centre with DR</w:t>
            </w:r>
          </w:p>
        </w:tc>
      </w:tr>
      <w:tr>
        <w:tc>
          <w:tcPr>
            <w:tcW w:type="dxa" w:w="4752"/>
          </w:tcPr>
          <w:p>
            <w:pPr>
              <w:spacing w:before="40" w:after="40" w:line="252" w:lineRule="auto"/>
            </w:pPr>
            <w:r/>
            <w:r>
              <w:rPr>
                <w:rFonts w:ascii="Calibri" w:hAnsi="Calibri" w:eastAsia="Calibri"/>
                <w:b w:val="0"/>
                <w:sz w:val="20"/>
              </w:rPr>
              <w:t>Selection</w:t>
            </w:r>
          </w:p>
        </w:tc>
        <w:tc>
          <w:tcPr>
            <w:tcW w:type="dxa" w:w="4752"/>
          </w:tcPr>
          <w:p>
            <w:pPr>
              <w:spacing w:before="40" w:after="40" w:line="252" w:lineRule="auto"/>
            </w:pPr>
            <w:r/>
            <w:r>
              <w:rPr>
                <w:rFonts w:ascii="Calibri" w:hAnsi="Calibri" w:eastAsia="Calibri"/>
                <w:b w:val="0"/>
                <w:sz w:val="20"/>
              </w:rPr>
              <w:t>Quality- and Cost-Based Selection (QCBS), 75% technical / 25% financial</w:t>
            </w:r>
          </w:p>
        </w:tc>
      </w:tr>
      <w:tr>
        <w:tc>
          <w:tcPr>
            <w:tcW w:type="dxa" w:w="4752"/>
            <w:shd w:fill="F3F6FA" w:val="clear"/>
          </w:tcPr>
          <w:p>
            <w:pPr>
              <w:spacing w:before="40" w:after="40" w:line="252" w:lineRule="auto"/>
            </w:pPr>
            <w:r/>
            <w:r>
              <w:rPr>
                <w:rFonts w:ascii="Calibri" w:hAnsi="Calibri" w:eastAsia="Calibri"/>
                <w:b w:val="0"/>
                <w:sz w:val="20"/>
              </w:rPr>
              <w:t>Indicative project value (RFP)</w:t>
            </w:r>
          </w:p>
        </w:tc>
        <w:tc>
          <w:tcPr>
            <w:tcW w:type="dxa" w:w="4752"/>
            <w:shd w:fill="F3F6FA" w:val="clear"/>
          </w:tcPr>
          <w:p>
            <w:pPr>
              <w:spacing w:before="40" w:after="40" w:line="252" w:lineRule="auto"/>
            </w:pPr>
            <w:r/>
            <w:r>
              <w:rPr>
                <w:rFonts w:ascii="Calibri" w:hAnsi="Calibri" w:eastAsia="Calibri"/>
                <w:b w:val="0"/>
                <w:sz w:val="20"/>
              </w:rPr>
              <w:t>Rs. 1505 lakh including GST</w:t>
            </w:r>
          </w:p>
        </w:tc>
      </w:tr>
      <w:tr>
        <w:tc>
          <w:tcPr>
            <w:tcW w:type="dxa" w:w="4752"/>
          </w:tcPr>
          <w:p>
            <w:pPr>
              <w:spacing w:before="40" w:after="40" w:line="252" w:lineRule="auto"/>
            </w:pPr>
            <w:r/>
            <w:r>
              <w:rPr>
                <w:rFonts w:ascii="Calibri" w:hAnsi="Calibri" w:eastAsia="Calibri"/>
                <w:b w:val="0"/>
                <w:sz w:val="20"/>
              </w:rPr>
              <w:t>Development window (performance security)</w:t>
            </w:r>
          </w:p>
        </w:tc>
        <w:tc>
          <w:tcPr>
            <w:tcW w:type="dxa" w:w="4752"/>
          </w:tcPr>
          <w:p>
            <w:pPr>
              <w:spacing w:before="40" w:after="40" w:line="252" w:lineRule="auto"/>
            </w:pPr>
            <w:r/>
            <w:r>
              <w:rPr>
                <w:rFonts w:ascii="Calibri" w:hAnsi="Calibri" w:eastAsia="Calibri"/>
                <w:b w:val="0"/>
                <w:sz w:val="20"/>
              </w:rPr>
              <w:t>9 months software development, then 24 months AMC</w:t>
            </w:r>
          </w:p>
        </w:tc>
      </w:tr>
    </w:tbl>
    <w:p/>
    <w:p>
      <w:pPr>
        <w:pStyle w:val="Heading2"/>
        <w:spacing w:before="240" w:after="120" w:line="276" w:lineRule="auto"/>
      </w:pPr>
      <w:r>
        <w:t>2.2 Guiding Principles</w:t>
      </w:r>
    </w:p>
    <w:p>
      <w:pPr>
        <w:pStyle w:val="ListNumber"/>
        <w:spacing w:before="0" w:after="60" w:line="276" w:lineRule="auto"/>
      </w:pPr>
      <w:r>
        <w:rPr>
          <w:rFonts w:ascii="Calibri" w:hAnsi="Calibri" w:eastAsia="Calibri"/>
          <w:b w:val="0"/>
          <w:sz w:val="22"/>
        </w:rPr>
        <w:t xml:space="preserve">One </w:t>
      </w:r>
      <w:r>
        <w:rPr>
          <w:rFonts w:ascii="Calibri" w:hAnsi="Calibri" w:eastAsia="Calibri"/>
          <w:b/>
          <w:sz w:val="22"/>
        </w:rPr>
        <w:t>central cess system of record</w:t>
      </w:r>
      <w:r>
        <w:rPr>
          <w:rFonts w:ascii="Calibri" w:hAnsi="Calibri" w:eastAsia="Calibri"/>
          <w:b w:val="0"/>
          <w:sz w:val="22"/>
        </w:rPr>
        <w:t xml:space="preserve"> for demand, collection, remittance and outstanding dues.</w:t>
      </w:r>
    </w:p>
    <w:p>
      <w:pPr>
        <w:pStyle w:val="ListNumber"/>
        <w:spacing w:before="0" w:after="60" w:line="276" w:lineRule="auto"/>
      </w:pPr>
      <w:r>
        <w:rPr>
          <w:rFonts w:ascii="Calibri" w:hAnsi="Calibri" w:eastAsia="Calibri"/>
          <w:b/>
          <w:sz w:val="22"/>
        </w:rPr>
        <w:t>Real-time or periodic</w:t>
      </w:r>
      <w:r>
        <w:rPr>
          <w:rFonts w:ascii="Calibri" w:hAnsi="Calibri" w:eastAsia="Calibri"/>
          <w:b w:val="0"/>
          <w:sz w:val="22"/>
        </w:rPr>
        <w:t xml:space="preserve"> intelligence from e-procurement, building-plan, treasury and other agency systems; </w:t>
      </w:r>
      <w:r>
        <w:rPr>
          <w:rFonts w:ascii="Calibri" w:hAnsi="Calibri" w:eastAsia="Calibri"/>
          <w:b/>
          <w:sz w:val="22"/>
        </w:rPr>
        <w:t>manual capture</w:t>
      </w:r>
      <w:r>
        <w:rPr>
          <w:rFonts w:ascii="Calibri" w:hAnsi="Calibri" w:eastAsia="Calibri"/>
          <w:b w:val="0"/>
          <w:sz w:val="22"/>
        </w:rPr>
        <w:t xml:space="preserve"> where the agency has no IT system.</w:t>
      </w:r>
    </w:p>
    <w:p>
      <w:pPr>
        <w:pStyle w:val="ListNumber"/>
        <w:spacing w:before="0" w:after="60" w:line="276" w:lineRule="auto"/>
      </w:pPr>
      <w:r>
        <w:rPr>
          <w:rFonts w:ascii="Calibri" w:hAnsi="Calibri" w:eastAsia="Calibri"/>
          <w:b/>
          <w:sz w:val="22"/>
        </w:rPr>
        <w:t>Compel timely demand</w:t>
      </w:r>
      <w:r>
        <w:rPr>
          <w:rFonts w:ascii="Calibri" w:hAnsi="Calibri" w:eastAsia="Calibri"/>
          <w:b w:val="0"/>
          <w:sz w:val="22"/>
        </w:rPr>
        <w:t xml:space="preserve"> and follow up remittance beyond 30 days with alerts and escalation.</w:t>
      </w:r>
    </w:p>
    <w:p>
      <w:pPr>
        <w:pStyle w:val="ListNumber"/>
        <w:spacing w:before="0" w:after="60" w:line="276" w:lineRule="auto"/>
      </w:pPr>
      <w:r>
        <w:rPr>
          <w:rFonts w:ascii="Calibri" w:hAnsi="Calibri" w:eastAsia="Calibri"/>
          <w:b/>
          <w:sz w:val="22"/>
        </w:rPr>
        <w:t>Project-wise, department-wise and region-wise</w:t>
      </w:r>
      <w:r>
        <w:rPr>
          <w:rFonts w:ascii="Calibri" w:hAnsi="Calibri" w:eastAsia="Calibri"/>
          <w:b w:val="0"/>
          <w:sz w:val="22"/>
        </w:rPr>
        <w:t xml:space="preserve"> tracking — not lump-sum only.</w:t>
      </w:r>
    </w:p>
    <w:p>
      <w:pPr>
        <w:pStyle w:val="ListNumber"/>
        <w:spacing w:before="0" w:after="60" w:line="276" w:lineRule="auto"/>
      </w:pPr>
      <w:r>
        <w:rPr>
          <w:rFonts w:ascii="Calibri" w:hAnsi="Calibri" w:eastAsia="Calibri"/>
          <w:b/>
          <w:sz w:val="22"/>
        </w:rPr>
        <w:t>Custom-built</w:t>
      </w:r>
      <w:r>
        <w:rPr>
          <w:rFonts w:ascii="Calibri" w:hAnsi="Calibri" w:eastAsia="Calibri"/>
          <w:b w:val="0"/>
          <w:sz w:val="22"/>
        </w:rPr>
        <w:t xml:space="preserve"> application owned by the Board; no product licence lock-in.</w:t>
      </w:r>
    </w:p>
    <w:p>
      <w:pPr>
        <w:pStyle w:val="ListNumber"/>
        <w:spacing w:before="0" w:after="60" w:line="276" w:lineRule="auto"/>
      </w:pPr>
      <w:r>
        <w:rPr>
          <w:rFonts w:ascii="Calibri" w:hAnsi="Calibri" w:eastAsia="Calibri"/>
          <w:b/>
          <w:sz w:val="22"/>
        </w:rPr>
        <w:t>Plug-and-play connectors</w:t>
      </w:r>
      <w:r>
        <w:rPr>
          <w:rFonts w:ascii="Calibri" w:hAnsi="Calibri" w:eastAsia="Calibri"/>
          <w:b w:val="0"/>
          <w:sz w:val="22"/>
        </w:rPr>
        <w:t xml:space="preserve"> so listed collection agencies can onboard without a unique build per agency.</w:t>
      </w:r>
    </w:p>
    <w:p>
      <w:pPr>
        <w:pStyle w:val="ListNumber"/>
        <w:spacing w:before="0" w:after="60" w:line="276" w:lineRule="auto"/>
      </w:pPr>
      <w:r>
        <w:rPr>
          <w:rFonts w:ascii="Calibri" w:hAnsi="Calibri" w:eastAsia="Calibri"/>
          <w:b w:val="0"/>
          <w:sz w:val="22"/>
        </w:rPr>
        <w:t xml:space="preserve">Access follows </w:t>
      </w:r>
      <w:r>
        <w:rPr>
          <w:rFonts w:ascii="Calibri" w:hAnsi="Calibri" w:eastAsia="Calibri"/>
          <w:b/>
          <w:sz w:val="22"/>
        </w:rPr>
        <w:t>organisation, designation, territory and assigned work</w:t>
      </w:r>
      <w:r>
        <w:rPr>
          <w:rFonts w:ascii="Calibri" w:hAnsi="Calibri" w:eastAsia="Calibri"/>
          <w:b w:val="0"/>
          <w:sz w:val="22"/>
        </w:rPr>
        <w:t xml:space="preserve"> — not a two-role toy model.</w:t>
      </w:r>
    </w:p>
    <w:p>
      <w:pPr>
        <w:spacing w:before="80" w:after="200" w:line="276" w:lineRule="auto"/>
        <w:pBdr>
          <w:bottom w:val="single" w:sz="12" w:space="1" w:color="1B3A5F"/>
        </w:pBdr>
      </w:pPr>
    </w:p>
    <w:p>
      <w:pPr>
        <w:pStyle w:val="Heading1"/>
        <w:spacing w:before="280" w:after="160" w:line="276" w:lineRule="auto"/>
      </w:pPr>
      <w:r>
        <w:t>3. Project Objectives</w:t>
      </w:r>
    </w:p>
    <w:p>
      <w:pPr>
        <w:pStyle w:val="ListNumber"/>
        <w:spacing w:before="0" w:after="60" w:line="276" w:lineRule="auto"/>
      </w:pPr>
      <w:r>
        <w:rPr>
          <w:rFonts w:ascii="Calibri" w:hAnsi="Calibri" w:eastAsia="Calibri"/>
          <w:b w:val="0"/>
          <w:sz w:val="22"/>
        </w:rPr>
        <w:t xml:space="preserve">Register construction projects and compute </w:t>
      </w:r>
      <w:r>
        <w:rPr>
          <w:rFonts w:ascii="Calibri" w:hAnsi="Calibri" w:eastAsia="Calibri"/>
          <w:b/>
          <w:sz w:val="22"/>
        </w:rPr>
        <w:t>1% cess</w:t>
      </w:r>
      <w:r>
        <w:rPr>
          <w:rFonts w:ascii="Calibri" w:hAnsi="Calibri" w:eastAsia="Calibri"/>
          <w:b w:val="0"/>
          <w:sz w:val="22"/>
        </w:rPr>
        <w:t xml:space="preserve"> from tender, permit and departmental data (and from field assessment where needed).</w:t>
      </w:r>
    </w:p>
    <w:p>
      <w:pPr>
        <w:pStyle w:val="ListNumber"/>
        <w:spacing w:before="0" w:after="60" w:line="276" w:lineRule="auto"/>
      </w:pPr>
      <w:r>
        <w:rPr>
          <w:rFonts w:ascii="Calibri" w:hAnsi="Calibri" w:eastAsia="Calibri"/>
          <w:b w:val="0"/>
          <w:sz w:val="22"/>
        </w:rPr>
        <w:t xml:space="preserve">Give KBOCWWB a </w:t>
      </w:r>
      <w:r>
        <w:rPr>
          <w:rFonts w:ascii="Calibri" w:hAnsi="Calibri" w:eastAsia="Calibri"/>
          <w:b/>
          <w:sz w:val="22"/>
        </w:rPr>
        <w:t>single view</w:t>
      </w:r>
      <w:r>
        <w:rPr>
          <w:rFonts w:ascii="Calibri" w:hAnsi="Calibri" w:eastAsia="Calibri"/>
          <w:b w:val="0"/>
          <w:sz w:val="22"/>
        </w:rPr>
        <w:t xml:space="preserve"> of deducted vs remitted cess, outstanding dues and leakage.</w:t>
      </w:r>
    </w:p>
    <w:p>
      <w:pPr>
        <w:pStyle w:val="ListNumber"/>
        <w:spacing w:before="0" w:after="60" w:line="276" w:lineRule="auto"/>
      </w:pPr>
      <w:r>
        <w:rPr>
          <w:rFonts w:ascii="Calibri" w:hAnsi="Calibri" w:eastAsia="Calibri"/>
          <w:b w:val="0"/>
          <w:sz w:val="22"/>
        </w:rPr>
        <w:t xml:space="preserve">Enable </w:t>
      </w:r>
      <w:r>
        <w:rPr>
          <w:rFonts w:ascii="Calibri" w:hAnsi="Calibri" w:eastAsia="Calibri"/>
          <w:b/>
          <w:sz w:val="22"/>
        </w:rPr>
        <w:t>LCDRS</w:t>
      </w:r>
      <w:r>
        <w:rPr>
          <w:rFonts w:ascii="Calibri" w:hAnsi="Calibri" w:eastAsia="Calibri"/>
          <w:b w:val="0"/>
          <w:sz w:val="22"/>
        </w:rPr>
        <w:t xml:space="preserve"> so collection at cash counter (and equivalent channels) remits to the Board’s cess account with project and demand detail.</w:t>
      </w:r>
    </w:p>
    <w:p>
      <w:pPr>
        <w:pStyle w:val="ListNumber"/>
        <w:spacing w:before="0" w:after="60" w:line="276" w:lineRule="auto"/>
      </w:pPr>
      <w:r>
        <w:rPr>
          <w:rFonts w:ascii="Calibri" w:hAnsi="Calibri" w:eastAsia="Calibri"/>
          <w:b w:val="0"/>
          <w:sz w:val="22"/>
        </w:rPr>
        <w:t xml:space="preserve">Let Labour Inspectors </w:t>
      </w:r>
      <w:r>
        <w:rPr>
          <w:rFonts w:ascii="Calibri" w:hAnsi="Calibri" w:eastAsia="Calibri"/>
          <w:b/>
          <w:sz w:val="22"/>
        </w:rPr>
        <w:t>assess on site</w:t>
      </w:r>
      <w:r>
        <w:rPr>
          <w:rFonts w:ascii="Calibri" w:hAnsi="Calibri" w:eastAsia="Calibri"/>
          <w:b w:val="0"/>
          <w:sz w:val="22"/>
        </w:rPr>
        <w:t xml:space="preserve"> (web and GPS-enabled mobile), calculate cess for new work and partial violation, and issue </w:t>
      </w:r>
      <w:r>
        <w:rPr>
          <w:rFonts w:ascii="Calibri" w:hAnsi="Calibri" w:eastAsia="Calibri"/>
          <w:b/>
          <w:sz w:val="22"/>
        </w:rPr>
        <w:t>demand notices on the spot</w:t>
      </w:r>
      <w:r>
        <w:rPr>
          <w:rFonts w:ascii="Calibri" w:hAnsi="Calibri" w:eastAsia="Calibri"/>
          <w:b w:val="0"/>
          <w:sz w:val="22"/>
        </w:rPr>
        <w:t>.</w:t>
      </w:r>
    </w:p>
    <w:p>
      <w:pPr>
        <w:pStyle w:val="ListNumber"/>
        <w:spacing w:before="0" w:after="60" w:line="276" w:lineRule="auto"/>
      </w:pPr>
      <w:r>
        <w:rPr>
          <w:rFonts w:ascii="Calibri" w:hAnsi="Calibri" w:eastAsia="Calibri"/>
          <w:b w:val="0"/>
          <w:sz w:val="22"/>
        </w:rPr>
        <w:t xml:space="preserve">Provide a </w:t>
      </w:r>
      <w:r>
        <w:rPr>
          <w:rFonts w:ascii="Calibri" w:hAnsi="Calibri" w:eastAsia="Calibri"/>
          <w:b/>
          <w:sz w:val="22"/>
        </w:rPr>
        <w:t>Labour Cess Portal</w:t>
      </w:r>
      <w:r>
        <w:rPr>
          <w:rFonts w:ascii="Calibri" w:hAnsi="Calibri" w:eastAsia="Calibri"/>
          <w:b w:val="0"/>
          <w:sz w:val="22"/>
        </w:rPr>
        <w:t xml:space="preserve"> for government departments and private agencies: login, demand update, payment/remittance, DCB, appeal, grievance and notices.</w:t>
      </w:r>
    </w:p>
    <w:p>
      <w:pPr>
        <w:pStyle w:val="ListNumber"/>
        <w:spacing w:before="0" w:after="60" w:line="276" w:lineRule="auto"/>
      </w:pPr>
      <w:r>
        <w:rPr>
          <w:rFonts w:ascii="Calibri" w:hAnsi="Calibri" w:eastAsia="Calibri"/>
          <w:b w:val="0"/>
          <w:sz w:val="22"/>
        </w:rPr>
        <w:t xml:space="preserve">Integrate with </w:t>
      </w:r>
      <w:r>
        <w:rPr>
          <w:rFonts w:ascii="Calibri" w:hAnsi="Calibri" w:eastAsia="Calibri"/>
          <w:b/>
          <w:sz w:val="22"/>
        </w:rPr>
        <w:t>KSK</w:t>
      </w:r>
      <w:r>
        <w:rPr>
          <w:rFonts w:ascii="Calibri" w:hAnsi="Calibri" w:eastAsia="Calibri"/>
          <w:b w:val="0"/>
          <w:sz w:val="22"/>
        </w:rPr>
        <w:t xml:space="preserve"> for builder/contractor profile, officer lists (ALC/LO), officer review and </w:t>
      </w:r>
      <w:r>
        <w:rPr>
          <w:rFonts w:ascii="Calibri" w:hAnsi="Calibri" w:eastAsia="Calibri"/>
          <w:b/>
          <w:sz w:val="22"/>
        </w:rPr>
        <w:t>online payment collection through the Board’s payment interface</w:t>
      </w:r>
      <w:r>
        <w:rPr>
          <w:rFonts w:ascii="Calibri" w:hAnsi="Calibri" w:eastAsia="Calibri"/>
          <w:b w:val="0"/>
          <w:sz w:val="22"/>
        </w:rPr>
        <w:t>.</w:t>
      </w:r>
    </w:p>
    <w:p>
      <w:pPr>
        <w:pStyle w:val="ListNumber"/>
        <w:spacing w:before="0" w:after="60" w:line="276" w:lineRule="auto"/>
      </w:pPr>
      <w:r>
        <w:rPr>
          <w:rFonts w:ascii="Calibri" w:hAnsi="Calibri" w:eastAsia="Calibri"/>
          <w:b w:val="0"/>
          <w:sz w:val="22"/>
        </w:rPr>
        <w:t xml:space="preserve">Provide a </w:t>
      </w:r>
      <w:r>
        <w:rPr>
          <w:rFonts w:ascii="Calibri" w:hAnsi="Calibri" w:eastAsia="Calibri"/>
          <w:b/>
          <w:sz w:val="22"/>
        </w:rPr>
        <w:t>CESS API / Connector Self-Service Portal</w:t>
      </w:r>
      <w:r>
        <w:rPr>
          <w:rFonts w:ascii="Calibri" w:hAnsi="Calibri" w:eastAsia="Calibri"/>
          <w:b w:val="0"/>
          <w:sz w:val="22"/>
        </w:rPr>
        <w:t xml:space="preserve"> for Annexure A and B agencies (REST and SOAP as needed).</w:t>
      </w:r>
    </w:p>
    <w:p>
      <w:pPr>
        <w:pStyle w:val="ListNumber"/>
        <w:spacing w:before="0" w:after="60" w:line="276" w:lineRule="auto"/>
      </w:pPr>
      <w:r>
        <w:rPr>
          <w:rFonts w:ascii="Calibri" w:hAnsi="Calibri" w:eastAsia="Calibri"/>
          <w:b w:val="0"/>
          <w:sz w:val="22"/>
        </w:rPr>
        <w:t xml:space="preserve">Support </w:t>
      </w:r>
      <w:r>
        <w:rPr>
          <w:rFonts w:ascii="Calibri" w:hAnsi="Calibri" w:eastAsia="Calibri"/>
          <w:b/>
          <w:sz w:val="22"/>
        </w:rPr>
        <w:t>audit-ready</w:t>
      </w:r>
      <w:r>
        <w:rPr>
          <w:rFonts w:ascii="Calibri" w:hAnsi="Calibri" w:eastAsia="Calibri"/>
          <w:b w:val="0"/>
          <w:sz w:val="22"/>
        </w:rPr>
        <w:t xml:space="preserve"> reconciliation, CAG/AG reports, interest-loss on delay, and encrypted sharing for treasury/audit.</w:t>
      </w:r>
    </w:p>
    <w:p>
      <w:pPr>
        <w:pStyle w:val="ListNumber"/>
        <w:spacing w:before="0" w:after="60" w:line="276" w:lineRule="auto"/>
      </w:pPr>
      <w:r>
        <w:rPr>
          <w:rFonts w:ascii="Calibri" w:hAnsi="Calibri" w:eastAsia="Calibri"/>
          <w:b w:val="0"/>
          <w:sz w:val="22"/>
        </w:rPr>
        <w:t xml:space="preserve">Host at </w:t>
      </w:r>
      <w:r>
        <w:rPr>
          <w:rFonts w:ascii="Calibri" w:hAnsi="Calibri" w:eastAsia="Calibri"/>
          <w:b/>
          <w:sz w:val="22"/>
        </w:rPr>
        <w:t>KSDC</w:t>
      </w:r>
      <w:r>
        <w:rPr>
          <w:rFonts w:ascii="Calibri" w:hAnsi="Calibri" w:eastAsia="Calibri"/>
          <w:b w:val="0"/>
          <w:sz w:val="22"/>
        </w:rPr>
        <w:t xml:space="preserve"> with DR, security audit support, training and two years of AMC after the stated integration milestone.</w:t>
      </w:r>
    </w:p>
    <w:p>
      <w:pPr>
        <w:spacing w:before="80" w:after="200" w:line="276" w:lineRule="auto"/>
        <w:pBdr>
          <w:bottom w:val="single" w:sz="12" w:space="1" w:color="1B3A5F"/>
        </w:pBdr>
      </w:pPr>
    </w:p>
    <w:p>
      <w:pPr>
        <w:pStyle w:val="Heading1"/>
        <w:spacing w:before="280" w:after="160" w:line="276" w:lineRule="auto"/>
      </w:pPr>
      <w:r>
        <w:t>4. In Scope / Out of Scope</w:t>
      </w:r>
    </w:p>
    <w:p>
      <w:pPr>
        <w:pStyle w:val="Heading2"/>
        <w:spacing w:before="240" w:after="120" w:line="276" w:lineRule="auto"/>
      </w:pPr>
      <w:r>
        <w:t>In Scope</w:t>
      </w:r>
    </w:p>
    <w:p>
      <w:pPr>
        <w:pStyle w:val="ListBullet"/>
        <w:spacing w:before="0" w:after="60" w:line="276" w:lineRule="auto"/>
      </w:pPr>
      <w:r>
        <w:rPr>
          <w:rFonts w:ascii="Calibri" w:hAnsi="Calibri" w:eastAsia="Calibri"/>
          <w:b w:val="0"/>
          <w:sz w:val="22"/>
        </w:rPr>
        <w:t>Custom web application, inspector/staff mobile application, and GIS analytical views covering the modules in Section 6.</w:t>
      </w:r>
    </w:p>
    <w:p>
      <w:pPr>
        <w:pStyle w:val="ListBullet"/>
        <w:spacing w:before="0" w:after="60" w:line="276" w:lineRule="auto"/>
      </w:pPr>
      <w:r>
        <w:rPr>
          <w:rFonts w:ascii="Calibri" w:hAnsi="Calibri" w:eastAsia="Calibri"/>
          <w:b w:val="0"/>
          <w:sz w:val="22"/>
        </w:rPr>
        <w:t>Super-administration: territory and organisation masters, RBAC, logs, backups, version logs, middleware control.</w:t>
      </w:r>
    </w:p>
    <w:p>
      <w:pPr>
        <w:pStyle w:val="ListBullet"/>
        <w:spacing w:before="0" w:after="60" w:line="276" w:lineRule="auto"/>
      </w:pPr>
      <w:r>
        <w:rPr>
          <w:rFonts w:ascii="Calibri" w:hAnsi="Calibri" w:eastAsia="Calibri"/>
          <w:b w:val="0"/>
          <w:sz w:val="22"/>
        </w:rPr>
        <w:t xml:space="preserve">Construction </w:t>
      </w:r>
      <w:r>
        <w:rPr>
          <w:rFonts w:ascii="Calibri" w:hAnsi="Calibri" w:eastAsia="Calibri"/>
          <w:b/>
          <w:sz w:val="22"/>
        </w:rPr>
        <w:t>project (infra) registry</w:t>
      </w:r>
      <w:r>
        <w:rPr>
          <w:rFonts w:ascii="Calibri" w:hAnsi="Calibri" w:eastAsia="Calibri"/>
          <w:b w:val="0"/>
          <w:sz w:val="22"/>
        </w:rPr>
        <w:t xml:space="preserve"> and cess masters (categories, departments, private agencies, building and project types).</w:t>
      </w:r>
    </w:p>
    <w:p>
      <w:pPr>
        <w:pStyle w:val="ListBullet"/>
        <w:spacing w:before="0" w:after="60" w:line="276" w:lineRule="auto"/>
      </w:pPr>
      <w:r>
        <w:rPr>
          <w:rFonts w:ascii="Calibri" w:hAnsi="Calibri" w:eastAsia="Calibri"/>
          <w:b w:val="0"/>
          <w:sz w:val="22"/>
        </w:rPr>
        <w:t>Digital inward/outward, document repository (scan, OCR search), and e-office style inbox processing of files, linked to cess and appeal work.</w:t>
      </w:r>
    </w:p>
    <w:p>
      <w:pPr>
        <w:pStyle w:val="ListBullet"/>
        <w:spacing w:before="0" w:after="60" w:line="276" w:lineRule="auto"/>
      </w:pPr>
      <w:r>
        <w:rPr>
          <w:rFonts w:ascii="Calibri" w:hAnsi="Calibri" w:eastAsia="Calibri"/>
          <w:b w:val="0"/>
          <w:sz w:val="22"/>
        </w:rPr>
        <w:t>GPS-enabled field assessment, survey calculation, on-the-spot demand notice (print and email soft copy).</w:t>
      </w:r>
    </w:p>
    <w:p>
      <w:pPr>
        <w:pStyle w:val="ListBullet"/>
        <w:spacing w:before="0" w:after="60" w:line="276" w:lineRule="auto"/>
      </w:pPr>
      <w:r>
        <w:rPr>
          <w:rFonts w:ascii="Calibri" w:hAnsi="Calibri" w:eastAsia="Calibri"/>
          <w:b w:val="0"/>
          <w:sz w:val="22"/>
        </w:rPr>
        <w:t>Labour Cess Portal for government and private agencies, including two-factor login, cash counter and multi-mode collection, LCDRS, scheduled demand update, self DCB, remittance to Board bank/treasury, grievance and appeal.</w:t>
      </w:r>
    </w:p>
    <w:p>
      <w:pPr>
        <w:pStyle w:val="ListBullet"/>
        <w:spacing w:before="0" w:after="60" w:line="276" w:lineRule="auto"/>
      </w:pPr>
      <w:r>
        <w:rPr>
          <w:rFonts w:ascii="Calibri" w:hAnsi="Calibri" w:eastAsia="Calibri"/>
          <w:b w:val="0"/>
          <w:sz w:val="22"/>
        </w:rPr>
        <w:t>Accounts: DCB, notices/reminders, reconciliation of collections and refunds, interest-loss on delayed remittance.</w:t>
      </w:r>
    </w:p>
    <w:p>
      <w:pPr>
        <w:pStyle w:val="ListBullet"/>
        <w:spacing w:before="0" w:after="60" w:line="276" w:lineRule="auto"/>
      </w:pPr>
      <w:r>
        <w:rPr>
          <w:rFonts w:ascii="Calibri" w:hAnsi="Calibri" w:eastAsia="Calibri"/>
          <w:b w:val="0"/>
          <w:sz w:val="22"/>
        </w:rPr>
        <w:t>Meetings (internal and with external agencies), minutes, task delegation.</w:t>
      </w:r>
    </w:p>
    <w:p>
      <w:pPr>
        <w:pStyle w:val="ListBullet"/>
        <w:spacing w:before="0" w:after="60" w:line="276" w:lineRule="auto"/>
      </w:pPr>
      <w:r>
        <w:rPr>
          <w:rFonts w:ascii="Calibri" w:hAnsi="Calibri" w:eastAsia="Calibri"/>
          <w:b w:val="0"/>
          <w:sz w:val="22"/>
        </w:rPr>
        <w:t>Alerts, notification templates, event and periodic reminders, escalation matrix.</w:t>
      </w:r>
    </w:p>
    <w:p>
      <w:pPr>
        <w:pStyle w:val="ListBullet"/>
        <w:spacing w:before="0" w:after="60" w:line="276" w:lineRule="auto"/>
      </w:pPr>
      <w:r>
        <w:rPr>
          <w:rFonts w:ascii="Calibri" w:hAnsi="Calibri" w:eastAsia="Calibri"/>
          <w:b w:val="0"/>
          <w:sz w:val="22"/>
        </w:rPr>
        <w:t>Smart middleware: KSK; e-procurement; building-plan / town-planning (including NIRMANA and similar); Khajane 2.0 / treasury; GST; other state/central/department systems as facilitated by the Board; data pool for analytics.</w:t>
      </w:r>
    </w:p>
    <w:p>
      <w:pPr>
        <w:pStyle w:val="ListBullet"/>
        <w:spacing w:before="0" w:after="60" w:line="276" w:lineRule="auto"/>
      </w:pPr>
      <w:r>
        <w:rPr>
          <w:rFonts w:ascii="Calibri" w:hAnsi="Calibri" w:eastAsia="Calibri"/>
          <w:b w:val="0"/>
          <w:sz w:val="22"/>
        </w:rPr>
        <w:t>CESS API / Connector Self-Service Portal (pre-configured connectors, onboarding, health, versioning, sandbox, REST and SOAP, audit, Board approval of access).</w:t>
      </w:r>
    </w:p>
    <w:p>
      <w:pPr>
        <w:pStyle w:val="ListBullet"/>
        <w:spacing w:before="0" w:after="60" w:line="276" w:lineRule="auto"/>
      </w:pPr>
      <w:r>
        <w:rPr>
          <w:rFonts w:ascii="Calibri" w:hAnsi="Calibri" w:eastAsia="Calibri"/>
          <w:b w:val="0"/>
          <w:sz w:val="22"/>
        </w:rPr>
        <w:t>GIS layers, line segments, polygons and superimposition for buildings and projects.</w:t>
      </w:r>
    </w:p>
    <w:p>
      <w:pPr>
        <w:pStyle w:val="ListBullet"/>
        <w:spacing w:before="0" w:after="60" w:line="276" w:lineRule="auto"/>
      </w:pPr>
      <w:r>
        <w:rPr>
          <w:rFonts w:ascii="Calibri" w:hAnsi="Calibri" w:eastAsia="Calibri"/>
          <w:b w:val="0"/>
          <w:sz w:val="22"/>
        </w:rPr>
        <w:t>MIS, KPI and predictive decision-support reports (not a separate licensed BI product requirement).</w:t>
      </w:r>
    </w:p>
    <w:p>
      <w:pPr>
        <w:pStyle w:val="ListBullet"/>
        <w:spacing w:before="0" w:after="60" w:line="276" w:lineRule="auto"/>
      </w:pPr>
      <w:r>
        <w:rPr>
          <w:rFonts w:ascii="Calibri" w:hAnsi="Calibri" w:eastAsia="Calibri"/>
          <w:b w:val="0"/>
          <w:sz w:val="22"/>
        </w:rPr>
        <w:t xml:space="preserve">SRS, design, development, deployment at KSDC, security-audit support, train-the-trainer capacity building, helpdesk during implementation, source-code handover, and </w:t>
      </w:r>
      <w:r>
        <w:rPr>
          <w:rFonts w:ascii="Calibri" w:hAnsi="Calibri" w:eastAsia="Calibri"/>
          <w:b/>
          <w:sz w:val="22"/>
        </w:rPr>
        <w:t>24 months AMC</w:t>
      </w:r>
      <w:r>
        <w:rPr>
          <w:rFonts w:ascii="Calibri" w:hAnsi="Calibri" w:eastAsia="Calibri"/>
          <w:b w:val="0"/>
          <w:sz w:val="22"/>
        </w:rPr>
        <w:t xml:space="preserve"> as in the RFP.</w:t>
      </w:r>
    </w:p>
    <w:p>
      <w:pPr>
        <w:pStyle w:val="ListBullet"/>
        <w:spacing w:before="0" w:after="60" w:line="276" w:lineRule="auto"/>
      </w:pPr>
      <w:r>
        <w:rPr>
          <w:rFonts w:ascii="Calibri" w:hAnsi="Calibri" w:eastAsia="Calibri"/>
          <w:b w:val="0"/>
          <w:sz w:val="22"/>
        </w:rPr>
        <w:t xml:space="preserve">Manual data entry path for agencies </w:t>
      </w:r>
      <w:r>
        <w:rPr>
          <w:rFonts w:ascii="Calibri" w:hAnsi="Calibri" w:eastAsia="Calibri"/>
          <w:b/>
          <w:sz w:val="22"/>
        </w:rPr>
        <w:t>without</w:t>
      </w:r>
      <w:r>
        <w:rPr>
          <w:rFonts w:ascii="Calibri" w:hAnsi="Calibri" w:eastAsia="Calibri"/>
          <w:b w:val="0"/>
          <w:sz w:val="22"/>
        </w:rPr>
        <w:t xml:space="preserve"> IT systems.</w:t>
      </w:r>
    </w:p>
    <w:p>
      <w:pPr>
        <w:pStyle w:val="Heading2"/>
        <w:spacing w:before="240" w:after="120" w:line="276" w:lineRule="auto"/>
      </w:pPr>
      <w:r>
        <w:t>Out of Scope</w:t>
      </w:r>
    </w:p>
    <w:p>
      <w:pPr>
        <w:pStyle w:val="ListBullet"/>
        <w:spacing w:before="0" w:after="60" w:line="276" w:lineRule="auto"/>
      </w:pPr>
      <w:r>
        <w:rPr>
          <w:rFonts w:ascii="Calibri" w:hAnsi="Calibri" w:eastAsia="Calibri"/>
          <w:b w:val="0"/>
          <w:sz w:val="22"/>
        </w:rPr>
        <w:t xml:space="preserve">Replacement or rewrite of </w:t>
      </w:r>
      <w:r>
        <w:rPr>
          <w:rFonts w:ascii="Calibri" w:hAnsi="Calibri" w:eastAsia="Calibri"/>
          <w:b/>
          <w:sz w:val="22"/>
        </w:rPr>
        <w:t>Karmika Seva Kendra</w:t>
      </w:r>
      <w:r>
        <w:rPr>
          <w:rFonts w:ascii="Calibri" w:hAnsi="Calibri" w:eastAsia="Calibri"/>
          <w:b w:val="0"/>
          <w:sz w:val="22"/>
        </w:rPr>
        <w:t xml:space="preserve"> welfare-scheme, worker-registration or benefit-disbursement functions (integration only).</w:t>
      </w:r>
    </w:p>
    <w:p>
      <w:pPr>
        <w:pStyle w:val="ListBullet"/>
        <w:spacing w:before="0" w:after="60" w:line="276" w:lineRule="auto"/>
      </w:pPr>
      <w:r>
        <w:rPr>
          <w:rFonts w:ascii="Calibri" w:hAnsi="Calibri" w:eastAsia="Calibri"/>
          <w:b/>
          <w:sz w:val="22"/>
        </w:rPr>
        <w:t>Command and control centre</w:t>
      </w:r>
      <w:r>
        <w:rPr>
          <w:rFonts w:ascii="Calibri" w:hAnsi="Calibri" w:eastAsia="Calibri"/>
          <w:b w:val="0"/>
          <w:sz w:val="22"/>
        </w:rPr>
        <w:t xml:space="preserve"> integration (RFP: future enhancement).</w:t>
      </w:r>
    </w:p>
    <w:p>
      <w:pPr>
        <w:pStyle w:val="ListBullet"/>
        <w:spacing w:before="0" w:after="60" w:line="276" w:lineRule="auto"/>
      </w:pPr>
      <w:r>
        <w:rPr>
          <w:rFonts w:ascii="Calibri" w:hAnsi="Calibri" w:eastAsia="Calibri"/>
          <w:b w:val="0"/>
          <w:sz w:val="22"/>
        </w:rPr>
        <w:t>Licensed COTS cess product or per-user software licence model.</w:t>
      </w:r>
    </w:p>
    <w:p>
      <w:pPr>
        <w:pStyle w:val="ListBullet"/>
        <w:spacing w:before="0" w:after="60" w:line="276" w:lineRule="auto"/>
      </w:pPr>
      <w:r>
        <w:rPr>
          <w:rFonts w:ascii="Calibri" w:hAnsi="Calibri" w:eastAsia="Calibri"/>
          <w:b w:val="0"/>
          <w:sz w:val="22"/>
        </w:rPr>
        <w:t>Construction of KSDC halls, racks or Board office civil works.</w:t>
      </w:r>
    </w:p>
    <w:p>
      <w:pPr>
        <w:pStyle w:val="ListBullet"/>
        <w:spacing w:before="0" w:after="60" w:line="276" w:lineRule="auto"/>
      </w:pPr>
      <w:r>
        <w:rPr>
          <w:rFonts w:ascii="Calibri" w:hAnsi="Calibri" w:eastAsia="Calibri"/>
          <w:b w:val="0"/>
          <w:sz w:val="22"/>
        </w:rPr>
        <w:t xml:space="preserve">Unique custom connector </w:t>
      </w:r>
      <w:r>
        <w:rPr>
          <w:rFonts w:ascii="Calibri" w:hAnsi="Calibri" w:eastAsia="Calibri"/>
          <w:b/>
          <w:sz w:val="22"/>
        </w:rPr>
        <w:t>codebase per agency</w:t>
      </w:r>
      <w:r>
        <w:rPr>
          <w:rFonts w:ascii="Calibri" w:hAnsi="Calibri" w:eastAsia="Calibri"/>
          <w:b w:val="0"/>
          <w:sz w:val="22"/>
        </w:rPr>
        <w:t xml:space="preserve"> where a standardised connector template applies (agencies onboard through the self-service portal).</w:t>
      </w:r>
    </w:p>
    <w:p>
      <w:pPr>
        <w:pStyle w:val="ListBullet"/>
        <w:spacing w:before="0" w:after="60" w:line="276" w:lineRule="auto"/>
      </w:pPr>
      <w:r>
        <w:rPr>
          <w:rFonts w:ascii="Calibri" w:hAnsi="Calibri" w:eastAsia="Calibri"/>
          <w:b w:val="0"/>
          <w:sz w:val="22"/>
        </w:rPr>
        <w:t>Legal drafting of Government Orders that mandate departmental reporting (Board / Labour Department action; the software shall support mandated reporting once issued).</w:t>
      </w:r>
    </w:p>
    <w:p>
      <w:pPr>
        <w:pStyle w:val="ListBullet"/>
        <w:spacing w:before="0" w:after="60" w:line="276" w:lineRule="auto"/>
      </w:pPr>
      <w:r>
        <w:rPr>
          <w:rFonts w:ascii="Calibri" w:hAnsi="Calibri" w:eastAsia="Calibri"/>
          <w:b w:val="0"/>
          <w:sz w:val="22"/>
        </w:rPr>
        <w:t>Procurement of satellite imagery (RFP risk note: Board/client facilitation if used).</w:t>
      </w:r>
    </w:p>
    <w:p>
      <w:pPr>
        <w:pStyle w:val="ListBullet"/>
        <w:spacing w:before="0" w:after="60" w:line="276" w:lineRule="auto"/>
      </w:pPr>
      <w:r>
        <w:rPr>
          <w:rFonts w:ascii="Calibri" w:hAnsi="Calibri" w:eastAsia="Calibri"/>
          <w:b w:val="0"/>
          <w:sz w:val="22"/>
        </w:rPr>
        <w:t>Citizen generic grievance portal unrelated to cess, or public social-media channels.</w:t>
      </w:r>
    </w:p>
    <w:p>
      <w:pPr>
        <w:pStyle w:val="ListBullet"/>
        <w:spacing w:before="0" w:after="60" w:line="276" w:lineRule="auto"/>
      </w:pPr>
      <w:r>
        <w:rPr>
          <w:rFonts w:ascii="Calibri" w:hAnsi="Calibri" w:eastAsia="Calibri"/>
          <w:b w:val="0"/>
          <w:sz w:val="22"/>
        </w:rPr>
        <w:t>Detailed technical architecture, interface contracts, database schemas, class diagrams and UI wireframes (design stage after award).</w:t>
      </w:r>
    </w:p>
    <w:p>
      <w:pPr>
        <w:spacing w:before="80" w:after="200" w:line="276" w:lineRule="auto"/>
        <w:pBdr>
          <w:bottom w:val="single" w:sz="12" w:space="1" w:color="1B3A5F"/>
        </w:pBdr>
      </w:pPr>
    </w:p>
    <w:p>
      <w:pPr>
        <w:pStyle w:val="Heading1"/>
        <w:spacing w:before="280" w:after="160" w:line="276" w:lineRule="auto"/>
      </w:pPr>
      <w:r>
        <w:t>5. Solution Expectations</w:t>
      </w:r>
    </w:p>
    <w:p>
      <w:pPr>
        <w:pStyle w:val="ListBullet"/>
        <w:spacing w:before="0" w:after="60" w:line="276" w:lineRule="auto"/>
      </w:pPr>
      <w:r>
        <w:rPr>
          <w:rFonts w:ascii="Calibri" w:hAnsi="Calibri" w:eastAsia="Calibri"/>
          <w:b w:val="0"/>
          <w:sz w:val="22"/>
        </w:rPr>
        <w:t xml:space="preserve">The Board and Labour Department work primarily in the </w:t>
      </w:r>
      <w:r>
        <w:rPr>
          <w:rFonts w:ascii="Calibri" w:hAnsi="Calibri" w:eastAsia="Calibri"/>
          <w:b/>
          <w:sz w:val="22"/>
        </w:rPr>
        <w:t>back-office</w:t>
      </w:r>
      <w:r>
        <w:rPr>
          <w:rFonts w:ascii="Calibri" w:hAnsi="Calibri" w:eastAsia="Calibri"/>
          <w:b w:val="0"/>
          <w:sz w:val="22"/>
        </w:rPr>
        <w:t xml:space="preserve">. Collection agencies and private payers work on the </w:t>
      </w:r>
      <w:r>
        <w:rPr>
          <w:rFonts w:ascii="Calibri" w:hAnsi="Calibri" w:eastAsia="Calibri"/>
          <w:b/>
          <w:sz w:val="22"/>
        </w:rPr>
        <w:t>Labour Cess Portal</w:t>
      </w:r>
      <w:r>
        <w:rPr>
          <w:rFonts w:ascii="Calibri" w:hAnsi="Calibri" w:eastAsia="Calibri"/>
          <w:b w:val="0"/>
          <w:sz w:val="22"/>
        </w:rPr>
        <w:t xml:space="preserve"> and/or </w:t>
      </w:r>
      <w:r>
        <w:rPr>
          <w:rFonts w:ascii="Calibri" w:hAnsi="Calibri" w:eastAsia="Calibri"/>
          <w:b/>
          <w:sz w:val="22"/>
        </w:rPr>
        <w:t>connectors</w:t>
      </w:r>
      <w:r>
        <w:rPr>
          <w:rFonts w:ascii="Calibri" w:hAnsi="Calibri" w:eastAsia="Calibri"/>
          <w:b w:val="0"/>
          <w:sz w:val="22"/>
        </w:rPr>
        <w:t>.</w:t>
      </w:r>
    </w:p>
    <w:p>
      <w:pPr>
        <w:pStyle w:val="ListBullet"/>
        <w:spacing w:before="0" w:after="60" w:line="276" w:lineRule="auto"/>
      </w:pPr>
      <w:r>
        <w:rPr>
          <w:rFonts w:ascii="Calibri" w:hAnsi="Calibri" w:eastAsia="Calibri"/>
          <w:b w:val="0"/>
          <w:sz w:val="22"/>
        </w:rPr>
        <w:t xml:space="preserve">Inspectors work </w:t>
      </w:r>
      <w:r>
        <w:rPr>
          <w:rFonts w:ascii="Calibri" w:hAnsi="Calibri" w:eastAsia="Calibri"/>
          <w:b/>
          <w:sz w:val="22"/>
        </w:rPr>
        <w:t>in the field on mobile</w:t>
      </w:r>
      <w:r>
        <w:rPr>
          <w:rFonts w:ascii="Calibri" w:hAnsi="Calibri" w:eastAsia="Calibri"/>
          <w:b w:val="0"/>
          <w:sz w:val="22"/>
        </w:rPr>
        <w:t xml:space="preserve"> with GPS-stamped photo/video and can issue demand on the spot.</w:t>
      </w:r>
    </w:p>
    <w:p>
      <w:pPr>
        <w:pStyle w:val="ListBullet"/>
        <w:spacing w:before="0" w:after="60" w:line="276" w:lineRule="auto"/>
      </w:pPr>
      <w:r>
        <w:rPr>
          <w:rFonts w:ascii="Calibri" w:hAnsi="Calibri" w:eastAsia="Calibri"/>
          <w:b w:val="0"/>
          <w:sz w:val="22"/>
        </w:rPr>
        <w:t xml:space="preserve">Cess is </w:t>
      </w:r>
      <w:r>
        <w:rPr>
          <w:rFonts w:ascii="Calibri" w:hAnsi="Calibri" w:eastAsia="Calibri"/>
          <w:b/>
          <w:sz w:val="22"/>
        </w:rPr>
        <w:t>1%</w:t>
      </w:r>
      <w:r>
        <w:rPr>
          <w:rFonts w:ascii="Calibri" w:hAnsi="Calibri" w:eastAsia="Calibri"/>
          <w:b w:val="0"/>
          <w:sz w:val="22"/>
        </w:rPr>
        <w:t xml:space="preserve"> of the applicable construction cost, including </w:t>
      </w:r>
      <w:r>
        <w:rPr>
          <w:rFonts w:ascii="Calibri" w:hAnsi="Calibri" w:eastAsia="Calibri"/>
          <w:b/>
          <w:sz w:val="22"/>
        </w:rPr>
        <w:t>partial violation</w:t>
      </w:r>
      <w:r>
        <w:rPr>
          <w:rFonts w:ascii="Calibri" w:hAnsi="Calibri" w:eastAsia="Calibri"/>
          <w:b w:val="0"/>
          <w:sz w:val="22"/>
        </w:rPr>
        <w:t xml:space="preserve"> against sanctioned estimates where the RFP requires it.</w:t>
      </w:r>
    </w:p>
    <w:p>
      <w:pPr>
        <w:pStyle w:val="ListBullet"/>
        <w:spacing w:before="0" w:after="60" w:line="276" w:lineRule="auto"/>
      </w:pPr>
      <w:r>
        <w:rPr>
          <w:rFonts w:ascii="Calibri" w:hAnsi="Calibri" w:eastAsia="Calibri"/>
          <w:b w:val="0"/>
          <w:sz w:val="22"/>
        </w:rPr>
        <w:t xml:space="preserve">Remittance clock is </w:t>
      </w:r>
      <w:r>
        <w:rPr>
          <w:rFonts w:ascii="Calibri" w:hAnsi="Calibri" w:eastAsia="Calibri"/>
          <w:b/>
          <w:sz w:val="22"/>
        </w:rPr>
        <w:t>30 days</w:t>
      </w:r>
      <w:r>
        <w:rPr>
          <w:rFonts w:ascii="Calibri" w:hAnsi="Calibri" w:eastAsia="Calibri"/>
          <w:b w:val="0"/>
          <w:sz w:val="22"/>
        </w:rPr>
        <w:t xml:space="preserve"> from deduction; the system tracks, reminds and escalates.</w:t>
      </w:r>
    </w:p>
    <w:p>
      <w:pPr>
        <w:pStyle w:val="ListBullet"/>
        <w:spacing w:before="0" w:after="60" w:line="276" w:lineRule="auto"/>
      </w:pPr>
      <w:r>
        <w:rPr>
          <w:rFonts w:ascii="Calibri" w:hAnsi="Calibri" w:eastAsia="Calibri"/>
          <w:b w:val="0"/>
          <w:sz w:val="22"/>
        </w:rPr>
        <w:t xml:space="preserve">Online cess </w:t>
      </w:r>
      <w:r>
        <w:rPr>
          <w:rFonts w:ascii="Calibri" w:hAnsi="Calibri" w:eastAsia="Calibri"/>
          <w:b/>
          <w:sz w:val="22"/>
        </w:rPr>
        <w:t>payment collection</w:t>
      </w:r>
      <w:r>
        <w:rPr>
          <w:rFonts w:ascii="Calibri" w:hAnsi="Calibri" w:eastAsia="Calibri"/>
          <w:b w:val="0"/>
          <w:sz w:val="22"/>
        </w:rPr>
        <w:t xml:space="preserve"> for Board accounting is through the </w:t>
      </w:r>
      <w:r>
        <w:rPr>
          <w:rFonts w:ascii="Calibri" w:hAnsi="Calibri" w:eastAsia="Calibri"/>
          <w:b/>
          <w:sz w:val="22"/>
        </w:rPr>
        <w:t>KSK / Board payment interface</w:t>
      </w:r>
      <w:r>
        <w:rPr>
          <w:rFonts w:ascii="Calibri" w:hAnsi="Calibri" w:eastAsia="Calibri"/>
          <w:b w:val="0"/>
          <w:sz w:val="22"/>
        </w:rPr>
        <w:t xml:space="preserve"> named in the RFP — not a parallel ungoverned gateway.</w:t>
      </w:r>
    </w:p>
    <w:p>
      <w:pPr>
        <w:pStyle w:val="ListBullet"/>
        <w:spacing w:before="0" w:after="60" w:line="276" w:lineRule="auto"/>
      </w:pPr>
      <w:r>
        <w:rPr>
          <w:rFonts w:ascii="Calibri" w:hAnsi="Calibri" w:eastAsia="Calibri"/>
          <w:b w:val="0"/>
          <w:sz w:val="22"/>
        </w:rPr>
        <w:t xml:space="preserve">Agencies that cannot integrate still </w:t>
      </w:r>
      <w:r>
        <w:rPr>
          <w:rFonts w:ascii="Calibri" w:hAnsi="Calibri" w:eastAsia="Calibri"/>
          <w:b/>
          <w:sz w:val="22"/>
        </w:rPr>
        <w:t>create a portal account</w:t>
      </w:r>
      <w:r>
        <w:rPr>
          <w:rFonts w:ascii="Calibri" w:hAnsi="Calibri" w:eastAsia="Calibri"/>
          <w:b w:val="0"/>
          <w:sz w:val="22"/>
        </w:rPr>
        <w:t xml:space="preserve"> and update records on the schedule the Board defines.</w:t>
      </w:r>
    </w:p>
    <w:p>
      <w:pPr>
        <w:pStyle w:val="ListBullet"/>
        <w:spacing w:before="0" w:after="60" w:line="276" w:lineRule="auto"/>
      </w:pPr>
      <w:r>
        <w:rPr>
          <w:rFonts w:ascii="Calibri" w:hAnsi="Calibri" w:eastAsia="Calibri"/>
          <w:b w:val="0"/>
          <w:sz w:val="22"/>
        </w:rPr>
        <w:t>Predictive analytics support demand assessment and leakage detection; they do not replace statutory demand.</w:t>
      </w:r>
    </w:p>
    <w:p>
      <w:pPr>
        <w:pStyle w:val="ListBullet"/>
        <w:spacing w:before="0" w:after="60" w:line="276" w:lineRule="auto"/>
      </w:pPr>
      <w:r>
        <w:rPr>
          <w:rFonts w:ascii="Calibri" w:hAnsi="Calibri" w:eastAsia="Calibri"/>
          <w:b w:val="0"/>
          <w:sz w:val="22"/>
        </w:rPr>
        <w:t xml:space="preserve">Language of the RFP deliverables is </w:t>
      </w:r>
      <w:r>
        <w:rPr>
          <w:rFonts w:ascii="Calibri" w:hAnsi="Calibri" w:eastAsia="Calibri"/>
          <w:b/>
          <w:sz w:val="22"/>
        </w:rPr>
        <w:t>English</w:t>
      </w:r>
      <w:r>
        <w:rPr>
          <w:rFonts w:ascii="Calibri" w:hAnsi="Calibri" w:eastAsia="Calibri"/>
          <w:b w:val="0"/>
          <w:sz w:val="22"/>
        </w:rPr>
        <w:t>; operational labels should remain usable by field officers.</w:t>
      </w:r>
    </w:p>
    <w:p>
      <w:pPr>
        <w:spacing w:before="80" w:after="200" w:line="276" w:lineRule="auto"/>
        <w:pBdr>
          <w:bottom w:val="single" w:sz="12" w:space="1" w:color="1B3A5F"/>
        </w:pBdr>
      </w:pPr>
    </w:p>
    <w:p>
      <w:pPr>
        <w:pStyle w:val="Heading1"/>
        <w:spacing w:before="280" w:after="160" w:line="276" w:lineRule="auto"/>
      </w:pPr>
      <w:r>
        <w:t>6. Consolidated Functional Modules</w:t>
      </w:r>
    </w:p>
    <w:p>
      <w:pPr>
        <w:spacing w:before="40" w:after="120" w:line="276" w:lineRule="auto"/>
      </w:pPr>
      <w:r>
        <w:rPr>
          <w:rFonts w:ascii="Calibri" w:hAnsi="Calibri" w:eastAsia="Calibri"/>
          <w:b w:val="0"/>
          <w:sz w:val="22"/>
        </w:rPr>
        <w:t xml:space="preserve">RFP software modules 1–17 are retained in full as scope. They are </w:t>
      </w:r>
      <w:r>
        <w:rPr>
          <w:rFonts w:ascii="Calibri" w:hAnsi="Calibri" w:eastAsia="Calibri"/>
          <w:b/>
          <w:sz w:val="22"/>
        </w:rPr>
        <w:t>grouped</w:t>
      </w:r>
      <w:r>
        <w:rPr>
          <w:rFonts w:ascii="Calibri" w:hAnsi="Calibri" w:eastAsia="Calibri"/>
          <w:b w:val="0"/>
          <w:sz w:val="22"/>
        </w:rPr>
        <w:t xml:space="preserve"> below for implementation and later estimation. Appendix B maps each RFP module to this structure.</w:t>
      </w:r>
    </w:p>
    <w:p>
      <w:pPr>
        <w:pStyle w:val="Heading2"/>
        <w:spacing w:before="240" w:after="120" w:line="276" w:lineRule="auto"/>
      </w:pPr>
      <w:r>
        <w:t>01. User, Role and Organisation Governance</w:t>
      </w:r>
    </w:p>
    <w:p>
      <w:pPr>
        <w:spacing w:before="40" w:after="120" w:line="276" w:lineRule="auto"/>
      </w:pPr>
      <w:r>
        <w:rPr>
          <w:rFonts w:ascii="Calibri" w:hAnsi="Calibri" w:eastAsia="Calibri"/>
          <w:b/>
          <w:sz w:val="22"/>
        </w:rPr>
        <w:t>Purpose:</w:t>
      </w:r>
      <w:r>
        <w:rPr>
          <w:rFonts w:ascii="Calibri" w:hAnsi="Calibri" w:eastAsia="Calibri"/>
          <w:b w:val="0"/>
          <w:sz w:val="22"/>
        </w:rPr>
        <w:t xml:space="preserve"> Give KBOCWWB a super-administrator function to hold organisation, designation and user structure and to control who may do what.</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Maintain main masters needed for territory linkage and organisation structure (detailed territory GIS is Module 02).</w:t>
      </w:r>
    </w:p>
    <w:p>
      <w:pPr>
        <w:pStyle w:val="ListBullet"/>
        <w:spacing w:before="0" w:after="60" w:line="276" w:lineRule="auto"/>
      </w:pPr>
      <w:r>
        <w:rPr>
          <w:rFonts w:ascii="Calibri" w:hAnsi="Calibri" w:eastAsia="Calibri"/>
          <w:b w:val="0"/>
          <w:sz w:val="22"/>
        </w:rPr>
        <w:t xml:space="preserve">Create and maintain </w:t>
      </w:r>
      <w:r>
        <w:rPr>
          <w:rFonts w:ascii="Calibri" w:hAnsi="Calibri" w:eastAsia="Calibri"/>
          <w:b/>
          <w:sz w:val="22"/>
        </w:rPr>
        <w:t>role-based access</w:t>
      </w:r>
      <w:r>
        <w:rPr>
          <w:rFonts w:ascii="Calibri" w:hAnsi="Calibri" w:eastAsia="Calibri"/>
          <w:b w:val="0"/>
          <w:sz w:val="22"/>
        </w:rPr>
        <w:t xml:space="preserve">, user privileges, and mapping of </w:t>
      </w:r>
      <w:r>
        <w:rPr>
          <w:rFonts w:ascii="Calibri" w:hAnsi="Calibri" w:eastAsia="Calibri"/>
          <w:b/>
          <w:sz w:val="22"/>
        </w:rPr>
        <w:t>department, territory, designation and user</w:t>
      </w:r>
      <w:r>
        <w:rPr>
          <w:rFonts w:ascii="Calibri" w:hAnsi="Calibri" w:eastAsia="Calibri"/>
          <w:b w:val="0"/>
          <w:sz w:val="22"/>
        </w:rPr>
        <w:t>.</w:t>
      </w:r>
    </w:p>
    <w:p>
      <w:pPr>
        <w:pStyle w:val="ListBullet"/>
        <w:spacing w:before="0" w:after="60" w:line="276" w:lineRule="auto"/>
      </w:pPr>
      <w:r>
        <w:rPr>
          <w:rFonts w:ascii="Calibri" w:hAnsi="Calibri" w:eastAsia="Calibri"/>
          <w:b w:val="0"/>
          <w:sz w:val="22"/>
        </w:rPr>
        <w:t xml:space="preserve">Create staff/user profiles; map services, sub-services and </w:t>
      </w:r>
      <w:r>
        <w:rPr>
          <w:rFonts w:ascii="Calibri" w:hAnsi="Calibri" w:eastAsia="Calibri"/>
          <w:b/>
          <w:sz w:val="22"/>
        </w:rPr>
        <w:t>stage-wise actions</w:t>
      </w:r>
      <w:r>
        <w:rPr>
          <w:rFonts w:ascii="Calibri" w:hAnsi="Calibri" w:eastAsia="Calibri"/>
          <w:b w:val="0"/>
          <w:sz w:val="22"/>
        </w:rPr>
        <w:t>.</w:t>
      </w:r>
    </w:p>
    <w:p>
      <w:pPr>
        <w:pStyle w:val="ListBullet"/>
        <w:spacing w:before="0" w:after="60" w:line="276" w:lineRule="auto"/>
      </w:pPr>
      <w:r>
        <w:rPr>
          <w:rFonts w:ascii="Calibri" w:hAnsi="Calibri" w:eastAsia="Calibri"/>
          <w:b w:val="0"/>
          <w:sz w:val="22"/>
        </w:rPr>
        <w:t>Control smart-middleware access at an operational level (who may approve a connector or integration).</w:t>
      </w:r>
    </w:p>
    <w:p>
      <w:pPr>
        <w:pStyle w:val="ListBullet"/>
        <w:spacing w:before="0" w:after="60" w:line="276" w:lineRule="auto"/>
      </w:pPr>
      <w:r>
        <w:rPr>
          <w:rFonts w:ascii="Calibri" w:hAnsi="Calibri" w:eastAsia="Calibri"/>
          <w:b w:val="0"/>
          <w:sz w:val="22"/>
        </w:rPr>
        <w:t>Retain operational logs, system logs, version logs and database-backup administration.</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 user without a role and mapping cannot reach back-office functions.</w:t>
      </w:r>
    </w:p>
    <w:p>
      <w:pPr>
        <w:pStyle w:val="ListBullet"/>
        <w:spacing w:before="0" w:after="60" w:line="276" w:lineRule="auto"/>
      </w:pPr>
      <w:r>
        <w:rPr>
          <w:rFonts w:ascii="Calibri" w:hAnsi="Calibri" w:eastAsia="Calibri"/>
          <w:b w:val="0"/>
          <w:sz w:val="22"/>
        </w:rPr>
        <w:t>Privilege changes take effect on subsequent sessions and are logged.</w:t>
      </w:r>
    </w:p>
    <w:p>
      <w:pPr>
        <w:pStyle w:val="ListBullet"/>
        <w:spacing w:before="0" w:after="60" w:line="276" w:lineRule="auto"/>
      </w:pPr>
      <w:r>
        <w:rPr>
          <w:rFonts w:ascii="Calibri" w:hAnsi="Calibri" w:eastAsia="Calibri"/>
          <w:b w:val="0"/>
          <w:sz w:val="22"/>
        </w:rPr>
        <w:t>Super-administrator can produce operational, system and version logs for a chosen period.</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Super Administrator and System Configuration</w:t>
            </w:r>
          </w:p>
        </w:tc>
        <w:tc>
          <w:tcPr>
            <w:tcW w:type="dxa" w:w="3168"/>
          </w:tcPr>
          <w:p>
            <w:pPr>
              <w:spacing w:before="40" w:after="40" w:line="252" w:lineRule="auto"/>
            </w:pPr>
            <w:r/>
            <w:r>
              <w:rPr>
                <w:rFonts w:ascii="Calibri" w:hAnsi="Calibri" w:eastAsia="Calibri"/>
                <w:b w:val="0"/>
                <w:sz w:val="20"/>
              </w:rPr>
              <w:t>Create and maintain foundation masters and system settings used across the cess application.</w:t>
            </w:r>
          </w:p>
        </w:tc>
      </w:tr>
      <w:tr>
        <w:tc>
          <w:tcPr>
            <w:tcW w:type="dxa" w:w="3168"/>
            <w:shd w:fill="F3F6FA" w:val="clear"/>
          </w:tcPr>
          <w:p>
            <w:pPr>
              <w:spacing w:before="40" w:after="40" w:line="252" w:lineRule="auto"/>
            </w:pPr>
            <w:r/>
            <w:r>
              <w:rPr>
                <w:rFonts w:ascii="Calibri" w:hAnsi="Calibri" w:eastAsia="Calibri"/>
                <w:b w:val="0"/>
                <w:sz w:val="20"/>
              </w:rPr>
              <w:t>F01-002</w:t>
            </w:r>
          </w:p>
        </w:tc>
        <w:tc>
          <w:tcPr>
            <w:tcW w:type="dxa" w:w="3168"/>
            <w:shd w:fill="F3F6FA" w:val="clear"/>
          </w:tcPr>
          <w:p>
            <w:pPr>
              <w:spacing w:before="40" w:after="40" w:line="252" w:lineRule="auto"/>
            </w:pPr>
            <w:r/>
            <w:r>
              <w:rPr>
                <w:rFonts w:ascii="Calibri" w:hAnsi="Calibri" w:eastAsia="Calibri"/>
                <w:b w:val="0"/>
                <w:sz w:val="20"/>
              </w:rPr>
              <w:t>Role-Based Access and Privileges</w:t>
            </w:r>
          </w:p>
        </w:tc>
        <w:tc>
          <w:tcPr>
            <w:tcW w:type="dxa" w:w="3168"/>
            <w:shd w:fill="F3F6FA" w:val="clear"/>
          </w:tcPr>
          <w:p>
            <w:pPr>
              <w:spacing w:before="40" w:after="40" w:line="252" w:lineRule="auto"/>
            </w:pPr>
            <w:r/>
            <w:r>
              <w:rPr>
                <w:rFonts w:ascii="Calibri" w:hAnsi="Calibri" w:eastAsia="Calibri"/>
                <w:b w:val="0"/>
                <w:sz w:val="20"/>
              </w:rPr>
              <w:t>Define roles, privileges and service/stage action mapping for Board and departmental users.</w:t>
            </w:r>
          </w:p>
        </w:tc>
      </w:tr>
      <w:tr>
        <w:tc>
          <w:tcPr>
            <w:tcW w:type="dxa" w:w="3168"/>
          </w:tcPr>
          <w:p>
            <w:pPr>
              <w:spacing w:before="40" w:after="40" w:line="252" w:lineRule="auto"/>
            </w:pPr>
            <w:r/>
            <w:r>
              <w:rPr>
                <w:rFonts w:ascii="Calibri" w:hAnsi="Calibri" w:eastAsia="Calibri"/>
                <w:b w:val="0"/>
                <w:sz w:val="20"/>
              </w:rPr>
              <w:t>F01-003</w:t>
            </w:r>
          </w:p>
        </w:tc>
        <w:tc>
          <w:tcPr>
            <w:tcW w:type="dxa" w:w="3168"/>
          </w:tcPr>
          <w:p>
            <w:pPr>
              <w:spacing w:before="40" w:after="40" w:line="252" w:lineRule="auto"/>
            </w:pPr>
            <w:r/>
            <w:r>
              <w:rPr>
                <w:rFonts w:ascii="Calibri" w:hAnsi="Calibri" w:eastAsia="Calibri"/>
                <w:b w:val="0"/>
                <w:sz w:val="20"/>
              </w:rPr>
              <w:t>Organisation Structure and User Mapping</w:t>
            </w:r>
          </w:p>
        </w:tc>
        <w:tc>
          <w:tcPr>
            <w:tcW w:type="dxa" w:w="3168"/>
          </w:tcPr>
          <w:p>
            <w:pPr>
              <w:spacing w:before="40" w:after="40" w:line="252" w:lineRule="auto"/>
            </w:pPr>
            <w:r/>
            <w:r>
              <w:rPr>
                <w:rFonts w:ascii="Calibri" w:hAnsi="Calibri" w:eastAsia="Calibri"/>
                <w:b w:val="0"/>
                <w:sz w:val="20"/>
              </w:rPr>
              <w:t>Departments, sub-departments, hierarchical designations, user profiles, and department–territory–designation–user mapping.</w:t>
            </w:r>
          </w:p>
        </w:tc>
      </w:tr>
      <w:tr>
        <w:tc>
          <w:tcPr>
            <w:tcW w:type="dxa" w:w="3168"/>
            <w:shd w:fill="F3F6FA" w:val="clear"/>
          </w:tcPr>
          <w:p>
            <w:pPr>
              <w:spacing w:before="40" w:after="40" w:line="252" w:lineRule="auto"/>
            </w:pPr>
            <w:r/>
            <w:r>
              <w:rPr>
                <w:rFonts w:ascii="Calibri" w:hAnsi="Calibri" w:eastAsia="Calibri"/>
                <w:b w:val="0"/>
                <w:sz w:val="20"/>
              </w:rPr>
              <w:t>F01-004</w:t>
            </w:r>
          </w:p>
        </w:tc>
        <w:tc>
          <w:tcPr>
            <w:tcW w:type="dxa" w:w="3168"/>
            <w:shd w:fill="F3F6FA" w:val="clear"/>
          </w:tcPr>
          <w:p>
            <w:pPr>
              <w:spacing w:before="40" w:after="40" w:line="252" w:lineRule="auto"/>
            </w:pPr>
            <w:r/>
            <w:r>
              <w:rPr>
                <w:rFonts w:ascii="Calibri" w:hAnsi="Calibri" w:eastAsia="Calibri"/>
                <w:b w:val="0"/>
                <w:sz w:val="20"/>
              </w:rPr>
              <w:t>Logs, Version History and Backup Administration</w:t>
            </w:r>
          </w:p>
        </w:tc>
        <w:tc>
          <w:tcPr>
            <w:tcW w:type="dxa" w:w="3168"/>
            <w:shd w:fill="F3F6FA" w:val="clear"/>
          </w:tcPr>
          <w:p>
            <w:pPr>
              <w:spacing w:before="40" w:after="40" w:line="252" w:lineRule="auto"/>
            </w:pPr>
            <w:r/>
            <w:r>
              <w:rPr>
                <w:rFonts w:ascii="Calibri" w:hAnsi="Calibri" w:eastAsia="Calibri"/>
                <w:b w:val="0"/>
                <w:sz w:val="20"/>
              </w:rPr>
              <w:t>Operational logs, system logs, version logs and database backup administration for Board operations.</w:t>
            </w:r>
          </w:p>
        </w:tc>
      </w:tr>
    </w:tbl>
    <w:p/>
    <w:p>
      <w:pPr>
        <w:spacing w:before="80" w:after="200" w:line="276" w:lineRule="auto"/>
        <w:pBdr>
          <w:bottom w:val="single" w:sz="12" w:space="1" w:color="1B3A5F"/>
        </w:pBdr>
      </w:pPr>
    </w:p>
    <w:p>
      <w:pPr>
        <w:pStyle w:val="Heading2"/>
        <w:spacing w:before="240" w:after="120" w:line="276" w:lineRule="auto"/>
      </w:pPr>
      <w:r>
        <w:t>02. Territory and GIS Foundation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Represent Karnataka administrative geography for MIS, GIS and assignment of work.</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Create territories with required details.</w:t>
      </w:r>
    </w:p>
    <w:p>
      <w:pPr>
        <w:pStyle w:val="ListBullet"/>
        <w:spacing w:before="0" w:after="60" w:line="276" w:lineRule="auto"/>
      </w:pPr>
      <w:r>
        <w:rPr>
          <w:rFonts w:ascii="Calibri" w:hAnsi="Calibri" w:eastAsia="Calibri"/>
          <w:b w:val="0"/>
          <w:sz w:val="22"/>
        </w:rPr>
        <w:t xml:space="preserve">Maintain </w:t>
      </w:r>
      <w:r>
        <w:rPr>
          <w:rFonts w:ascii="Calibri" w:hAnsi="Calibri" w:eastAsia="Calibri"/>
          <w:b/>
          <w:sz w:val="22"/>
        </w:rPr>
        <w:t>hierarchical mapping</w:t>
      </w:r>
      <w:r>
        <w:rPr>
          <w:rFonts w:ascii="Calibri" w:hAnsi="Calibri" w:eastAsia="Calibri"/>
          <w:b w:val="0"/>
          <w:sz w:val="22"/>
        </w:rPr>
        <w:t xml:space="preserve"> of territories (state / division / district / taluk / ULB / other levels used by the Board).</w:t>
      </w:r>
    </w:p>
    <w:p>
      <w:pPr>
        <w:pStyle w:val="ListBullet"/>
        <w:spacing w:before="0" w:after="60" w:line="276" w:lineRule="auto"/>
      </w:pPr>
      <w:r>
        <w:rPr>
          <w:rFonts w:ascii="Calibri" w:hAnsi="Calibri" w:eastAsia="Calibri"/>
          <w:b w:val="0"/>
          <w:sz w:val="22"/>
        </w:rPr>
        <w:t>Support MIS and GIS use of the same territory master (plotting of projects is Module 13).</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Every assessable location used in assessment or DCB can be tied to a territory in the hierarchy.</w:t>
      </w:r>
    </w:p>
    <w:p>
      <w:pPr>
        <w:pStyle w:val="ListBullet"/>
        <w:spacing w:before="0" w:after="60" w:line="276" w:lineRule="auto"/>
      </w:pPr>
      <w:r>
        <w:rPr>
          <w:rFonts w:ascii="Calibri" w:hAnsi="Calibri" w:eastAsia="Calibri"/>
          <w:b w:val="0"/>
          <w:sz w:val="22"/>
        </w:rPr>
        <w:t>Territory changes do not orphan historical project records (history remains attributable).</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F02-001</w:t>
            </w:r>
          </w:p>
        </w:tc>
        <w:tc>
          <w:tcPr>
            <w:tcW w:type="dxa" w:w="3168"/>
          </w:tcPr>
          <w:p>
            <w:pPr>
              <w:spacing w:before="40" w:after="40" w:line="252" w:lineRule="auto"/>
            </w:pPr>
            <w:r/>
            <w:r>
              <w:rPr>
                <w:rFonts w:ascii="Calibri" w:hAnsi="Calibri" w:eastAsia="Calibri"/>
                <w:b w:val="0"/>
                <w:sz w:val="20"/>
              </w:rPr>
              <w:t>Territory Master and Hierarchy</w:t>
            </w:r>
          </w:p>
        </w:tc>
        <w:tc>
          <w:tcPr>
            <w:tcW w:type="dxa" w:w="3168"/>
          </w:tcPr>
          <w:p>
            <w:pPr>
              <w:spacing w:before="40" w:after="40" w:line="252" w:lineRule="auto"/>
            </w:pPr>
            <w:r/>
            <w:r>
              <w:rPr>
                <w:rFonts w:ascii="Calibri" w:hAnsi="Calibri" w:eastAsia="Calibri"/>
                <w:b w:val="0"/>
                <w:sz w:val="20"/>
              </w:rPr>
              <w:t>Create and maintain territories and parent–child hierarchy for cess administration.</w:t>
            </w:r>
          </w:p>
        </w:tc>
      </w:tr>
      <w:tr>
        <w:tc>
          <w:tcPr>
            <w:tcW w:type="dxa" w:w="3168"/>
            <w:shd w:fill="F3F6FA" w:val="clear"/>
          </w:tcPr>
          <w:p>
            <w:pPr>
              <w:spacing w:before="40" w:after="40" w:line="252" w:lineRule="auto"/>
            </w:pPr>
            <w:r/>
            <w:r>
              <w:rPr>
                <w:rFonts w:ascii="Calibri" w:hAnsi="Calibri" w:eastAsia="Calibri"/>
                <w:b w:val="0"/>
                <w:sz w:val="20"/>
              </w:rPr>
              <w:t>F02-002</w:t>
            </w:r>
          </w:p>
        </w:tc>
        <w:tc>
          <w:tcPr>
            <w:tcW w:type="dxa" w:w="3168"/>
            <w:shd w:fill="F3F6FA" w:val="clear"/>
          </w:tcPr>
          <w:p>
            <w:pPr>
              <w:spacing w:before="40" w:after="40" w:line="252" w:lineRule="auto"/>
            </w:pPr>
            <w:r/>
            <w:r>
              <w:rPr>
                <w:rFonts w:ascii="Calibri" w:hAnsi="Calibri" w:eastAsia="Calibri"/>
                <w:b w:val="0"/>
                <w:sz w:val="20"/>
              </w:rPr>
              <w:t>Territory for MIS and GIS</w:t>
            </w:r>
          </w:p>
        </w:tc>
        <w:tc>
          <w:tcPr>
            <w:tcW w:type="dxa" w:w="3168"/>
            <w:shd w:fill="F3F6FA" w:val="clear"/>
          </w:tcPr>
          <w:p>
            <w:pPr>
              <w:spacing w:before="40" w:after="40" w:line="252" w:lineRule="auto"/>
            </w:pPr>
            <w:r/>
            <w:r>
              <w:rPr>
                <w:rFonts w:ascii="Calibri" w:hAnsi="Calibri" w:eastAsia="Calibri"/>
                <w:b w:val="0"/>
                <w:sz w:val="20"/>
              </w:rPr>
              <w:t>Expose territory structure to dashboards and GIS so projects and assessments plot in the correct geography.</w:t>
            </w:r>
          </w:p>
        </w:tc>
      </w:tr>
    </w:tbl>
    <w:p/>
    <w:p>
      <w:pPr>
        <w:spacing w:before="80" w:after="200" w:line="276" w:lineRule="auto"/>
        <w:pBdr>
          <w:bottom w:val="single" w:sz="12" w:space="1" w:color="1B3A5F"/>
        </w:pBdr>
      </w:pPr>
    </w:p>
    <w:p>
      <w:pPr>
        <w:pStyle w:val="Heading2"/>
        <w:spacing w:before="240" w:after="120" w:line="276" w:lineRule="auto"/>
      </w:pPr>
      <w:r>
        <w:t>03. Labour Cess Masters and Project Registry</w:t>
      </w:r>
    </w:p>
    <w:p>
      <w:pPr>
        <w:spacing w:before="40" w:after="120" w:line="276" w:lineRule="auto"/>
      </w:pPr>
      <w:r>
        <w:rPr>
          <w:rFonts w:ascii="Calibri" w:hAnsi="Calibri" w:eastAsia="Calibri"/>
          <w:b/>
          <w:sz w:val="22"/>
        </w:rPr>
        <w:t>Purpose:</w:t>
      </w:r>
      <w:r>
        <w:rPr>
          <w:rFonts w:ascii="Calibri" w:hAnsi="Calibri" w:eastAsia="Calibri"/>
          <w:b w:val="0"/>
          <w:sz w:val="22"/>
        </w:rPr>
        <w:t xml:space="preserve"> Hold cess reference data and the </w:t>
      </w:r>
      <w:r>
        <w:rPr>
          <w:rFonts w:ascii="Calibri" w:hAnsi="Calibri" w:eastAsia="Calibri"/>
          <w:b/>
          <w:sz w:val="22"/>
        </w:rPr>
        <w:t>infra registry</w:t>
      </w:r>
      <w:r>
        <w:rPr>
          <w:rFonts w:ascii="Calibri" w:hAnsi="Calibri" w:eastAsia="Calibri"/>
          <w:b w:val="0"/>
          <w:sz w:val="22"/>
        </w:rPr>
        <w:t xml:space="preserve"> of construction projects from which demand is derived.</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Maintain labour cess category and labour cess master.</w:t>
      </w:r>
    </w:p>
    <w:p>
      <w:pPr>
        <w:pStyle w:val="ListBullet"/>
        <w:spacing w:before="0" w:after="60" w:line="276" w:lineRule="auto"/>
      </w:pPr>
      <w:r>
        <w:rPr>
          <w:rFonts w:ascii="Calibri" w:hAnsi="Calibri" w:eastAsia="Calibri"/>
          <w:b w:val="0"/>
          <w:sz w:val="22"/>
        </w:rPr>
        <w:t>Maintain government department master and private agency master.</w:t>
      </w:r>
    </w:p>
    <w:p>
      <w:pPr>
        <w:pStyle w:val="ListBullet"/>
        <w:spacing w:before="0" w:after="60" w:line="276" w:lineRule="auto"/>
      </w:pPr>
      <w:r>
        <w:rPr>
          <w:rFonts w:ascii="Calibri" w:hAnsi="Calibri" w:eastAsia="Calibri"/>
          <w:b w:val="0"/>
          <w:sz w:val="22"/>
        </w:rPr>
        <w:t>Maintain building categories and project categories.</w:t>
      </w:r>
    </w:p>
    <w:p>
      <w:pPr>
        <w:pStyle w:val="ListBullet"/>
        <w:spacing w:before="0" w:after="60" w:line="276" w:lineRule="auto"/>
      </w:pPr>
      <w:r>
        <w:rPr>
          <w:rFonts w:ascii="Calibri" w:hAnsi="Calibri" w:eastAsia="Calibri"/>
          <w:b w:val="0"/>
          <w:sz w:val="22"/>
        </w:rPr>
        <w:t xml:space="preserve">Register </w:t>
      </w:r>
      <w:r>
        <w:rPr>
          <w:rFonts w:ascii="Calibri" w:hAnsi="Calibri" w:eastAsia="Calibri"/>
          <w:b/>
          <w:sz w:val="22"/>
        </w:rPr>
        <w:t>all new construction projects</w:t>
      </w:r>
      <w:r>
        <w:rPr>
          <w:rFonts w:ascii="Calibri" w:hAnsi="Calibri" w:eastAsia="Calibri"/>
          <w:b w:val="0"/>
          <w:sz w:val="22"/>
        </w:rPr>
        <w:t xml:space="preserve"> department-wise: name, location, type, estimated cost, developer/contractor, timelines and other details needed to compute and track cess.</w:t>
      </w:r>
    </w:p>
    <w:p>
      <w:pPr>
        <w:pStyle w:val="ListBullet"/>
        <w:spacing w:before="0" w:after="60" w:line="276" w:lineRule="auto"/>
      </w:pPr>
      <w:r>
        <w:rPr>
          <w:rFonts w:ascii="Calibri" w:hAnsi="Calibri" w:eastAsia="Calibri"/>
          <w:b w:val="0"/>
          <w:sz w:val="22"/>
        </w:rPr>
        <w:t>Use project inputs from integrations and from departmental entry (Module 11).</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 project cannot be saved without the minimum identity, location, cost and responsible agency fields the Board defines.</w:t>
      </w:r>
    </w:p>
    <w:p>
      <w:pPr>
        <w:pStyle w:val="ListBullet"/>
        <w:spacing w:before="0" w:after="60" w:line="276" w:lineRule="auto"/>
      </w:pPr>
      <w:r>
        <w:rPr>
          <w:rFonts w:ascii="Calibri" w:hAnsi="Calibri" w:eastAsia="Calibri"/>
          <w:b w:val="0"/>
          <w:sz w:val="22"/>
        </w:rPr>
        <w:t>Cess computation at 1% can be run from registered project cost (and from assessment where cost is revised).</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F03-001</w:t>
            </w:r>
          </w:p>
        </w:tc>
        <w:tc>
          <w:tcPr>
            <w:tcW w:type="dxa" w:w="3168"/>
          </w:tcPr>
          <w:p>
            <w:pPr>
              <w:spacing w:before="40" w:after="40" w:line="252" w:lineRule="auto"/>
            </w:pPr>
            <w:r/>
            <w:r>
              <w:rPr>
                <w:rFonts w:ascii="Calibri" w:hAnsi="Calibri" w:eastAsia="Calibri"/>
                <w:b w:val="0"/>
                <w:sz w:val="20"/>
              </w:rPr>
              <w:t>Cess, Building and Project Category Masters</w:t>
            </w:r>
          </w:p>
        </w:tc>
        <w:tc>
          <w:tcPr>
            <w:tcW w:type="dxa" w:w="3168"/>
          </w:tcPr>
          <w:p>
            <w:pPr>
              <w:spacing w:before="40" w:after="40" w:line="252" w:lineRule="auto"/>
            </w:pPr>
            <w:r/>
            <w:r>
              <w:rPr>
                <w:rFonts w:ascii="Calibri" w:hAnsi="Calibri" w:eastAsia="Calibri"/>
                <w:b w:val="0"/>
                <w:sz w:val="20"/>
              </w:rPr>
              <w:t>Labour cess category, cess master, building categories and project categories.</w:t>
            </w:r>
          </w:p>
        </w:tc>
      </w:tr>
      <w:tr>
        <w:tc>
          <w:tcPr>
            <w:tcW w:type="dxa" w:w="3168"/>
            <w:shd w:fill="F3F6FA" w:val="clear"/>
          </w:tcPr>
          <w:p>
            <w:pPr>
              <w:spacing w:before="40" w:after="40" w:line="252" w:lineRule="auto"/>
            </w:pPr>
            <w:r/>
            <w:r>
              <w:rPr>
                <w:rFonts w:ascii="Calibri" w:hAnsi="Calibri" w:eastAsia="Calibri"/>
                <w:b w:val="0"/>
                <w:sz w:val="20"/>
              </w:rPr>
              <w:t>F03-002</w:t>
            </w:r>
          </w:p>
        </w:tc>
        <w:tc>
          <w:tcPr>
            <w:tcW w:type="dxa" w:w="3168"/>
            <w:shd w:fill="F3F6FA" w:val="clear"/>
          </w:tcPr>
          <w:p>
            <w:pPr>
              <w:spacing w:before="40" w:after="40" w:line="252" w:lineRule="auto"/>
            </w:pPr>
            <w:r/>
            <w:r>
              <w:rPr>
                <w:rFonts w:ascii="Calibri" w:hAnsi="Calibri" w:eastAsia="Calibri"/>
                <w:b w:val="0"/>
                <w:sz w:val="20"/>
              </w:rPr>
              <w:t>Government Department and Private Agency Master</w:t>
            </w:r>
          </w:p>
        </w:tc>
        <w:tc>
          <w:tcPr>
            <w:tcW w:type="dxa" w:w="3168"/>
            <w:shd w:fill="F3F6FA" w:val="clear"/>
          </w:tcPr>
          <w:p>
            <w:pPr>
              <w:spacing w:before="40" w:after="40" w:line="252" w:lineRule="auto"/>
            </w:pPr>
            <w:r/>
            <w:r>
              <w:rPr>
                <w:rFonts w:ascii="Calibri" w:hAnsi="Calibri" w:eastAsia="Calibri"/>
                <w:b w:val="0"/>
                <w:sz w:val="20"/>
              </w:rPr>
              <w:t>Masters of remitting departments and private agencies that collect or owe cess.</w:t>
            </w:r>
          </w:p>
        </w:tc>
      </w:tr>
      <w:tr>
        <w:tc>
          <w:tcPr>
            <w:tcW w:type="dxa" w:w="3168"/>
          </w:tcPr>
          <w:p>
            <w:pPr>
              <w:spacing w:before="40" w:after="40" w:line="252" w:lineRule="auto"/>
            </w:pPr>
            <w:r/>
            <w:r>
              <w:rPr>
                <w:rFonts w:ascii="Calibri" w:hAnsi="Calibri" w:eastAsia="Calibri"/>
                <w:b w:val="0"/>
                <w:sz w:val="20"/>
              </w:rPr>
              <w:t>F03-003</w:t>
            </w:r>
          </w:p>
        </w:tc>
        <w:tc>
          <w:tcPr>
            <w:tcW w:type="dxa" w:w="3168"/>
          </w:tcPr>
          <w:p>
            <w:pPr>
              <w:spacing w:before="40" w:after="40" w:line="252" w:lineRule="auto"/>
            </w:pPr>
            <w:r/>
            <w:r>
              <w:rPr>
                <w:rFonts w:ascii="Calibri" w:hAnsi="Calibri" w:eastAsia="Calibri"/>
                <w:b w:val="0"/>
                <w:sz w:val="20"/>
              </w:rPr>
              <w:t>Construction Project Infra Registry</w:t>
            </w:r>
          </w:p>
        </w:tc>
        <w:tc>
          <w:tcPr>
            <w:tcW w:type="dxa" w:w="3168"/>
          </w:tcPr>
          <w:p>
            <w:pPr>
              <w:spacing w:before="40" w:after="40" w:line="252" w:lineRule="auto"/>
            </w:pPr>
            <w:r/>
            <w:r>
              <w:rPr>
                <w:rFonts w:ascii="Calibri" w:hAnsi="Calibri" w:eastAsia="Calibri"/>
                <w:b w:val="0"/>
                <w:sz w:val="20"/>
              </w:rPr>
              <w:t>Department-wise registration of construction projects with cost, parties, location and timelines.</w:t>
            </w:r>
          </w:p>
        </w:tc>
      </w:tr>
    </w:tbl>
    <w:p/>
    <w:p>
      <w:pPr>
        <w:spacing w:before="80" w:after="200" w:line="276" w:lineRule="auto"/>
        <w:pBdr>
          <w:bottom w:val="single" w:sz="12" w:space="1" w:color="1B3A5F"/>
        </w:pBdr>
      </w:pPr>
    </w:p>
    <w:p>
      <w:pPr>
        <w:pStyle w:val="Heading2"/>
        <w:spacing w:before="240" w:after="120" w:line="276" w:lineRule="auto"/>
      </w:pPr>
      <w:r>
        <w:t>04. Correspondence, Document Management and E-office</w:t>
      </w:r>
    </w:p>
    <w:p>
      <w:pPr>
        <w:spacing w:before="40" w:after="120" w:line="276" w:lineRule="auto"/>
      </w:pPr>
      <w:r>
        <w:rPr>
          <w:rFonts w:ascii="Calibri" w:hAnsi="Calibri" w:eastAsia="Calibri"/>
          <w:b/>
          <w:sz w:val="22"/>
        </w:rPr>
        <w:t>Purpose:</w:t>
      </w:r>
      <w:r>
        <w:rPr>
          <w:rFonts w:ascii="Calibri" w:hAnsi="Calibri" w:eastAsia="Calibri"/>
          <w:b w:val="0"/>
          <w:sz w:val="22"/>
        </w:rPr>
        <w:t xml:space="preserve"> Digitise inward/outward, store project and cess documents, and process files in an inbox — as required by RFP Modules 4, 5 and 6 — without treating them as a generic standalone product outside cess work.</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 xml:space="preserve">Digital </w:t>
      </w:r>
      <w:r>
        <w:rPr>
          <w:rFonts w:ascii="Calibri" w:hAnsi="Calibri" w:eastAsia="Calibri"/>
          <w:b/>
          <w:sz w:val="22"/>
        </w:rPr>
        <w:t>inward acknowledgement</w:t>
      </w:r>
      <w:r>
        <w:rPr>
          <w:rFonts w:ascii="Calibri" w:hAnsi="Calibri" w:eastAsia="Calibri"/>
          <w:b w:val="0"/>
          <w:sz w:val="22"/>
        </w:rPr>
        <w:t xml:space="preserve">; auto-forward to the correct inbox using the </w:t>
      </w:r>
      <w:r>
        <w:rPr>
          <w:rFonts w:ascii="Calibri" w:hAnsi="Calibri" w:eastAsia="Calibri"/>
          <w:b/>
          <w:sz w:val="22"/>
        </w:rPr>
        <w:t>service mapping matrix</w:t>
      </w:r>
      <w:r>
        <w:rPr>
          <w:rFonts w:ascii="Calibri" w:hAnsi="Calibri" w:eastAsia="Calibri"/>
          <w:b w:val="0"/>
          <w:sz w:val="22"/>
        </w:rPr>
        <w:t>.</w:t>
      </w:r>
    </w:p>
    <w:p>
      <w:pPr>
        <w:pStyle w:val="ListBullet"/>
        <w:spacing w:before="0" w:after="60" w:line="276" w:lineRule="auto"/>
      </w:pPr>
      <w:r>
        <w:rPr>
          <w:rFonts w:ascii="Calibri" w:hAnsi="Calibri" w:eastAsia="Calibri"/>
          <w:b w:val="0"/>
          <w:sz w:val="22"/>
        </w:rPr>
        <w:t xml:space="preserve">Digital </w:t>
      </w:r>
      <w:r>
        <w:rPr>
          <w:rFonts w:ascii="Calibri" w:hAnsi="Calibri" w:eastAsia="Calibri"/>
          <w:b/>
          <w:sz w:val="22"/>
        </w:rPr>
        <w:t>outward acknowledgement</w:t>
      </w:r>
      <w:r>
        <w:rPr>
          <w:rFonts w:ascii="Calibri" w:hAnsi="Calibri" w:eastAsia="Calibri"/>
          <w:b w:val="0"/>
          <w:sz w:val="22"/>
        </w:rPr>
        <w:t>.</w:t>
      </w:r>
    </w:p>
    <w:p>
      <w:pPr>
        <w:pStyle w:val="ListBullet"/>
        <w:spacing w:before="0" w:after="60" w:line="276" w:lineRule="auto"/>
      </w:pPr>
      <w:r>
        <w:rPr>
          <w:rFonts w:ascii="Calibri" w:hAnsi="Calibri" w:eastAsia="Calibri"/>
          <w:b w:val="0"/>
          <w:sz w:val="22"/>
        </w:rPr>
        <w:t>Integration of inward with the Labour Cess Portal and the Appeal module.</w:t>
      </w:r>
    </w:p>
    <w:p>
      <w:pPr>
        <w:pStyle w:val="ListBullet"/>
        <w:spacing w:before="0" w:after="60" w:line="276" w:lineRule="auto"/>
      </w:pPr>
      <w:r>
        <w:rPr>
          <w:rFonts w:ascii="Calibri" w:hAnsi="Calibri" w:eastAsia="Calibri"/>
          <w:b w:val="0"/>
          <w:sz w:val="22"/>
        </w:rPr>
        <w:t xml:space="preserve">Scan letters, files and ledgers; </w:t>
      </w:r>
      <w:r>
        <w:rPr>
          <w:rFonts w:ascii="Calibri" w:hAnsi="Calibri" w:eastAsia="Calibri"/>
          <w:b/>
          <w:sz w:val="22"/>
        </w:rPr>
        <w:t>OCR search</w:t>
      </w:r>
      <w:r>
        <w:rPr>
          <w:rFonts w:ascii="Calibri" w:hAnsi="Calibri" w:eastAsia="Calibri"/>
          <w:b w:val="0"/>
          <w:sz w:val="22"/>
        </w:rPr>
        <w:t>; store against the file/project.</w:t>
      </w:r>
    </w:p>
    <w:p>
      <w:pPr>
        <w:pStyle w:val="ListBullet"/>
        <w:spacing w:before="0" w:after="60" w:line="276" w:lineRule="auto"/>
      </w:pPr>
      <w:r>
        <w:rPr>
          <w:rFonts w:ascii="Calibri" w:hAnsi="Calibri" w:eastAsia="Calibri"/>
          <w:b w:val="0"/>
          <w:sz w:val="22"/>
        </w:rPr>
        <w:t>E-office: inbox processing, comment section and document section, tied to territory and organisation.</w:t>
      </w:r>
    </w:p>
    <w:p>
      <w:pPr>
        <w:pStyle w:val="ListBullet"/>
        <w:spacing w:before="0" w:after="60" w:line="276" w:lineRule="auto"/>
      </w:pPr>
      <w:r>
        <w:rPr>
          <w:rFonts w:ascii="Calibri" w:hAnsi="Calibri" w:eastAsia="Calibri"/>
          <w:b w:val="0"/>
          <w:sz w:val="22"/>
        </w:rPr>
        <w:t>On defined actions, update cess data through middleware (automation, not a separate product).</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An inward item produces a digital acknowledgement and lands in the mapped officer inbox.</w:t>
      </w:r>
    </w:p>
    <w:p>
      <w:pPr>
        <w:pStyle w:val="ListBullet"/>
        <w:spacing w:before="0" w:after="60" w:line="276" w:lineRule="auto"/>
      </w:pPr>
      <w:r>
        <w:rPr>
          <w:rFonts w:ascii="Calibri" w:hAnsi="Calibri" w:eastAsia="Calibri"/>
          <w:b w:val="0"/>
          <w:sz w:val="22"/>
        </w:rPr>
        <w:t>A user can find a stored document by OCR/text search within authorised files.</w:t>
      </w:r>
    </w:p>
    <w:p>
      <w:pPr>
        <w:pStyle w:val="ListBullet"/>
        <w:spacing w:before="0" w:after="60" w:line="276" w:lineRule="auto"/>
      </w:pPr>
      <w:r>
        <w:rPr>
          <w:rFonts w:ascii="Calibri" w:hAnsi="Calibri" w:eastAsia="Calibri"/>
          <w:b w:val="0"/>
          <w:sz w:val="22"/>
        </w:rPr>
        <w:t>Appeal and portal submissions can be processed as files without re-keying the inward number.</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F04-001</w:t>
            </w:r>
          </w:p>
        </w:tc>
        <w:tc>
          <w:tcPr>
            <w:tcW w:type="dxa" w:w="3168"/>
          </w:tcPr>
          <w:p>
            <w:pPr>
              <w:spacing w:before="40" w:after="40" w:line="252" w:lineRule="auto"/>
            </w:pPr>
            <w:r/>
            <w:r>
              <w:rPr>
                <w:rFonts w:ascii="Calibri" w:hAnsi="Calibri" w:eastAsia="Calibri"/>
                <w:b w:val="0"/>
                <w:sz w:val="20"/>
              </w:rPr>
              <w:t>Digital Inward and Outward</w:t>
            </w:r>
          </w:p>
        </w:tc>
        <w:tc>
          <w:tcPr>
            <w:tcW w:type="dxa" w:w="3168"/>
          </w:tcPr>
          <w:p>
            <w:pPr>
              <w:spacing w:before="40" w:after="40" w:line="252" w:lineRule="auto"/>
            </w:pPr>
            <w:r/>
            <w:r>
              <w:rPr>
                <w:rFonts w:ascii="Calibri" w:hAnsi="Calibri" w:eastAsia="Calibri"/>
                <w:b w:val="0"/>
                <w:sz w:val="20"/>
              </w:rPr>
              <w:t>Acknowledgements, service-matrix auto-forward, and linkage to portal and appeal.</w:t>
            </w:r>
          </w:p>
        </w:tc>
      </w:tr>
      <w:tr>
        <w:tc>
          <w:tcPr>
            <w:tcW w:type="dxa" w:w="3168"/>
            <w:shd w:fill="F3F6FA" w:val="clear"/>
          </w:tcPr>
          <w:p>
            <w:pPr>
              <w:spacing w:before="40" w:after="40" w:line="252" w:lineRule="auto"/>
            </w:pPr>
            <w:r/>
            <w:r>
              <w:rPr>
                <w:rFonts w:ascii="Calibri" w:hAnsi="Calibri" w:eastAsia="Calibri"/>
                <w:b w:val="0"/>
                <w:sz w:val="20"/>
              </w:rPr>
              <w:t>F04-002</w:t>
            </w:r>
          </w:p>
        </w:tc>
        <w:tc>
          <w:tcPr>
            <w:tcW w:type="dxa" w:w="3168"/>
            <w:shd w:fill="F3F6FA" w:val="clear"/>
          </w:tcPr>
          <w:p>
            <w:pPr>
              <w:spacing w:before="40" w:after="40" w:line="252" w:lineRule="auto"/>
            </w:pPr>
            <w:r/>
            <w:r>
              <w:rPr>
                <w:rFonts w:ascii="Calibri" w:hAnsi="Calibri" w:eastAsia="Calibri"/>
                <w:b w:val="0"/>
                <w:sz w:val="20"/>
              </w:rPr>
              <w:t>Document Repository, Scan and OCR Search</w:t>
            </w:r>
          </w:p>
        </w:tc>
        <w:tc>
          <w:tcPr>
            <w:tcW w:type="dxa" w:w="3168"/>
            <w:shd w:fill="F3F6FA" w:val="clear"/>
          </w:tcPr>
          <w:p>
            <w:pPr>
              <w:spacing w:before="40" w:after="40" w:line="252" w:lineRule="auto"/>
            </w:pPr>
            <w:r/>
            <w:r>
              <w:rPr>
                <w:rFonts w:ascii="Calibri" w:hAnsi="Calibri" w:eastAsia="Calibri"/>
                <w:b w:val="0"/>
                <w:sz w:val="20"/>
              </w:rPr>
              <w:t>Scan/upload of letters, files and ledgers with searchable retrieval.</w:t>
            </w:r>
          </w:p>
        </w:tc>
      </w:tr>
      <w:tr>
        <w:tc>
          <w:tcPr>
            <w:tcW w:type="dxa" w:w="3168"/>
          </w:tcPr>
          <w:p>
            <w:pPr>
              <w:spacing w:before="40" w:after="40" w:line="252" w:lineRule="auto"/>
            </w:pPr>
            <w:r/>
            <w:r>
              <w:rPr>
                <w:rFonts w:ascii="Calibri" w:hAnsi="Calibri" w:eastAsia="Calibri"/>
                <w:b w:val="0"/>
                <w:sz w:val="20"/>
              </w:rPr>
              <w:t>F04-003</w:t>
            </w:r>
          </w:p>
        </w:tc>
        <w:tc>
          <w:tcPr>
            <w:tcW w:type="dxa" w:w="3168"/>
          </w:tcPr>
          <w:p>
            <w:pPr>
              <w:spacing w:before="40" w:after="40" w:line="252" w:lineRule="auto"/>
            </w:pPr>
            <w:r/>
            <w:r>
              <w:rPr>
                <w:rFonts w:ascii="Calibri" w:hAnsi="Calibri" w:eastAsia="Calibri"/>
                <w:b w:val="0"/>
                <w:sz w:val="20"/>
              </w:rPr>
              <w:t>E-office Inbox and Digital File Processing</w:t>
            </w:r>
          </w:p>
        </w:tc>
        <w:tc>
          <w:tcPr>
            <w:tcW w:type="dxa" w:w="3168"/>
          </w:tcPr>
          <w:p>
            <w:pPr>
              <w:spacing w:before="40" w:after="40" w:line="252" w:lineRule="auto"/>
            </w:pPr>
            <w:r/>
            <w:r>
              <w:rPr>
                <w:rFonts w:ascii="Calibri" w:hAnsi="Calibri" w:eastAsia="Calibri"/>
                <w:b w:val="0"/>
                <w:sz w:val="20"/>
              </w:rPr>
              <w:t>Inbox-based file processing with comments and documents, using organisation and territory.</w:t>
            </w:r>
          </w:p>
        </w:tc>
      </w:tr>
      <w:tr>
        <w:tc>
          <w:tcPr>
            <w:tcW w:type="dxa" w:w="3168"/>
            <w:shd w:fill="F3F6FA" w:val="clear"/>
          </w:tcPr>
          <w:p>
            <w:pPr>
              <w:spacing w:before="40" w:after="40" w:line="252" w:lineRule="auto"/>
            </w:pPr>
            <w:r/>
            <w:r>
              <w:rPr>
                <w:rFonts w:ascii="Calibri" w:hAnsi="Calibri" w:eastAsia="Calibri"/>
                <w:b w:val="0"/>
                <w:sz w:val="20"/>
              </w:rPr>
              <w:t>F04-004</w:t>
            </w:r>
          </w:p>
        </w:tc>
        <w:tc>
          <w:tcPr>
            <w:tcW w:type="dxa" w:w="3168"/>
            <w:shd w:fill="F3F6FA" w:val="clear"/>
          </w:tcPr>
          <w:p>
            <w:pPr>
              <w:spacing w:before="40" w:after="40" w:line="252" w:lineRule="auto"/>
            </w:pPr>
            <w:r/>
            <w:r>
              <w:rPr>
                <w:rFonts w:ascii="Calibri" w:hAnsi="Calibri" w:eastAsia="Calibri"/>
                <w:b w:val="0"/>
                <w:sz w:val="20"/>
              </w:rPr>
              <w:t>Action-Triggered Cess Update</w:t>
            </w:r>
          </w:p>
        </w:tc>
        <w:tc>
          <w:tcPr>
            <w:tcW w:type="dxa" w:w="3168"/>
            <w:shd w:fill="F3F6FA" w:val="clear"/>
          </w:tcPr>
          <w:p>
            <w:pPr>
              <w:spacing w:before="40" w:after="40" w:line="252" w:lineRule="auto"/>
            </w:pPr>
            <w:r/>
            <w:r>
              <w:rPr>
                <w:rFonts w:ascii="Calibri" w:hAnsi="Calibri" w:eastAsia="Calibri"/>
                <w:b w:val="0"/>
                <w:sz w:val="20"/>
              </w:rPr>
              <w:t>On configured file actions, update cess records through the integration layer.</w:t>
            </w:r>
          </w:p>
        </w:tc>
      </w:tr>
    </w:tbl>
    <w:p/>
    <w:p>
      <w:pPr>
        <w:spacing w:before="80" w:after="200" w:line="276" w:lineRule="auto"/>
        <w:pBdr>
          <w:bottom w:val="single" w:sz="12" w:space="1" w:color="1B3A5F"/>
        </w:pBdr>
      </w:pPr>
    </w:p>
    <w:p>
      <w:pPr>
        <w:pStyle w:val="Heading2"/>
        <w:spacing w:before="240" w:after="120" w:line="276" w:lineRule="auto"/>
      </w:pPr>
      <w:r>
        <w:t>05. Field Assessment and Demand</w:t>
      </w:r>
    </w:p>
    <w:p>
      <w:pPr>
        <w:spacing w:before="40" w:after="120" w:line="276" w:lineRule="auto"/>
      </w:pPr>
      <w:r>
        <w:rPr>
          <w:rFonts w:ascii="Calibri" w:hAnsi="Calibri" w:eastAsia="Calibri"/>
          <w:b/>
          <w:sz w:val="22"/>
        </w:rPr>
        <w:t>Purpose:</w:t>
      </w:r>
      <w:r>
        <w:rPr>
          <w:rFonts w:ascii="Calibri" w:hAnsi="Calibri" w:eastAsia="Calibri"/>
          <w:b w:val="0"/>
          <w:sz w:val="22"/>
        </w:rPr>
        <w:t xml:space="preserve"> Let the Board </w:t>
      </w:r>
      <w:r>
        <w:rPr>
          <w:rFonts w:ascii="Calibri" w:hAnsi="Calibri" w:eastAsia="Calibri"/>
          <w:b/>
          <w:sz w:val="22"/>
        </w:rPr>
        <w:t>create assessment worklists</w:t>
      </w:r>
      <w:r>
        <w:rPr>
          <w:rFonts w:ascii="Calibri" w:hAnsi="Calibri" w:eastAsia="Calibri"/>
          <w:b w:val="0"/>
          <w:sz w:val="22"/>
        </w:rPr>
        <w:t xml:space="preserve"> and let Labour Inspectors </w:t>
      </w:r>
      <w:r>
        <w:rPr>
          <w:rFonts w:ascii="Calibri" w:hAnsi="Calibri" w:eastAsia="Calibri"/>
          <w:b/>
          <w:sz w:val="22"/>
        </w:rPr>
        <w:t>survey, calculate cess and issue demand</w:t>
      </w:r>
      <w:r>
        <w:rPr>
          <w:rFonts w:ascii="Calibri" w:hAnsi="Calibri" w:eastAsia="Calibri"/>
          <w:b w:val="0"/>
          <w:sz w:val="22"/>
        </w:rPr>
        <w:t xml:space="preserve"> in the field.</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Back-office creation of lists of buildings/projects to assess; district officers may self-create lists; state may impose lists.</w:t>
      </w:r>
    </w:p>
    <w:p>
      <w:pPr>
        <w:pStyle w:val="ListBullet"/>
        <w:spacing w:before="0" w:after="60" w:line="276" w:lineRule="auto"/>
      </w:pPr>
      <w:r>
        <w:rPr>
          <w:rFonts w:ascii="Calibri" w:hAnsi="Calibri" w:eastAsia="Calibri"/>
          <w:b w:val="0"/>
          <w:sz w:val="22"/>
        </w:rPr>
        <w:t>Mobile application for inspectors to fetch/update estimation details.</w:t>
      </w:r>
    </w:p>
    <w:p>
      <w:pPr>
        <w:pStyle w:val="ListBullet"/>
        <w:spacing w:before="0" w:after="60" w:line="276" w:lineRule="auto"/>
      </w:pPr>
      <w:r>
        <w:rPr>
          <w:rFonts w:ascii="Calibri" w:hAnsi="Calibri" w:eastAsia="Calibri"/>
          <w:b/>
          <w:sz w:val="22"/>
        </w:rPr>
        <w:t>GPS-enabled</w:t>
      </w:r>
      <w:r>
        <w:rPr>
          <w:rFonts w:ascii="Calibri" w:hAnsi="Calibri" w:eastAsia="Calibri"/>
          <w:b w:val="0"/>
          <w:sz w:val="22"/>
        </w:rPr>
        <w:t xml:space="preserve"> image and video capture with timestamp.</w:t>
      </w:r>
    </w:p>
    <w:p>
      <w:pPr>
        <w:pStyle w:val="ListBullet"/>
        <w:spacing w:before="0" w:after="60" w:line="276" w:lineRule="auto"/>
      </w:pPr>
      <w:r>
        <w:rPr>
          <w:rFonts w:ascii="Calibri" w:hAnsi="Calibri" w:eastAsia="Calibri"/>
          <w:b w:val="0"/>
          <w:sz w:val="22"/>
        </w:rPr>
        <w:t xml:space="preserve">Survey and calculation for </w:t>
      </w:r>
      <w:r>
        <w:rPr>
          <w:rFonts w:ascii="Calibri" w:hAnsi="Calibri" w:eastAsia="Calibri"/>
          <w:b/>
          <w:sz w:val="22"/>
        </w:rPr>
        <w:t>entire new construction</w:t>
      </w:r>
      <w:r>
        <w:rPr>
          <w:rFonts w:ascii="Calibri" w:hAnsi="Calibri" w:eastAsia="Calibri"/>
          <w:b w:val="0"/>
          <w:sz w:val="22"/>
        </w:rPr>
        <w:t xml:space="preserve"> and </w:t>
      </w:r>
      <w:r>
        <w:rPr>
          <w:rFonts w:ascii="Calibri" w:hAnsi="Calibri" w:eastAsia="Calibri"/>
          <w:b/>
          <w:sz w:val="22"/>
        </w:rPr>
        <w:t>partial violation</w:t>
      </w:r>
      <w:r>
        <w:rPr>
          <w:rFonts w:ascii="Calibri" w:hAnsi="Calibri" w:eastAsia="Calibri"/>
          <w:b w:val="0"/>
          <w:sz w:val="22"/>
        </w:rPr>
        <w:t xml:space="preserve"> against sanctioned estimates.</w:t>
      </w:r>
    </w:p>
    <w:p>
      <w:pPr>
        <w:pStyle w:val="ListBullet"/>
        <w:spacing w:before="0" w:after="60" w:line="276" w:lineRule="auto"/>
      </w:pPr>
      <w:r>
        <w:rPr>
          <w:rFonts w:ascii="Calibri" w:hAnsi="Calibri" w:eastAsia="Calibri"/>
          <w:b w:val="0"/>
          <w:sz w:val="22"/>
        </w:rPr>
        <w:t xml:space="preserve">Generate </w:t>
      </w:r>
      <w:r>
        <w:rPr>
          <w:rFonts w:ascii="Calibri" w:hAnsi="Calibri" w:eastAsia="Calibri"/>
          <w:b/>
          <w:sz w:val="22"/>
        </w:rPr>
        <w:t>demand notice on the spot</w:t>
      </w:r>
      <w:r>
        <w:rPr>
          <w:rFonts w:ascii="Calibri" w:hAnsi="Calibri" w:eastAsia="Calibri"/>
          <w:b w:val="0"/>
          <w:sz w:val="22"/>
        </w:rPr>
        <w:t xml:space="preserve"> (print and email soft copy).</w:t>
      </w:r>
    </w:p>
    <w:p>
      <w:pPr>
        <w:pStyle w:val="ListBullet"/>
        <w:spacing w:before="0" w:after="60" w:line="276" w:lineRule="auto"/>
      </w:pPr>
      <w:r>
        <w:rPr>
          <w:rFonts w:ascii="Calibri" w:hAnsi="Calibri" w:eastAsia="Calibri"/>
          <w:b w:val="0"/>
          <w:sz w:val="22"/>
        </w:rPr>
        <w:t>Territory-wise tasks, notifications and real-time dashboards for assessment work.</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An inspector in the field can complete an assessment against an assigned item and store GPS media.</w:t>
      </w:r>
    </w:p>
    <w:p>
      <w:pPr>
        <w:pStyle w:val="ListBullet"/>
        <w:spacing w:before="0" w:after="60" w:line="276" w:lineRule="auto"/>
      </w:pPr>
      <w:r>
        <w:rPr>
          <w:rFonts w:ascii="Calibri" w:hAnsi="Calibri" w:eastAsia="Calibri"/>
          <w:b w:val="0"/>
          <w:sz w:val="22"/>
        </w:rPr>
        <w:t>Demand notice can be generated immediately after calculation, without a separate back-office wait, where policy allows.</w:t>
      </w:r>
    </w:p>
    <w:p>
      <w:pPr>
        <w:pStyle w:val="ListBullet"/>
        <w:spacing w:before="0" w:after="60" w:line="276" w:lineRule="auto"/>
      </w:pPr>
      <w:r>
        <w:rPr>
          <w:rFonts w:ascii="Calibri" w:hAnsi="Calibri" w:eastAsia="Calibri"/>
          <w:b w:val="0"/>
          <w:sz w:val="22"/>
        </w:rPr>
        <w:t>Partial-violation calculation is distinguishable from full-new-construction calculation.</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F05-001</w:t>
            </w:r>
          </w:p>
        </w:tc>
        <w:tc>
          <w:tcPr>
            <w:tcW w:type="dxa" w:w="3168"/>
          </w:tcPr>
          <w:p>
            <w:pPr>
              <w:spacing w:before="40" w:after="40" w:line="252" w:lineRule="auto"/>
            </w:pPr>
            <w:r/>
            <w:r>
              <w:rPr>
                <w:rFonts w:ascii="Calibri" w:hAnsi="Calibri" w:eastAsia="Calibri"/>
                <w:b w:val="0"/>
                <w:sz w:val="20"/>
              </w:rPr>
              <w:t>Assessment Worklists</w:t>
            </w:r>
          </w:p>
        </w:tc>
        <w:tc>
          <w:tcPr>
            <w:tcW w:type="dxa" w:w="3168"/>
          </w:tcPr>
          <w:p>
            <w:pPr>
              <w:spacing w:before="40" w:after="40" w:line="252" w:lineRule="auto"/>
            </w:pPr>
            <w:r/>
            <w:r>
              <w:rPr>
                <w:rFonts w:ascii="Calibri" w:hAnsi="Calibri" w:eastAsia="Calibri"/>
                <w:b w:val="0"/>
                <w:sz w:val="20"/>
              </w:rPr>
              <w:t>State-imposed and district self-created lists of buildings and projects to assess.</w:t>
            </w:r>
          </w:p>
        </w:tc>
      </w:tr>
      <w:tr>
        <w:tc>
          <w:tcPr>
            <w:tcW w:type="dxa" w:w="3168"/>
            <w:shd w:fill="F3F6FA" w:val="clear"/>
          </w:tcPr>
          <w:p>
            <w:pPr>
              <w:spacing w:before="40" w:after="40" w:line="252" w:lineRule="auto"/>
            </w:pPr>
            <w:r/>
            <w:r>
              <w:rPr>
                <w:rFonts w:ascii="Calibri" w:hAnsi="Calibri" w:eastAsia="Calibri"/>
                <w:b w:val="0"/>
                <w:sz w:val="20"/>
              </w:rPr>
              <w:t>F05-002</w:t>
            </w:r>
          </w:p>
        </w:tc>
        <w:tc>
          <w:tcPr>
            <w:tcW w:type="dxa" w:w="3168"/>
            <w:shd w:fill="F3F6FA" w:val="clear"/>
          </w:tcPr>
          <w:p>
            <w:pPr>
              <w:spacing w:before="40" w:after="40" w:line="252" w:lineRule="auto"/>
            </w:pPr>
            <w:r/>
            <w:r>
              <w:rPr>
                <w:rFonts w:ascii="Calibri" w:hAnsi="Calibri" w:eastAsia="Calibri"/>
                <w:b w:val="0"/>
                <w:sz w:val="20"/>
              </w:rPr>
              <w:t>Inspector Mobile Assessment with GPS Media</w:t>
            </w:r>
          </w:p>
        </w:tc>
        <w:tc>
          <w:tcPr>
            <w:tcW w:type="dxa" w:w="3168"/>
            <w:shd w:fill="F3F6FA" w:val="clear"/>
          </w:tcPr>
          <w:p>
            <w:pPr>
              <w:spacing w:before="40" w:after="40" w:line="252" w:lineRule="auto"/>
            </w:pPr>
            <w:r/>
            <w:r>
              <w:rPr>
                <w:rFonts w:ascii="Calibri" w:hAnsi="Calibri" w:eastAsia="Calibri"/>
                <w:b w:val="0"/>
                <w:sz w:val="20"/>
              </w:rPr>
              <w:t>Fetch/update estimates on mobile with GPS image/video and timestamp.</w:t>
            </w:r>
          </w:p>
        </w:tc>
      </w:tr>
      <w:tr>
        <w:tc>
          <w:tcPr>
            <w:tcW w:type="dxa" w:w="3168"/>
          </w:tcPr>
          <w:p>
            <w:pPr>
              <w:spacing w:before="40" w:after="40" w:line="252" w:lineRule="auto"/>
            </w:pPr>
            <w:r/>
            <w:r>
              <w:rPr>
                <w:rFonts w:ascii="Calibri" w:hAnsi="Calibri" w:eastAsia="Calibri"/>
                <w:b w:val="0"/>
                <w:sz w:val="20"/>
              </w:rPr>
              <w:t>F05-003</w:t>
            </w:r>
          </w:p>
        </w:tc>
        <w:tc>
          <w:tcPr>
            <w:tcW w:type="dxa" w:w="3168"/>
          </w:tcPr>
          <w:p>
            <w:pPr>
              <w:spacing w:before="40" w:after="40" w:line="252" w:lineRule="auto"/>
            </w:pPr>
            <w:r/>
            <w:r>
              <w:rPr>
                <w:rFonts w:ascii="Calibri" w:hAnsi="Calibri" w:eastAsia="Calibri"/>
                <w:b w:val="0"/>
                <w:sz w:val="20"/>
              </w:rPr>
              <w:t>Cess Survey Calculation</w:t>
            </w:r>
          </w:p>
        </w:tc>
        <w:tc>
          <w:tcPr>
            <w:tcW w:type="dxa" w:w="3168"/>
          </w:tcPr>
          <w:p>
            <w:pPr>
              <w:spacing w:before="40" w:after="40" w:line="252" w:lineRule="auto"/>
            </w:pPr>
            <w:r/>
            <w:r>
              <w:rPr>
                <w:rFonts w:ascii="Calibri" w:hAnsi="Calibri" w:eastAsia="Calibri"/>
                <w:b w:val="0"/>
                <w:sz w:val="20"/>
              </w:rPr>
              <w:t>Calculate cess for new construction and partial violation against sanctioned estimates.</w:t>
            </w:r>
          </w:p>
        </w:tc>
      </w:tr>
      <w:tr>
        <w:tc>
          <w:tcPr>
            <w:tcW w:type="dxa" w:w="3168"/>
            <w:shd w:fill="F3F6FA" w:val="clear"/>
          </w:tcPr>
          <w:p>
            <w:pPr>
              <w:spacing w:before="40" w:after="40" w:line="252" w:lineRule="auto"/>
            </w:pPr>
            <w:r/>
            <w:r>
              <w:rPr>
                <w:rFonts w:ascii="Calibri" w:hAnsi="Calibri" w:eastAsia="Calibri"/>
                <w:b w:val="0"/>
                <w:sz w:val="20"/>
              </w:rPr>
              <w:t>F05-004</w:t>
            </w:r>
          </w:p>
        </w:tc>
        <w:tc>
          <w:tcPr>
            <w:tcW w:type="dxa" w:w="3168"/>
            <w:shd w:fill="F3F6FA" w:val="clear"/>
          </w:tcPr>
          <w:p>
            <w:pPr>
              <w:spacing w:before="40" w:after="40" w:line="252" w:lineRule="auto"/>
            </w:pPr>
            <w:r/>
            <w:r>
              <w:rPr>
                <w:rFonts w:ascii="Calibri" w:hAnsi="Calibri" w:eastAsia="Calibri"/>
                <w:b w:val="0"/>
                <w:sz w:val="20"/>
              </w:rPr>
              <w:t>On-the-Spot Demand Notice</w:t>
            </w:r>
          </w:p>
        </w:tc>
        <w:tc>
          <w:tcPr>
            <w:tcW w:type="dxa" w:w="3168"/>
            <w:shd w:fill="F3F6FA" w:val="clear"/>
          </w:tcPr>
          <w:p>
            <w:pPr>
              <w:spacing w:before="40" w:after="40" w:line="252" w:lineRule="auto"/>
            </w:pPr>
            <w:r/>
            <w:r>
              <w:rPr>
                <w:rFonts w:ascii="Calibri" w:hAnsi="Calibri" w:eastAsia="Calibri"/>
                <w:b w:val="0"/>
                <w:sz w:val="20"/>
              </w:rPr>
              <w:t>Generate, print and email demand/assessment notice in the field.</w:t>
            </w:r>
          </w:p>
        </w:tc>
      </w:tr>
    </w:tbl>
    <w:p/>
    <w:p>
      <w:pPr>
        <w:spacing w:before="80" w:after="200" w:line="276" w:lineRule="auto"/>
        <w:pBdr>
          <w:bottom w:val="single" w:sz="12" w:space="1" w:color="1B3A5F"/>
        </w:pBdr>
      </w:pPr>
    </w:p>
    <w:p>
      <w:pPr>
        <w:pStyle w:val="Heading2"/>
        <w:spacing w:before="240" w:after="120" w:line="276" w:lineRule="auto"/>
      </w:pPr>
      <w:r>
        <w:t>06. Labour Cess Portal, LCDRS and Collections</w:t>
      </w:r>
    </w:p>
    <w:p>
      <w:pPr>
        <w:spacing w:before="40" w:after="120" w:line="276" w:lineRule="auto"/>
      </w:pPr>
      <w:r>
        <w:rPr>
          <w:rFonts w:ascii="Calibri" w:hAnsi="Calibri" w:eastAsia="Calibri"/>
          <w:b/>
          <w:sz w:val="22"/>
        </w:rPr>
        <w:t>Purpose:</w:t>
      </w:r>
      <w:r>
        <w:rPr>
          <w:rFonts w:ascii="Calibri" w:hAnsi="Calibri" w:eastAsia="Calibri"/>
          <w:b w:val="0"/>
          <w:sz w:val="22"/>
        </w:rPr>
        <w:t xml:space="preserve"> Give government departments and private agencies a </w:t>
      </w:r>
      <w:r>
        <w:rPr>
          <w:rFonts w:ascii="Calibri" w:hAnsi="Calibri" w:eastAsia="Calibri"/>
          <w:b/>
          <w:sz w:val="22"/>
        </w:rPr>
        <w:t>secured portal</w:t>
      </w:r>
      <w:r>
        <w:rPr>
          <w:rFonts w:ascii="Calibri" w:hAnsi="Calibri" w:eastAsia="Calibri"/>
          <w:b w:val="0"/>
          <w:sz w:val="22"/>
        </w:rPr>
        <w:t xml:space="preserve"> to see demand, collect/remit cess and stay aligned with Board books.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 xml:space="preserve">Accounts for departments and private agencies are </w:t>
      </w:r>
      <w:r>
        <w:rPr>
          <w:rFonts w:ascii="Calibri" w:hAnsi="Calibri" w:eastAsia="Calibri"/>
          <w:b/>
          <w:sz w:val="22"/>
        </w:rPr>
        <w:t>created in back-office</w:t>
      </w:r>
      <w:r>
        <w:rPr>
          <w:rFonts w:ascii="Calibri" w:hAnsi="Calibri" w:eastAsia="Calibri"/>
          <w:b w:val="0"/>
          <w:sz w:val="22"/>
        </w:rPr>
        <w:t xml:space="preserve">; credentials sent to registered email; </w:t>
      </w:r>
      <w:r>
        <w:rPr>
          <w:rFonts w:ascii="Calibri" w:hAnsi="Calibri" w:eastAsia="Calibri"/>
          <w:b/>
          <w:sz w:val="22"/>
        </w:rPr>
        <w:t>two-factor authentication</w:t>
      </w:r>
      <w:r>
        <w:rPr>
          <w:rFonts w:ascii="Calibri" w:hAnsi="Calibri" w:eastAsia="Calibri"/>
          <w:b w:val="0"/>
          <w:sz w:val="22"/>
        </w:rPr>
        <w:t xml:space="preserve"> on login.</w:t>
      </w:r>
    </w:p>
    <w:p>
      <w:pPr>
        <w:pStyle w:val="ListBullet"/>
        <w:spacing w:before="0" w:after="60" w:line="276" w:lineRule="auto"/>
      </w:pPr>
      <w:r>
        <w:rPr>
          <w:rFonts w:ascii="Calibri" w:hAnsi="Calibri" w:eastAsia="Calibri"/>
          <w:b w:val="0"/>
          <w:sz w:val="22"/>
        </w:rPr>
        <w:t>Content management for agency-facing information as required.</w:t>
      </w:r>
    </w:p>
    <w:p>
      <w:pPr>
        <w:pStyle w:val="ListBullet"/>
        <w:spacing w:before="0" w:after="60" w:line="276" w:lineRule="auto"/>
      </w:pPr>
      <w:r>
        <w:rPr>
          <w:rFonts w:ascii="Calibri" w:hAnsi="Calibri" w:eastAsia="Calibri"/>
          <w:b/>
          <w:sz w:val="22"/>
        </w:rPr>
        <w:t>Cash counter</w:t>
      </w:r>
      <w:r>
        <w:rPr>
          <w:rFonts w:ascii="Calibri" w:hAnsi="Calibri" w:eastAsia="Calibri"/>
          <w:b w:val="0"/>
          <w:sz w:val="22"/>
        </w:rPr>
        <w:t xml:space="preserve"> collecting cess by cash, debit/credit card, dynamic QR, net banking and other stated modes; </w:t>
      </w:r>
      <w:r>
        <w:rPr>
          <w:rFonts w:ascii="Calibri" w:hAnsi="Calibri" w:eastAsia="Calibri"/>
          <w:b/>
          <w:sz w:val="22"/>
        </w:rPr>
        <w:t>QR acknowledgement receipt</w:t>
      </w:r>
      <w:r>
        <w:rPr>
          <w:rFonts w:ascii="Calibri" w:hAnsi="Calibri" w:eastAsia="Calibri"/>
          <w:b w:val="0"/>
          <w:sz w:val="22"/>
        </w:rPr>
        <w:t>.</w:t>
      </w:r>
    </w:p>
    <w:p>
      <w:pPr>
        <w:pStyle w:val="ListBullet"/>
        <w:spacing w:before="0" w:after="60" w:line="276" w:lineRule="auto"/>
      </w:pPr>
      <w:r>
        <w:rPr>
          <w:rFonts w:ascii="Calibri" w:hAnsi="Calibri" w:eastAsia="Calibri"/>
          <w:b/>
          <w:sz w:val="22"/>
        </w:rPr>
        <w:t>LCDRS:</w:t>
      </w:r>
      <w:r>
        <w:rPr>
          <w:rFonts w:ascii="Calibri" w:hAnsi="Calibri" w:eastAsia="Calibri"/>
          <w:b w:val="0"/>
          <w:sz w:val="22"/>
        </w:rPr>
        <w:t xml:space="preserve"> remittance into the labour cess bank account </w:t>
      </w:r>
      <w:r>
        <w:rPr>
          <w:rFonts w:ascii="Calibri" w:hAnsi="Calibri" w:eastAsia="Calibri"/>
          <w:b/>
          <w:sz w:val="22"/>
        </w:rPr>
        <w:t>at the time of collection</w:t>
      </w:r>
      <w:r>
        <w:rPr>
          <w:rFonts w:ascii="Calibri" w:hAnsi="Calibri" w:eastAsia="Calibri"/>
          <w:b w:val="0"/>
          <w:sz w:val="22"/>
        </w:rPr>
        <w:t xml:space="preserve"> through the cash-counter path, with accountability and project/demand detail.</w:t>
      </w:r>
    </w:p>
    <w:p>
      <w:pPr>
        <w:pStyle w:val="ListBullet"/>
        <w:spacing w:before="0" w:after="60" w:line="276" w:lineRule="auto"/>
      </w:pPr>
      <w:r>
        <w:rPr>
          <w:rFonts w:ascii="Calibri" w:hAnsi="Calibri" w:eastAsia="Calibri"/>
          <w:b/>
          <w:sz w:val="22"/>
        </w:rPr>
        <w:t>Scheduled demand update</w:t>
      </w:r>
      <w:r>
        <w:rPr>
          <w:rFonts w:ascii="Calibri" w:hAnsi="Calibri" w:eastAsia="Calibri"/>
          <w:b w:val="0"/>
          <w:sz w:val="22"/>
        </w:rPr>
        <w:t xml:space="preserve"> — mandatory periodic update of demand/collection.</w:t>
      </w:r>
    </w:p>
    <w:p>
      <w:pPr>
        <w:pStyle w:val="ListBullet"/>
        <w:spacing w:before="0" w:after="60" w:line="276" w:lineRule="auto"/>
      </w:pPr>
      <w:r>
        <w:rPr>
          <w:rFonts w:ascii="Calibri" w:hAnsi="Calibri" w:eastAsia="Calibri"/>
          <w:b w:val="0"/>
          <w:sz w:val="22"/>
        </w:rPr>
        <w:t>Push of MIS and GIS intelligence from back-office so agencies see leakage and related signals (for example unauthorised construction).</w:t>
      </w:r>
    </w:p>
    <w:p>
      <w:pPr>
        <w:pStyle w:val="ListBullet"/>
        <w:spacing w:before="0" w:after="60" w:line="276" w:lineRule="auto"/>
      </w:pPr>
      <w:r>
        <w:rPr>
          <w:rFonts w:ascii="Calibri" w:hAnsi="Calibri" w:eastAsia="Calibri"/>
          <w:b w:val="0"/>
          <w:sz w:val="22"/>
        </w:rPr>
        <w:t>Pay/remit collected cess to the Board (bank accounts and/or Treasury) against demand, with paying-stakeholder and periodic demand detail.</w:t>
      </w:r>
    </w:p>
    <w:p>
      <w:pPr>
        <w:pStyle w:val="ListBullet"/>
        <w:spacing w:before="0" w:after="60" w:line="276" w:lineRule="auto"/>
      </w:pPr>
      <w:r>
        <w:rPr>
          <w:rFonts w:ascii="Calibri" w:hAnsi="Calibri" w:eastAsia="Calibri"/>
          <w:b w:val="0"/>
          <w:sz w:val="22"/>
        </w:rPr>
        <w:t xml:space="preserve">Self </w:t>
      </w:r>
      <w:r>
        <w:rPr>
          <w:rFonts w:ascii="Calibri" w:hAnsi="Calibri" w:eastAsia="Calibri"/>
          <w:b/>
          <w:sz w:val="22"/>
        </w:rPr>
        <w:t>real-time DCB</w:t>
      </w:r>
      <w:r>
        <w:rPr>
          <w:rFonts w:ascii="Calibri" w:hAnsi="Calibri" w:eastAsia="Calibri"/>
          <w:b w:val="0"/>
          <w:sz w:val="22"/>
        </w:rPr>
        <w:t xml:space="preserve"> and discrepancy/leakage information for the logged-in agency.</w:t>
      </w:r>
    </w:p>
    <w:p>
      <w:pPr>
        <w:pStyle w:val="ListBullet"/>
        <w:spacing w:before="0" w:after="60" w:line="276" w:lineRule="auto"/>
      </w:pPr>
      <w:r>
        <w:rPr>
          <w:rFonts w:ascii="Calibri" w:hAnsi="Calibri" w:eastAsia="Calibri"/>
          <w:b w:val="0"/>
          <w:sz w:val="22"/>
        </w:rPr>
        <w:t>View of assessment/demand notices issued against the agency.</w:t>
      </w:r>
    </w:p>
    <w:p>
      <w:pPr>
        <w:pStyle w:val="ListBullet"/>
        <w:spacing w:before="0" w:after="60" w:line="276" w:lineRule="auto"/>
      </w:pPr>
      <w:r>
        <w:rPr>
          <w:rFonts w:ascii="Calibri" w:hAnsi="Calibri" w:eastAsia="Calibri"/>
          <w:b w:val="0"/>
          <w:sz w:val="22"/>
        </w:rPr>
        <w:t>Alerts and notifications on the portal.</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An agency cannot use the portal until the Board has created the account and the user completes two-factor login.</w:t>
      </w:r>
    </w:p>
    <w:p>
      <w:pPr>
        <w:pStyle w:val="ListBullet"/>
        <w:spacing w:before="0" w:after="60" w:line="276" w:lineRule="auto"/>
      </w:pPr>
      <w:r>
        <w:rPr>
          <w:rFonts w:ascii="Calibri" w:hAnsi="Calibri" w:eastAsia="Calibri"/>
          <w:b w:val="0"/>
          <w:sz w:val="22"/>
        </w:rPr>
        <w:t>A cash-counter collection produces a QR acknowledgement and, under LCDRS, a remittance trail to the Board cess account with demand reference.</w:t>
      </w:r>
    </w:p>
    <w:p>
      <w:pPr>
        <w:pStyle w:val="ListBullet"/>
        <w:spacing w:before="0" w:after="60" w:line="276" w:lineRule="auto"/>
      </w:pPr>
      <w:r>
        <w:rPr>
          <w:rFonts w:ascii="Calibri" w:hAnsi="Calibri" w:eastAsia="Calibri"/>
          <w:b w:val="0"/>
          <w:sz w:val="22"/>
        </w:rPr>
        <w:t>Agency DCB matches Board-visible demand, collection and remittance for that account holder (within timing of posted transactions).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F06-001</w:t>
            </w:r>
          </w:p>
        </w:tc>
        <w:tc>
          <w:tcPr>
            <w:tcW w:type="dxa" w:w="3168"/>
          </w:tcPr>
          <w:p>
            <w:pPr>
              <w:spacing w:before="40" w:after="40" w:line="252" w:lineRule="auto"/>
            </w:pPr>
            <w:r/>
            <w:r>
              <w:rPr>
                <w:rFonts w:ascii="Calibri" w:hAnsi="Calibri" w:eastAsia="Calibri"/>
                <w:b w:val="0"/>
                <w:sz w:val="20"/>
              </w:rPr>
              <w:t>Agency Portal Access and Two-Factor Login</w:t>
            </w:r>
          </w:p>
        </w:tc>
        <w:tc>
          <w:tcPr>
            <w:tcW w:type="dxa" w:w="3168"/>
          </w:tcPr>
          <w:p>
            <w:pPr>
              <w:spacing w:before="40" w:after="40" w:line="252" w:lineRule="auto"/>
            </w:pPr>
            <w:r/>
            <w:r>
              <w:rPr>
                <w:rFonts w:ascii="Calibri" w:hAnsi="Calibri" w:eastAsia="Calibri"/>
                <w:b w:val="0"/>
                <w:sz w:val="20"/>
              </w:rPr>
              <w:t>Board-created agency accounts, email credentials, CMS access and two-factor login.</w:t>
            </w:r>
          </w:p>
        </w:tc>
      </w:tr>
      <w:tr>
        <w:tc>
          <w:tcPr>
            <w:tcW w:type="dxa" w:w="3168"/>
            <w:shd w:fill="F3F6FA" w:val="clear"/>
          </w:tcPr>
          <w:p>
            <w:pPr>
              <w:spacing w:before="40" w:after="40" w:line="252" w:lineRule="auto"/>
            </w:pPr>
            <w:r/>
            <w:r>
              <w:rPr>
                <w:rFonts w:ascii="Calibri" w:hAnsi="Calibri" w:eastAsia="Calibri"/>
                <w:b w:val="0"/>
                <w:sz w:val="20"/>
              </w:rPr>
              <w:t>F06-002</w:t>
            </w:r>
          </w:p>
        </w:tc>
        <w:tc>
          <w:tcPr>
            <w:tcW w:type="dxa" w:w="3168"/>
            <w:shd w:fill="F3F6FA" w:val="clear"/>
          </w:tcPr>
          <w:p>
            <w:pPr>
              <w:spacing w:before="40" w:after="40" w:line="252" w:lineRule="auto"/>
            </w:pPr>
            <w:r/>
            <w:r>
              <w:rPr>
                <w:rFonts w:ascii="Calibri" w:hAnsi="Calibri" w:eastAsia="Calibri"/>
                <w:b w:val="0"/>
                <w:sz w:val="20"/>
              </w:rPr>
              <w:t>Cash Counter and Multi-Mode Collection</w:t>
            </w:r>
          </w:p>
        </w:tc>
        <w:tc>
          <w:tcPr>
            <w:tcW w:type="dxa" w:w="3168"/>
            <w:shd w:fill="F3F6FA" w:val="clear"/>
          </w:tcPr>
          <w:p>
            <w:pPr>
              <w:spacing w:before="40" w:after="40" w:line="252" w:lineRule="auto"/>
            </w:pPr>
            <w:r/>
            <w:r>
              <w:rPr>
                <w:rFonts w:ascii="Calibri" w:hAnsi="Calibri" w:eastAsia="Calibri"/>
                <w:b w:val="0"/>
                <w:sz w:val="20"/>
              </w:rPr>
              <w:t>Collect cess by the stated modes and issue QR acknowledgement receipts.</w:t>
            </w:r>
          </w:p>
        </w:tc>
      </w:tr>
      <w:tr>
        <w:tc>
          <w:tcPr>
            <w:tcW w:type="dxa" w:w="3168"/>
          </w:tcPr>
          <w:p>
            <w:pPr>
              <w:spacing w:before="40" w:after="40" w:line="252" w:lineRule="auto"/>
            </w:pPr>
            <w:r/>
            <w:r>
              <w:rPr>
                <w:rFonts w:ascii="Calibri" w:hAnsi="Calibri" w:eastAsia="Calibri"/>
                <w:b w:val="0"/>
                <w:sz w:val="20"/>
              </w:rPr>
              <w:t>F06-003</w:t>
            </w:r>
          </w:p>
        </w:tc>
        <w:tc>
          <w:tcPr>
            <w:tcW w:type="dxa" w:w="3168"/>
          </w:tcPr>
          <w:p>
            <w:pPr>
              <w:spacing w:before="40" w:after="40" w:line="252" w:lineRule="auto"/>
            </w:pPr>
            <w:r/>
            <w:r>
              <w:rPr>
                <w:rFonts w:ascii="Calibri" w:hAnsi="Calibri" w:eastAsia="Calibri"/>
                <w:b w:val="0"/>
                <w:sz w:val="20"/>
              </w:rPr>
              <w:t>LCDRS Remittance at Source</w:t>
            </w:r>
          </w:p>
        </w:tc>
        <w:tc>
          <w:tcPr>
            <w:tcW w:type="dxa" w:w="3168"/>
          </w:tcPr>
          <w:p>
            <w:pPr>
              <w:spacing w:before="40" w:after="40" w:line="252" w:lineRule="auto"/>
            </w:pPr>
            <w:r/>
            <w:r>
              <w:rPr>
                <w:rFonts w:ascii="Calibri" w:hAnsi="Calibri" w:eastAsia="Calibri"/>
                <w:b w:val="0"/>
                <w:sz w:val="20"/>
              </w:rPr>
              <w:t>Remit to the Board cess account at collection, with project and demand detail.</w:t>
            </w:r>
          </w:p>
        </w:tc>
      </w:tr>
      <w:tr>
        <w:tc>
          <w:tcPr>
            <w:tcW w:type="dxa" w:w="3168"/>
            <w:shd w:fill="F3F6FA" w:val="clear"/>
          </w:tcPr>
          <w:p>
            <w:pPr>
              <w:spacing w:before="40" w:after="40" w:line="252" w:lineRule="auto"/>
            </w:pPr>
            <w:r/>
            <w:r>
              <w:rPr>
                <w:rFonts w:ascii="Calibri" w:hAnsi="Calibri" w:eastAsia="Calibri"/>
                <w:b w:val="0"/>
                <w:sz w:val="20"/>
              </w:rPr>
              <w:t>F06-004</w:t>
            </w:r>
          </w:p>
        </w:tc>
        <w:tc>
          <w:tcPr>
            <w:tcW w:type="dxa" w:w="3168"/>
            <w:shd w:fill="F3F6FA" w:val="clear"/>
          </w:tcPr>
          <w:p>
            <w:pPr>
              <w:spacing w:before="40" w:after="40" w:line="252" w:lineRule="auto"/>
            </w:pPr>
            <w:r/>
            <w:r>
              <w:rPr>
                <w:rFonts w:ascii="Calibri" w:hAnsi="Calibri" w:eastAsia="Calibri"/>
                <w:b w:val="0"/>
                <w:sz w:val="20"/>
              </w:rPr>
              <w:t>Scheduled Demand Update</w:t>
            </w:r>
          </w:p>
        </w:tc>
        <w:tc>
          <w:tcPr>
            <w:tcW w:type="dxa" w:w="3168"/>
            <w:shd w:fill="F3F6FA" w:val="clear"/>
          </w:tcPr>
          <w:p>
            <w:pPr>
              <w:spacing w:before="40" w:after="40" w:line="252" w:lineRule="auto"/>
            </w:pPr>
            <w:r/>
            <w:r>
              <w:rPr>
                <w:rFonts w:ascii="Calibri" w:hAnsi="Calibri" w:eastAsia="Calibri"/>
                <w:b w:val="0"/>
                <w:sz w:val="20"/>
              </w:rPr>
              <w:t>Mandatory periodic interface for agencies to update demand and collection.</w:t>
            </w:r>
          </w:p>
        </w:tc>
      </w:tr>
      <w:tr>
        <w:tc>
          <w:tcPr>
            <w:tcW w:type="dxa" w:w="3168"/>
          </w:tcPr>
          <w:p>
            <w:pPr>
              <w:spacing w:before="40" w:after="40" w:line="252" w:lineRule="auto"/>
            </w:pPr>
            <w:r/>
            <w:r>
              <w:rPr>
                <w:rFonts w:ascii="Calibri" w:hAnsi="Calibri" w:eastAsia="Calibri"/>
                <w:b w:val="0"/>
                <w:sz w:val="20"/>
              </w:rPr>
              <w:t>F06-005</w:t>
            </w:r>
          </w:p>
        </w:tc>
        <w:tc>
          <w:tcPr>
            <w:tcW w:type="dxa" w:w="3168"/>
          </w:tcPr>
          <w:p>
            <w:pPr>
              <w:spacing w:before="40" w:after="40" w:line="252" w:lineRule="auto"/>
            </w:pPr>
            <w:r/>
            <w:r>
              <w:rPr>
                <w:rFonts w:ascii="Calibri" w:hAnsi="Calibri" w:eastAsia="Calibri"/>
                <w:b w:val="0"/>
                <w:sz w:val="20"/>
              </w:rPr>
              <w:t>Agency DCB, Notices and Intelligence</w:t>
            </w:r>
          </w:p>
        </w:tc>
        <w:tc>
          <w:tcPr>
            <w:tcW w:type="dxa" w:w="3168"/>
          </w:tcPr>
          <w:p>
            <w:pPr>
              <w:spacing w:before="40" w:after="40" w:line="252" w:lineRule="auto"/>
            </w:pPr>
            <w:r/>
            <w:r>
              <w:rPr>
                <w:rFonts w:ascii="Calibri" w:hAnsi="Calibri" w:eastAsia="Calibri"/>
                <w:b w:val="0"/>
                <w:sz w:val="20"/>
              </w:rPr>
              <w:t>Self DCB, leakage/discrepancy view, assessment notices, and MIS/GIS intelligence pushed from back-office.</w:t>
            </w:r>
          </w:p>
        </w:tc>
      </w:tr>
      <w:tr>
        <w:tc>
          <w:tcPr>
            <w:tcW w:type="dxa" w:w="3168"/>
            <w:shd w:fill="F3F6FA" w:val="clear"/>
          </w:tcPr>
          <w:p>
            <w:pPr>
              <w:spacing w:before="40" w:after="40" w:line="252" w:lineRule="auto"/>
            </w:pPr>
            <w:r/>
            <w:r>
              <w:rPr>
                <w:rFonts w:ascii="Calibri" w:hAnsi="Calibri" w:eastAsia="Calibri"/>
                <w:b w:val="0"/>
                <w:sz w:val="20"/>
              </w:rPr>
              <w:t>F06-006</w:t>
            </w:r>
          </w:p>
        </w:tc>
        <w:tc>
          <w:tcPr>
            <w:tcW w:type="dxa" w:w="3168"/>
            <w:shd w:fill="F3F6FA" w:val="clear"/>
          </w:tcPr>
          <w:p>
            <w:pPr>
              <w:spacing w:before="40" w:after="40" w:line="252" w:lineRule="auto"/>
            </w:pPr>
            <w:r/>
            <w:r>
              <w:rPr>
                <w:rFonts w:ascii="Calibri" w:hAnsi="Calibri" w:eastAsia="Calibri"/>
                <w:b w:val="0"/>
                <w:sz w:val="20"/>
              </w:rPr>
              <w:t>Remittance to Board Bank or Treasury</w:t>
            </w:r>
          </w:p>
        </w:tc>
        <w:tc>
          <w:tcPr>
            <w:tcW w:type="dxa" w:w="3168"/>
            <w:shd w:fill="F3F6FA" w:val="clear"/>
          </w:tcPr>
          <w:p>
            <w:pPr>
              <w:spacing w:before="40" w:after="40" w:line="252" w:lineRule="auto"/>
            </w:pPr>
            <w:r/>
            <w:r>
              <w:rPr>
                <w:rFonts w:ascii="Calibri" w:hAnsi="Calibri" w:eastAsia="Calibri"/>
                <w:b w:val="0"/>
                <w:sz w:val="20"/>
              </w:rPr>
              <w:t>Transfer of collected cess to Board accounts or Treasury against demand.</w:t>
            </w:r>
          </w:p>
        </w:tc>
      </w:tr>
    </w:tbl>
    <w:p/>
    <w:p>
      <w:pPr>
        <w:spacing w:before="80" w:after="200" w:line="276" w:lineRule="auto"/>
        <w:pBdr>
          <w:bottom w:val="single" w:sz="12" w:space="1" w:color="1B3A5F"/>
        </w:pBdr>
      </w:pPr>
    </w:p>
    <w:p>
      <w:pPr>
        <w:pStyle w:val="Heading2"/>
        <w:spacing w:before="240" w:after="120" w:line="276" w:lineRule="auto"/>
      </w:pPr>
      <w:r>
        <w:t>07. Appeals and Grievances</w:t>
      </w:r>
    </w:p>
    <w:p>
      <w:pPr>
        <w:spacing w:before="40" w:after="120" w:line="276" w:lineRule="auto"/>
      </w:pPr>
      <w:r>
        <w:rPr>
          <w:rFonts w:ascii="Calibri" w:hAnsi="Calibri" w:eastAsia="Calibri"/>
          <w:b/>
          <w:sz w:val="22"/>
        </w:rPr>
        <w:t>Purpose:</w:t>
      </w:r>
      <w:r>
        <w:rPr>
          <w:rFonts w:ascii="Calibri" w:hAnsi="Calibri" w:eastAsia="Calibri"/>
          <w:b w:val="0"/>
          <w:sz w:val="22"/>
        </w:rPr>
        <w:t xml:space="preserve"> Let cess payees </w:t>
      </w:r>
      <w:r>
        <w:rPr>
          <w:rFonts w:ascii="Calibri" w:hAnsi="Calibri" w:eastAsia="Calibri"/>
          <w:b/>
          <w:sz w:val="22"/>
        </w:rPr>
        <w:t>appeal</w:t>
      </w:r>
      <w:r>
        <w:rPr>
          <w:rFonts w:ascii="Calibri" w:hAnsi="Calibri" w:eastAsia="Calibri"/>
          <w:b w:val="0"/>
          <w:sz w:val="22"/>
        </w:rPr>
        <w:t xml:space="preserve"> demand (including alleged discrimination and refunds) and </w:t>
      </w:r>
      <w:r>
        <w:rPr>
          <w:rFonts w:ascii="Calibri" w:hAnsi="Calibri" w:eastAsia="Calibri"/>
          <w:b/>
          <w:sz w:val="22"/>
        </w:rPr>
        <w:t>raise grievances</w:t>
      </w:r>
      <w:r>
        <w:rPr>
          <w:rFonts w:ascii="Calibri" w:hAnsi="Calibri" w:eastAsia="Calibri"/>
          <w:b w:val="0"/>
          <w:sz w:val="22"/>
        </w:rPr>
        <w:t>, and let the Board process them through inward and e-office.</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Portal: appeal for demand assessment, refunds and similar; grievance/complaints on cess matters; status visibility for the payee.</w:t>
      </w:r>
    </w:p>
    <w:p>
      <w:pPr>
        <w:pStyle w:val="ListBullet"/>
        <w:spacing w:before="0" w:after="60" w:line="276" w:lineRule="auto"/>
      </w:pPr>
      <w:r>
        <w:rPr>
          <w:rFonts w:ascii="Calibri" w:hAnsi="Calibri" w:eastAsia="Calibri"/>
          <w:b w:val="0"/>
          <w:sz w:val="22"/>
        </w:rPr>
        <w:t>Back-office: process appeals/grievances with inward and e-office.</w:t>
      </w:r>
    </w:p>
    <w:p>
      <w:pPr>
        <w:pStyle w:val="ListBullet"/>
        <w:spacing w:before="0" w:after="60" w:line="276" w:lineRule="auto"/>
      </w:pPr>
      <w:r>
        <w:rPr>
          <w:rFonts w:ascii="Calibri" w:hAnsi="Calibri" w:eastAsia="Calibri"/>
          <w:b w:val="0"/>
          <w:sz w:val="22"/>
        </w:rPr>
        <w:t>Staff mobile (as listed under RFP accounts/staff app): process appeal/grievance where the Board so configures.</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 portal user can file an appeal or grievance and see status without telephoning the Board.</w:t>
      </w:r>
    </w:p>
    <w:p>
      <w:pPr>
        <w:pStyle w:val="ListBullet"/>
        <w:spacing w:before="0" w:after="60" w:line="276" w:lineRule="auto"/>
      </w:pPr>
      <w:r>
        <w:rPr>
          <w:rFonts w:ascii="Calibri" w:hAnsi="Calibri" w:eastAsia="Calibri"/>
          <w:b w:val="0"/>
          <w:sz w:val="22"/>
        </w:rPr>
        <w:t>Every appeal/grievance has an inward trail and a processing file.</w:t>
      </w:r>
    </w:p>
    <w:p>
      <w:pPr>
        <w:pStyle w:val="ListBullet"/>
        <w:spacing w:before="0" w:after="60" w:line="276" w:lineRule="auto"/>
      </w:pPr>
      <w:r>
        <w:rPr>
          <w:rFonts w:ascii="Calibri" w:hAnsi="Calibri" w:eastAsia="Calibri"/>
          <w:b w:val="0"/>
          <w:sz w:val="22"/>
        </w:rPr>
        <w:t>Outcome (accept, reject, refund instruction) is visible to the applicant and to accounts.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F07-001</w:t>
            </w:r>
          </w:p>
        </w:tc>
        <w:tc>
          <w:tcPr>
            <w:tcW w:type="dxa" w:w="3168"/>
          </w:tcPr>
          <w:p>
            <w:pPr>
              <w:spacing w:before="40" w:after="40" w:line="252" w:lineRule="auto"/>
            </w:pPr>
            <w:r/>
            <w:r>
              <w:rPr>
                <w:rFonts w:ascii="Calibri" w:hAnsi="Calibri" w:eastAsia="Calibri"/>
                <w:b w:val="0"/>
                <w:sz w:val="20"/>
              </w:rPr>
              <w:t>Portal Appeal and Refund Request</w:t>
            </w:r>
          </w:p>
        </w:tc>
        <w:tc>
          <w:tcPr>
            <w:tcW w:type="dxa" w:w="3168"/>
          </w:tcPr>
          <w:p>
            <w:pPr>
              <w:spacing w:before="40" w:after="40" w:line="252" w:lineRule="auto"/>
            </w:pPr>
            <w:r/>
            <w:r>
              <w:rPr>
                <w:rFonts w:ascii="Calibri" w:hAnsi="Calibri" w:eastAsia="Calibri"/>
                <w:b w:val="0"/>
                <w:sz w:val="20"/>
              </w:rPr>
              <w:t>Payee login to appeal demand assessment, refunds and related discrimination claims.</w:t>
            </w:r>
          </w:p>
        </w:tc>
      </w:tr>
      <w:tr>
        <w:tc>
          <w:tcPr>
            <w:tcW w:type="dxa" w:w="3168"/>
            <w:shd w:fill="F3F6FA" w:val="clear"/>
          </w:tcPr>
          <w:p>
            <w:pPr>
              <w:spacing w:before="40" w:after="40" w:line="252" w:lineRule="auto"/>
            </w:pPr>
            <w:r/>
            <w:r>
              <w:rPr>
                <w:rFonts w:ascii="Calibri" w:hAnsi="Calibri" w:eastAsia="Calibri"/>
                <w:b w:val="0"/>
                <w:sz w:val="20"/>
              </w:rPr>
              <w:t>F07-002</w:t>
            </w:r>
          </w:p>
        </w:tc>
        <w:tc>
          <w:tcPr>
            <w:tcW w:type="dxa" w:w="3168"/>
            <w:shd w:fill="F3F6FA" w:val="clear"/>
          </w:tcPr>
          <w:p>
            <w:pPr>
              <w:spacing w:before="40" w:after="40" w:line="252" w:lineRule="auto"/>
            </w:pPr>
            <w:r/>
            <w:r>
              <w:rPr>
                <w:rFonts w:ascii="Calibri" w:hAnsi="Calibri" w:eastAsia="Calibri"/>
                <w:b w:val="0"/>
                <w:sz w:val="20"/>
              </w:rPr>
              <w:t>Grievance Registration and Tracking</w:t>
            </w:r>
          </w:p>
        </w:tc>
        <w:tc>
          <w:tcPr>
            <w:tcW w:type="dxa" w:w="3168"/>
            <w:shd w:fill="F3F6FA" w:val="clear"/>
          </w:tcPr>
          <w:p>
            <w:pPr>
              <w:spacing w:before="40" w:after="40" w:line="252" w:lineRule="auto"/>
            </w:pPr>
            <w:r/>
            <w:r>
              <w:rPr>
                <w:rFonts w:ascii="Calibri" w:hAnsi="Calibri" w:eastAsia="Calibri"/>
                <w:b w:val="0"/>
                <w:sz w:val="20"/>
              </w:rPr>
              <w:t>Register and track cess-related complaints from the portal.</w:t>
            </w:r>
          </w:p>
        </w:tc>
      </w:tr>
      <w:tr>
        <w:tc>
          <w:tcPr>
            <w:tcW w:type="dxa" w:w="3168"/>
          </w:tcPr>
          <w:p>
            <w:pPr>
              <w:spacing w:before="40" w:after="40" w:line="252" w:lineRule="auto"/>
            </w:pPr>
            <w:r/>
            <w:r>
              <w:rPr>
                <w:rFonts w:ascii="Calibri" w:hAnsi="Calibri" w:eastAsia="Calibri"/>
                <w:b w:val="0"/>
                <w:sz w:val="20"/>
              </w:rPr>
              <w:t>F07-003</w:t>
            </w:r>
          </w:p>
        </w:tc>
        <w:tc>
          <w:tcPr>
            <w:tcW w:type="dxa" w:w="3168"/>
          </w:tcPr>
          <w:p>
            <w:pPr>
              <w:spacing w:before="40" w:after="40" w:line="252" w:lineRule="auto"/>
            </w:pPr>
            <w:r/>
            <w:r>
              <w:rPr>
                <w:rFonts w:ascii="Calibri" w:hAnsi="Calibri" w:eastAsia="Calibri"/>
                <w:b w:val="0"/>
                <w:sz w:val="20"/>
              </w:rPr>
              <w:t>Back-office Appeal and Grievance Processing</w:t>
            </w:r>
          </w:p>
        </w:tc>
        <w:tc>
          <w:tcPr>
            <w:tcW w:type="dxa" w:w="3168"/>
          </w:tcPr>
          <w:p>
            <w:pPr>
              <w:spacing w:before="40" w:after="40" w:line="252" w:lineRule="auto"/>
            </w:pPr>
            <w:r/>
            <w:r>
              <w:rPr>
                <w:rFonts w:ascii="Calibri" w:hAnsi="Calibri" w:eastAsia="Calibri"/>
                <w:b w:val="0"/>
                <w:sz w:val="20"/>
              </w:rPr>
              <w:t>Inward and e-office processing of appeals and grievances, including staff-mobile action where used.</w:t>
            </w:r>
          </w:p>
        </w:tc>
      </w:tr>
    </w:tbl>
    <w:p/>
    <w:p>
      <w:pPr>
        <w:spacing w:before="80" w:after="200" w:line="276" w:lineRule="auto"/>
        <w:pBdr>
          <w:bottom w:val="single" w:sz="12" w:space="1" w:color="1B3A5F"/>
        </w:pBdr>
      </w:pPr>
    </w:p>
    <w:p>
      <w:pPr>
        <w:pStyle w:val="Heading2"/>
        <w:spacing w:before="240" w:after="120" w:line="276" w:lineRule="auto"/>
      </w:pPr>
      <w:r>
        <w:t>08. Accounts, DCB, Notices and Reconciliation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Give Board accounts a </w:t>
      </w:r>
      <w:r>
        <w:rPr>
          <w:rFonts w:ascii="Calibri" w:hAnsi="Calibri" w:eastAsia="Calibri"/>
          <w:b/>
          <w:sz w:val="22"/>
        </w:rPr>
        <w:t>demand–collection–balance</w:t>
      </w:r>
      <w:r>
        <w:rPr>
          <w:rFonts w:ascii="Calibri" w:hAnsi="Calibri" w:eastAsia="Calibri"/>
          <w:b w:val="0"/>
          <w:sz w:val="22"/>
        </w:rPr>
        <w:t xml:space="preserve"> picture, notices, reconciliation, refunds and </w:t>
      </w:r>
      <w:r>
        <w:rPr>
          <w:rFonts w:ascii="Calibri" w:hAnsi="Calibri" w:eastAsia="Calibri"/>
          <w:b/>
          <w:sz w:val="22"/>
        </w:rPr>
        <w:t>interest-loss</w:t>
      </w:r>
      <w:r>
        <w:rPr>
          <w:rFonts w:ascii="Calibri" w:hAnsi="Calibri" w:eastAsia="Calibri"/>
          <w:b w:val="0"/>
          <w:sz w:val="22"/>
        </w:rPr>
        <w:t xml:space="preserve"> on delayed remittance.</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DCB reports; generate notices and reminders; reconcile cess collections and refunds.</w:t>
      </w:r>
    </w:p>
    <w:p>
      <w:pPr>
        <w:pStyle w:val="ListBullet"/>
        <w:spacing w:before="0" w:after="60" w:line="276" w:lineRule="auto"/>
      </w:pPr>
      <w:r>
        <w:rPr>
          <w:rFonts w:ascii="Calibri" w:hAnsi="Calibri" w:eastAsia="Calibri"/>
          <w:b w:val="0"/>
          <w:sz w:val="22"/>
        </w:rPr>
        <w:t xml:space="preserve">Automatic </w:t>
      </w:r>
      <w:r>
        <w:rPr>
          <w:rFonts w:ascii="Calibri" w:hAnsi="Calibri" w:eastAsia="Calibri"/>
          <w:b/>
          <w:sz w:val="22"/>
        </w:rPr>
        <w:t>interest-loss</w:t>
      </w:r>
      <w:r>
        <w:rPr>
          <w:rFonts w:ascii="Calibri" w:hAnsi="Calibri" w:eastAsia="Calibri"/>
          <w:b w:val="0"/>
          <w:sz w:val="22"/>
        </w:rPr>
        <w:t xml:space="preserve"> calculation when remittance exceeds 30 days (RFP financial optimisation).</w:t>
      </w:r>
    </w:p>
    <w:p>
      <w:pPr>
        <w:pStyle w:val="ListBullet"/>
        <w:spacing w:before="0" w:after="60" w:line="276" w:lineRule="auto"/>
      </w:pPr>
      <w:r>
        <w:rPr>
          <w:rFonts w:ascii="Calibri" w:hAnsi="Calibri" w:eastAsia="Calibri"/>
          <w:b w:val="0"/>
          <w:sz w:val="22"/>
        </w:rPr>
        <w:t xml:space="preserve">Staff-exclusive mobile: territory/designation DCB dashboards, assessment actions already in Module 05, appeal processing, meetings, alerts, GPS updates — </w:t>
      </w:r>
      <w:r>
        <w:rPr>
          <w:rFonts w:ascii="Calibri" w:hAnsi="Calibri" w:eastAsia="Calibri"/>
          <w:b/>
          <w:sz w:val="22"/>
        </w:rPr>
        <w:t>accounts-facing DCB and notice actions</w:t>
      </w:r>
      <w:r>
        <w:rPr>
          <w:rFonts w:ascii="Calibri" w:hAnsi="Calibri" w:eastAsia="Calibri"/>
          <w:b w:val="0"/>
          <w:sz w:val="22"/>
        </w:rPr>
        <w:t xml:space="preserve"> are in this module; overlapping channels are listed in Section 9 rather than duplicated as extra products.</w:t>
      </w:r>
    </w:p>
    <w:p>
      <w:pPr>
        <w:pStyle w:val="ListBullet"/>
        <w:spacing w:before="0" w:after="60" w:line="276" w:lineRule="auto"/>
      </w:pPr>
      <w:r>
        <w:rPr>
          <w:rFonts w:ascii="Calibri" w:hAnsi="Calibri" w:eastAsia="Calibri"/>
          <w:b w:val="0"/>
          <w:sz w:val="22"/>
        </w:rPr>
        <w:t>Audit-ready deducted vs remitted views for CAG/AG.</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Board accounts can produce DCB for a department, region and project for a chosen period.</w:t>
      </w:r>
    </w:p>
    <w:p>
      <w:pPr>
        <w:pStyle w:val="ListBullet"/>
        <w:spacing w:before="0" w:after="60" w:line="276" w:lineRule="auto"/>
      </w:pPr>
      <w:r>
        <w:rPr>
          <w:rFonts w:ascii="Calibri" w:hAnsi="Calibri" w:eastAsia="Calibri"/>
          <w:b w:val="0"/>
          <w:sz w:val="22"/>
        </w:rPr>
        <w:t>A remittance later than 30 days shows computed interest-loss using Board-supplied rates/rules.</w:t>
      </w:r>
    </w:p>
    <w:p>
      <w:pPr>
        <w:pStyle w:val="ListBullet"/>
        <w:spacing w:before="0" w:after="60" w:line="276" w:lineRule="auto"/>
      </w:pPr>
      <w:r>
        <w:rPr>
          <w:rFonts w:ascii="Calibri" w:hAnsi="Calibri" w:eastAsia="Calibri"/>
          <w:b w:val="0"/>
          <w:sz w:val="22"/>
        </w:rPr>
        <w:t>Notices/reminders can be generated from outstanding DCB and are logged.</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F08-001</w:t>
            </w:r>
          </w:p>
        </w:tc>
        <w:tc>
          <w:tcPr>
            <w:tcW w:type="dxa" w:w="3168"/>
          </w:tcPr>
          <w:p>
            <w:pPr>
              <w:spacing w:before="40" w:after="40" w:line="252" w:lineRule="auto"/>
            </w:pPr>
            <w:r/>
            <w:r>
              <w:rPr>
                <w:rFonts w:ascii="Calibri" w:hAnsi="Calibri" w:eastAsia="Calibri"/>
                <w:b w:val="0"/>
                <w:sz w:val="20"/>
              </w:rPr>
              <w:t>Demand, Collection and Balance Registers</w:t>
            </w:r>
          </w:p>
        </w:tc>
        <w:tc>
          <w:tcPr>
            <w:tcW w:type="dxa" w:w="3168"/>
          </w:tcPr>
          <w:p>
            <w:pPr>
              <w:spacing w:before="40" w:after="40" w:line="252" w:lineRule="auto"/>
            </w:pPr>
            <w:r/>
            <w:r>
              <w:rPr>
                <w:rFonts w:ascii="Calibri" w:hAnsi="Calibri" w:eastAsia="Calibri"/>
                <w:b w:val="0"/>
                <w:sz w:val="20"/>
              </w:rPr>
              <w:t>Project-, department- and region-wise DCB for Board staff.</w:t>
            </w:r>
          </w:p>
        </w:tc>
      </w:tr>
      <w:tr>
        <w:tc>
          <w:tcPr>
            <w:tcW w:type="dxa" w:w="3168"/>
            <w:shd w:fill="F3F6FA" w:val="clear"/>
          </w:tcPr>
          <w:p>
            <w:pPr>
              <w:spacing w:before="40" w:after="40" w:line="252" w:lineRule="auto"/>
            </w:pPr>
            <w:r/>
            <w:r>
              <w:rPr>
                <w:rFonts w:ascii="Calibri" w:hAnsi="Calibri" w:eastAsia="Calibri"/>
                <w:b w:val="0"/>
                <w:sz w:val="20"/>
              </w:rPr>
              <w:t>F08-002</w:t>
            </w:r>
          </w:p>
        </w:tc>
        <w:tc>
          <w:tcPr>
            <w:tcW w:type="dxa" w:w="3168"/>
            <w:shd w:fill="F3F6FA" w:val="clear"/>
          </w:tcPr>
          <w:p>
            <w:pPr>
              <w:spacing w:before="40" w:after="40" w:line="252" w:lineRule="auto"/>
            </w:pPr>
            <w:r/>
            <w:r>
              <w:rPr>
                <w:rFonts w:ascii="Calibri" w:hAnsi="Calibri" w:eastAsia="Calibri"/>
                <w:b w:val="0"/>
                <w:sz w:val="20"/>
              </w:rPr>
              <w:t>Notices and Reminders</w:t>
            </w:r>
          </w:p>
        </w:tc>
        <w:tc>
          <w:tcPr>
            <w:tcW w:type="dxa" w:w="3168"/>
            <w:shd w:fill="F3F6FA" w:val="clear"/>
          </w:tcPr>
          <w:p>
            <w:pPr>
              <w:spacing w:before="40" w:after="40" w:line="252" w:lineRule="auto"/>
            </w:pPr>
            <w:r/>
            <w:r>
              <w:rPr>
                <w:rFonts w:ascii="Calibri" w:hAnsi="Calibri" w:eastAsia="Calibri"/>
                <w:b w:val="0"/>
                <w:sz w:val="20"/>
              </w:rPr>
              <w:t>Generate statutory/operational notices and reminders for non-remittance and related dues.</w:t>
            </w:r>
          </w:p>
        </w:tc>
      </w:tr>
      <w:tr>
        <w:tc>
          <w:tcPr>
            <w:tcW w:type="dxa" w:w="3168"/>
          </w:tcPr>
          <w:p>
            <w:pPr>
              <w:spacing w:before="40" w:after="40" w:line="252" w:lineRule="auto"/>
            </w:pPr>
            <w:r/>
            <w:r>
              <w:rPr>
                <w:rFonts w:ascii="Calibri" w:hAnsi="Calibri" w:eastAsia="Calibri"/>
                <w:b w:val="0"/>
                <w:sz w:val="20"/>
              </w:rPr>
              <w:t>F08-003</w:t>
            </w:r>
          </w:p>
        </w:tc>
        <w:tc>
          <w:tcPr>
            <w:tcW w:type="dxa" w:w="3168"/>
          </w:tcPr>
          <w:p>
            <w:pPr>
              <w:spacing w:before="40" w:after="40" w:line="252" w:lineRule="auto"/>
            </w:pPr>
            <w:r/>
            <w:r>
              <w:rPr>
                <w:rFonts w:ascii="Calibri" w:hAnsi="Calibri" w:eastAsia="Calibri"/>
                <w:b w:val="0"/>
                <w:sz w:val="20"/>
              </w:rPr>
              <w:t>Reconciliation of Collections and Refunds</w:t>
            </w:r>
          </w:p>
        </w:tc>
        <w:tc>
          <w:tcPr>
            <w:tcW w:type="dxa" w:w="3168"/>
          </w:tcPr>
          <w:p>
            <w:pPr>
              <w:spacing w:before="40" w:after="40" w:line="252" w:lineRule="auto"/>
            </w:pPr>
            <w:r/>
            <w:r>
              <w:rPr>
                <w:rFonts w:ascii="Calibri" w:hAnsi="Calibri" w:eastAsia="Calibri"/>
                <w:b w:val="0"/>
                <w:sz w:val="20"/>
              </w:rPr>
              <w:t>Match deducted vs remitted cess and process refunds against appeals or corrections.</w:t>
            </w:r>
          </w:p>
        </w:tc>
      </w:tr>
      <w:tr>
        <w:tc>
          <w:tcPr>
            <w:tcW w:type="dxa" w:w="3168"/>
            <w:shd w:fill="F3F6FA" w:val="clear"/>
          </w:tcPr>
          <w:p>
            <w:pPr>
              <w:spacing w:before="40" w:after="40" w:line="252" w:lineRule="auto"/>
            </w:pPr>
            <w:r/>
            <w:r>
              <w:rPr>
                <w:rFonts w:ascii="Calibri" w:hAnsi="Calibri" w:eastAsia="Calibri"/>
                <w:b w:val="0"/>
                <w:sz w:val="20"/>
              </w:rPr>
              <w:t>F08-004</w:t>
            </w:r>
          </w:p>
        </w:tc>
        <w:tc>
          <w:tcPr>
            <w:tcW w:type="dxa" w:w="3168"/>
            <w:shd w:fill="F3F6FA" w:val="clear"/>
          </w:tcPr>
          <w:p>
            <w:pPr>
              <w:spacing w:before="40" w:after="40" w:line="252" w:lineRule="auto"/>
            </w:pPr>
            <w:r/>
            <w:r>
              <w:rPr>
                <w:rFonts w:ascii="Calibri" w:hAnsi="Calibri" w:eastAsia="Calibri"/>
                <w:b w:val="0"/>
                <w:sz w:val="20"/>
              </w:rPr>
              <w:t>Interest Loss on Delayed Remittance</w:t>
            </w:r>
          </w:p>
        </w:tc>
        <w:tc>
          <w:tcPr>
            <w:tcW w:type="dxa" w:w="3168"/>
            <w:shd w:fill="F3F6FA" w:val="clear"/>
          </w:tcPr>
          <w:p>
            <w:pPr>
              <w:spacing w:before="40" w:after="40" w:line="252" w:lineRule="auto"/>
            </w:pPr>
            <w:r/>
            <w:r>
              <w:rPr>
                <w:rFonts w:ascii="Calibri" w:hAnsi="Calibri" w:eastAsia="Calibri"/>
                <w:b w:val="0"/>
                <w:sz w:val="20"/>
              </w:rPr>
              <w:t>Calculate and report interest loss when remittance exceeds 30 days.</w:t>
            </w:r>
          </w:p>
        </w:tc>
      </w:tr>
      <w:tr>
        <w:tc>
          <w:tcPr>
            <w:tcW w:type="dxa" w:w="3168"/>
          </w:tcPr>
          <w:p>
            <w:pPr>
              <w:spacing w:before="40" w:after="40" w:line="252" w:lineRule="auto"/>
            </w:pPr>
            <w:r/>
            <w:r>
              <w:rPr>
                <w:rFonts w:ascii="Calibri" w:hAnsi="Calibri" w:eastAsia="Calibri"/>
                <w:b w:val="0"/>
                <w:sz w:val="20"/>
              </w:rPr>
              <w:t>F08-005</w:t>
            </w:r>
          </w:p>
        </w:tc>
        <w:tc>
          <w:tcPr>
            <w:tcW w:type="dxa" w:w="3168"/>
          </w:tcPr>
          <w:p>
            <w:pPr>
              <w:spacing w:before="40" w:after="40" w:line="252" w:lineRule="auto"/>
            </w:pPr>
            <w:r/>
            <w:r>
              <w:rPr>
                <w:rFonts w:ascii="Calibri" w:hAnsi="Calibri" w:eastAsia="Calibri"/>
                <w:b w:val="0"/>
                <w:sz w:val="20"/>
              </w:rPr>
              <w:t>Staff Mobile DCB and Account Actions</w:t>
            </w:r>
          </w:p>
        </w:tc>
        <w:tc>
          <w:tcPr>
            <w:tcW w:type="dxa" w:w="3168"/>
          </w:tcPr>
          <w:p>
            <w:pPr>
              <w:spacing w:before="40" w:after="40" w:line="252" w:lineRule="auto"/>
            </w:pPr>
            <w:r/>
            <w:r>
              <w:rPr>
                <w:rFonts w:ascii="Calibri" w:hAnsi="Calibri" w:eastAsia="Calibri"/>
                <w:b w:val="0"/>
                <w:sz w:val="20"/>
              </w:rPr>
              <w:t>Territory/designation real-time DCB and related account actions on the staff mobile application.</w:t>
            </w:r>
          </w:p>
        </w:tc>
      </w:tr>
    </w:tbl>
    <w:p/>
    <w:p>
      <w:pPr>
        <w:spacing w:before="80" w:after="200" w:line="276" w:lineRule="auto"/>
        <w:pBdr>
          <w:bottom w:val="single" w:sz="12" w:space="1" w:color="1B3A5F"/>
        </w:pBdr>
      </w:pPr>
    </w:p>
    <w:p>
      <w:pPr>
        <w:pStyle w:val="Heading2"/>
        <w:spacing w:before="240" w:after="120" w:line="276" w:lineRule="auto"/>
      </w:pPr>
      <w:r>
        <w:t>09. Meetings and Task Tracking</w:t>
      </w:r>
    </w:p>
    <w:p>
      <w:pPr>
        <w:spacing w:before="40" w:after="120" w:line="276" w:lineRule="auto"/>
      </w:pPr>
      <w:r>
        <w:rPr>
          <w:rFonts w:ascii="Calibri" w:hAnsi="Calibri" w:eastAsia="Calibri"/>
          <w:b/>
          <w:sz w:val="22"/>
        </w:rPr>
        <w:t>Purpose:</w:t>
      </w:r>
      <w:r>
        <w:rPr>
          <w:rFonts w:ascii="Calibri" w:hAnsi="Calibri" w:eastAsia="Calibri"/>
          <w:b w:val="0"/>
          <w:sz w:val="22"/>
        </w:rPr>
        <w:t xml:space="preserve"> Plan and record </w:t>
      </w:r>
      <w:r>
        <w:rPr>
          <w:rFonts w:ascii="Calibri" w:hAnsi="Calibri" w:eastAsia="Calibri"/>
          <w:b/>
          <w:sz w:val="22"/>
        </w:rPr>
        <w:t>cess-related meetings</w:t>
      </w:r>
      <w:r>
        <w:rPr>
          <w:rFonts w:ascii="Calibri" w:hAnsi="Calibri" w:eastAsia="Calibri"/>
          <w:b w:val="0"/>
          <w:sz w:val="22"/>
        </w:rPr>
        <w:t xml:space="preserve"> with department staff, other government departments and private agencies, and track resulting tasks.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Create meetings, agendas; record minutes of physical meetings; delegate tasks; track tasks; integrate with alerts.</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 meeting record can hold agenda, attendees, minutes and delegated tasks.</w:t>
      </w:r>
    </w:p>
    <w:p>
      <w:pPr>
        <w:pStyle w:val="ListBullet"/>
        <w:spacing w:before="0" w:after="60" w:line="276" w:lineRule="auto"/>
      </w:pPr>
      <w:r>
        <w:rPr>
          <w:rFonts w:ascii="Calibri" w:hAnsi="Calibri" w:eastAsia="Calibri"/>
          <w:b w:val="0"/>
          <w:sz w:val="22"/>
        </w:rPr>
        <w:t>Overdue tasks raise alerts per Module 10 configuration.</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F09-001</w:t>
            </w:r>
          </w:p>
        </w:tc>
        <w:tc>
          <w:tcPr>
            <w:tcW w:type="dxa" w:w="3168"/>
          </w:tcPr>
          <w:p>
            <w:pPr>
              <w:spacing w:before="40" w:after="40" w:line="252" w:lineRule="auto"/>
            </w:pPr>
            <w:r/>
            <w:r>
              <w:rPr>
                <w:rFonts w:ascii="Calibri" w:hAnsi="Calibri" w:eastAsia="Calibri"/>
                <w:b w:val="0"/>
                <w:sz w:val="20"/>
              </w:rPr>
              <w:t>Meetings, Agenda and Minutes</w:t>
            </w:r>
          </w:p>
        </w:tc>
        <w:tc>
          <w:tcPr>
            <w:tcW w:type="dxa" w:w="3168"/>
          </w:tcPr>
          <w:p>
            <w:pPr>
              <w:spacing w:before="40" w:after="40" w:line="252" w:lineRule="auto"/>
            </w:pPr>
            <w:r/>
            <w:r>
              <w:rPr>
                <w:rFonts w:ascii="Calibri" w:hAnsi="Calibri" w:eastAsia="Calibri"/>
                <w:b w:val="0"/>
                <w:sz w:val="20"/>
              </w:rPr>
              <w:t>Create cess meetings (internal and external) and record minutes.</w:t>
            </w:r>
          </w:p>
        </w:tc>
      </w:tr>
      <w:tr>
        <w:tc>
          <w:tcPr>
            <w:tcW w:type="dxa" w:w="3168"/>
            <w:shd w:fill="F3F6FA" w:val="clear"/>
          </w:tcPr>
          <w:p>
            <w:pPr>
              <w:spacing w:before="40" w:after="40" w:line="252" w:lineRule="auto"/>
            </w:pPr>
            <w:r/>
            <w:r>
              <w:rPr>
                <w:rFonts w:ascii="Calibri" w:hAnsi="Calibri" w:eastAsia="Calibri"/>
                <w:b w:val="0"/>
                <w:sz w:val="20"/>
              </w:rPr>
              <w:t>F09-002</w:t>
            </w:r>
          </w:p>
        </w:tc>
        <w:tc>
          <w:tcPr>
            <w:tcW w:type="dxa" w:w="3168"/>
            <w:shd w:fill="F3F6FA" w:val="clear"/>
          </w:tcPr>
          <w:p>
            <w:pPr>
              <w:spacing w:before="40" w:after="40" w:line="252" w:lineRule="auto"/>
            </w:pPr>
            <w:r/>
            <w:r>
              <w:rPr>
                <w:rFonts w:ascii="Calibri" w:hAnsi="Calibri" w:eastAsia="Calibri"/>
                <w:b w:val="0"/>
                <w:sz w:val="20"/>
              </w:rPr>
              <w:t>Task Delegation and Tracking</w:t>
            </w:r>
          </w:p>
        </w:tc>
        <w:tc>
          <w:tcPr>
            <w:tcW w:type="dxa" w:w="3168"/>
            <w:shd w:fill="F3F6FA" w:val="clear"/>
          </w:tcPr>
          <w:p>
            <w:pPr>
              <w:spacing w:before="40" w:after="40" w:line="252" w:lineRule="auto"/>
            </w:pPr>
            <w:r/>
            <w:r>
              <w:rPr>
                <w:rFonts w:ascii="Calibri" w:hAnsi="Calibri" w:eastAsia="Calibri"/>
                <w:b w:val="0"/>
                <w:sz w:val="20"/>
              </w:rPr>
              <w:t>Assign, track and close tasks arising from meetings.</w:t>
            </w:r>
          </w:p>
        </w:tc>
      </w:tr>
    </w:tbl>
    <w:p/>
    <w:p>
      <w:pPr>
        <w:spacing w:before="80" w:after="200" w:line="276" w:lineRule="auto"/>
        <w:pBdr>
          <w:bottom w:val="single" w:sz="12" w:space="1" w:color="1B3A5F"/>
        </w:pBdr>
      </w:pPr>
    </w:p>
    <w:p>
      <w:pPr>
        <w:pStyle w:val="Heading2"/>
        <w:spacing w:before="240" w:after="120" w:line="276" w:lineRule="auto"/>
      </w:pPr>
      <w:r>
        <w:t>10. Alerts, Notifications and Escalation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Standardise </w:t>
      </w:r>
      <w:r>
        <w:rPr>
          <w:rFonts w:ascii="Calibri" w:hAnsi="Calibri" w:eastAsia="Calibri"/>
          <w:b/>
          <w:sz w:val="22"/>
        </w:rPr>
        <w:t>reminders and escalations</w:t>
      </w:r>
      <w:r>
        <w:rPr>
          <w:rFonts w:ascii="Calibri" w:hAnsi="Calibri" w:eastAsia="Calibri"/>
          <w:b w:val="0"/>
          <w:sz w:val="22"/>
        </w:rPr>
        <w:t xml:space="preserve"> for delayed remittance, missed demand updates and other configured events.</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 xml:space="preserve">Define message templates; periodic auto alerts; trigger-based alerts; track responses; </w:t>
      </w:r>
      <w:r>
        <w:rPr>
          <w:rFonts w:ascii="Calibri" w:hAnsi="Calibri" w:eastAsia="Calibri"/>
          <w:b/>
          <w:sz w:val="22"/>
        </w:rPr>
        <w:t>escalation matrix</w:t>
      </w:r>
      <w:r>
        <w:rPr>
          <w:rFonts w:ascii="Calibri" w:hAnsi="Calibri" w:eastAsia="Calibri"/>
          <w:b w:val="0"/>
          <w:sz w:val="22"/>
        </w:rPr>
        <w:t xml:space="preserve"> if delay persists.</w:t>
      </w:r>
    </w:p>
    <w:p>
      <w:pPr>
        <w:pStyle w:val="ListBullet"/>
        <w:spacing w:before="0" w:after="60" w:line="276" w:lineRule="auto"/>
      </w:pPr>
      <w:r>
        <w:rPr>
          <w:rFonts w:ascii="Calibri" w:hAnsi="Calibri" w:eastAsia="Calibri"/>
          <w:b w:val="0"/>
          <w:sz w:val="22"/>
        </w:rPr>
        <w:t>Push to department staff, portal users, external departments and private agencies as configured.</w:t>
      </w:r>
    </w:p>
    <w:p>
      <w:pPr>
        <w:pStyle w:val="ListBullet"/>
        <w:spacing w:before="0" w:after="60" w:line="276" w:lineRule="auto"/>
      </w:pPr>
      <w:r>
        <w:rPr>
          <w:rFonts w:ascii="Calibri" w:hAnsi="Calibri" w:eastAsia="Calibri"/>
          <w:b w:val="0"/>
          <w:sz w:val="22"/>
        </w:rPr>
        <w:t>Digital correspondence/reminders to remitting agencies for non-payment beyond 30 days.</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Non-remittance beyond 30 days produces the configured reminder and, if still unpaid, the next escalation step.</w:t>
      </w:r>
    </w:p>
    <w:p>
      <w:pPr>
        <w:pStyle w:val="ListBullet"/>
        <w:spacing w:before="0" w:after="60" w:line="276" w:lineRule="auto"/>
      </w:pPr>
      <w:r>
        <w:rPr>
          <w:rFonts w:ascii="Calibri" w:hAnsi="Calibri" w:eastAsia="Calibri"/>
          <w:b w:val="0"/>
          <w:sz w:val="22"/>
        </w:rPr>
        <w:t>Each alert has a response/acknowledgement trail where the Board requires one.</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F10-001</w:t>
            </w:r>
          </w:p>
        </w:tc>
        <w:tc>
          <w:tcPr>
            <w:tcW w:type="dxa" w:w="3168"/>
          </w:tcPr>
          <w:p>
            <w:pPr>
              <w:spacing w:before="40" w:after="40" w:line="252" w:lineRule="auto"/>
            </w:pPr>
            <w:r/>
            <w:r>
              <w:rPr>
                <w:rFonts w:ascii="Calibri" w:hAnsi="Calibri" w:eastAsia="Calibri"/>
                <w:b w:val="0"/>
                <w:sz w:val="20"/>
              </w:rPr>
              <w:t>Templates, Periodic and Event Alerts</w:t>
            </w:r>
          </w:p>
        </w:tc>
        <w:tc>
          <w:tcPr>
            <w:tcW w:type="dxa" w:w="3168"/>
          </w:tcPr>
          <w:p>
            <w:pPr>
              <w:spacing w:before="40" w:after="40" w:line="252" w:lineRule="auto"/>
            </w:pPr>
            <w:r/>
            <w:r>
              <w:rPr>
                <w:rFonts w:ascii="Calibri" w:hAnsi="Calibri" w:eastAsia="Calibri"/>
                <w:b w:val="0"/>
                <w:sz w:val="20"/>
              </w:rPr>
              <w:t>Configure templates, schedules and event triggers for cess alerts and notifications.</w:t>
            </w:r>
          </w:p>
        </w:tc>
      </w:tr>
      <w:tr>
        <w:tc>
          <w:tcPr>
            <w:tcW w:type="dxa" w:w="3168"/>
            <w:shd w:fill="F3F6FA" w:val="clear"/>
          </w:tcPr>
          <w:p>
            <w:pPr>
              <w:spacing w:before="40" w:after="40" w:line="252" w:lineRule="auto"/>
            </w:pPr>
            <w:r/>
            <w:r>
              <w:rPr>
                <w:rFonts w:ascii="Calibri" w:hAnsi="Calibri" w:eastAsia="Calibri"/>
                <w:b w:val="0"/>
                <w:sz w:val="20"/>
              </w:rPr>
              <w:t>F10-002</w:t>
            </w:r>
          </w:p>
        </w:tc>
        <w:tc>
          <w:tcPr>
            <w:tcW w:type="dxa" w:w="3168"/>
            <w:shd w:fill="F3F6FA" w:val="clear"/>
          </w:tcPr>
          <w:p>
            <w:pPr>
              <w:spacing w:before="40" w:after="40" w:line="252" w:lineRule="auto"/>
            </w:pPr>
            <w:r/>
            <w:r>
              <w:rPr>
                <w:rFonts w:ascii="Calibri" w:hAnsi="Calibri" w:eastAsia="Calibri"/>
                <w:b w:val="0"/>
                <w:sz w:val="20"/>
              </w:rPr>
              <w:t>Escalation Matrix and Response Tracking</w:t>
            </w:r>
          </w:p>
        </w:tc>
        <w:tc>
          <w:tcPr>
            <w:tcW w:type="dxa" w:w="3168"/>
            <w:shd w:fill="F3F6FA" w:val="clear"/>
          </w:tcPr>
          <w:p>
            <w:pPr>
              <w:spacing w:before="40" w:after="40" w:line="252" w:lineRule="auto"/>
            </w:pPr>
            <w:r/>
            <w:r>
              <w:rPr>
                <w:rFonts w:ascii="Calibri" w:hAnsi="Calibri" w:eastAsia="Calibri"/>
                <w:b w:val="0"/>
                <w:sz w:val="20"/>
              </w:rPr>
              <w:t>Escalate persistent delay and track responses to individual alerts.</w:t>
            </w:r>
          </w:p>
        </w:tc>
      </w:tr>
    </w:tbl>
    <w:p/>
    <w:p>
      <w:pPr>
        <w:spacing w:before="80" w:after="200" w:line="276" w:lineRule="auto"/>
        <w:pBdr>
          <w:bottom w:val="single" w:sz="12" w:space="1" w:color="1B3A5F"/>
        </w:pBdr>
      </w:pPr>
    </w:p>
    <w:p>
      <w:pPr>
        <w:pStyle w:val="Heading2"/>
        <w:spacing w:before="240" w:after="120" w:line="276" w:lineRule="auto"/>
      </w:pPr>
      <w:r>
        <w:t>11. Integrations, Smart Middleware and KSK</w:t>
      </w:r>
    </w:p>
    <w:p>
      <w:pPr>
        <w:spacing w:before="40" w:after="120" w:line="276" w:lineRule="auto"/>
      </w:pPr>
      <w:r>
        <w:rPr>
          <w:rFonts w:ascii="Calibri" w:hAnsi="Calibri" w:eastAsia="Calibri"/>
          <w:b/>
          <w:sz w:val="22"/>
        </w:rPr>
        <w:t>Purpose:</w:t>
      </w:r>
      <w:r>
        <w:rPr>
          <w:rFonts w:ascii="Calibri" w:hAnsi="Calibri" w:eastAsia="Calibri"/>
          <w:b w:val="0"/>
          <w:sz w:val="22"/>
        </w:rPr>
        <w:t xml:space="preserve"> Exchange cess-relevant data with </w:t>
      </w:r>
      <w:r>
        <w:rPr>
          <w:rFonts w:ascii="Calibri" w:hAnsi="Calibri" w:eastAsia="Calibri"/>
          <w:b/>
          <w:sz w:val="22"/>
        </w:rPr>
        <w:t>KSK</w:t>
      </w:r>
      <w:r>
        <w:rPr>
          <w:rFonts w:ascii="Calibri" w:hAnsi="Calibri" w:eastAsia="Calibri"/>
          <w:b w:val="0"/>
          <w:sz w:val="22"/>
        </w:rPr>
        <w:t xml:space="preserve"> and with </w:t>
      </w:r>
      <w:r>
        <w:rPr>
          <w:rFonts w:ascii="Calibri" w:hAnsi="Calibri" w:eastAsia="Calibri"/>
          <w:b/>
          <w:sz w:val="22"/>
        </w:rPr>
        <w:t>state, central and departmental systems</w:t>
      </w:r>
      <w:r>
        <w:rPr>
          <w:rFonts w:ascii="Calibri" w:hAnsi="Calibri" w:eastAsia="Calibri"/>
          <w:b w:val="0"/>
          <w:sz w:val="22"/>
        </w:rPr>
        <w:t xml:space="preserve">, and hold a </w:t>
      </w:r>
      <w:r>
        <w:rPr>
          <w:rFonts w:ascii="Calibri" w:hAnsi="Calibri" w:eastAsia="Calibri"/>
          <w:b/>
          <w:sz w:val="22"/>
        </w:rPr>
        <w:t>data pool</w:t>
      </w:r>
      <w:r>
        <w:rPr>
          <w:rFonts w:ascii="Calibri" w:hAnsi="Calibri" w:eastAsia="Calibri"/>
          <w:b w:val="0"/>
          <w:sz w:val="22"/>
        </w:rPr>
        <w:t xml:space="preserve"> for analytics. Where a system cannot connect, provide </w:t>
      </w:r>
      <w:r>
        <w:rPr>
          <w:rFonts w:ascii="Calibri" w:hAnsi="Calibri" w:eastAsia="Calibri"/>
          <w:b/>
          <w:sz w:val="22"/>
        </w:rPr>
        <w:t>manual or semi-automated</w:t>
      </w:r>
      <w:r>
        <w:rPr>
          <w:rFonts w:ascii="Calibri" w:hAnsi="Calibri" w:eastAsia="Calibri"/>
          <w:b w:val="0"/>
          <w:sz w:val="22"/>
        </w:rPr>
        <w:t xml:space="preserve"> capture.</w:t>
      </w:r>
    </w:p>
    <w:p>
      <w:pPr>
        <w:spacing w:before="40" w:after="120" w:line="276" w:lineRule="auto"/>
      </w:pPr>
      <w:r>
        <w:rPr>
          <w:rFonts w:ascii="Calibri" w:hAnsi="Calibri" w:eastAsia="Calibri"/>
          <w:b/>
          <w:sz w:val="22"/>
        </w:rPr>
        <w:t>Type:</w:t>
      </w:r>
      <w:r>
        <w:rPr>
          <w:rFonts w:ascii="Calibri" w:hAnsi="Calibri" w:eastAsia="Calibri"/>
          <w:b w:val="0"/>
          <w:sz w:val="22"/>
        </w:rPr>
        <w:t xml:space="preserve"> Technical</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 xml:space="preserve">Intra-integration with </w:t>
      </w:r>
      <w:r>
        <w:rPr>
          <w:rFonts w:ascii="Calibri" w:hAnsi="Calibri" w:eastAsia="Calibri"/>
          <w:b/>
          <w:sz w:val="22"/>
        </w:rPr>
        <w:t>Karmika Seva Kendra</w:t>
      </w:r>
      <w:r>
        <w:rPr>
          <w:rFonts w:ascii="Calibri" w:hAnsi="Calibri" w:eastAsia="Calibri"/>
          <w:b w:val="0"/>
          <w:sz w:val="22"/>
        </w:rPr>
        <w:t xml:space="preserve"> as in Appendix E (profile sync, payment collection, officer review, ALC/LO dropdown alignment).</w:t>
      </w:r>
    </w:p>
    <w:p>
      <w:pPr>
        <w:pStyle w:val="ListBullet"/>
        <w:spacing w:before="0" w:after="60" w:line="276" w:lineRule="auto"/>
      </w:pPr>
      <w:r>
        <w:rPr>
          <w:rFonts w:ascii="Calibri" w:hAnsi="Calibri" w:eastAsia="Calibri"/>
          <w:b w:val="0"/>
          <w:sz w:val="22"/>
        </w:rPr>
        <w:t xml:space="preserve">Integrations named in the RFP: building-plan / town planning (state and local, </w:t>
      </w:r>
      <w:r>
        <w:rPr>
          <w:rFonts w:ascii="Calibri" w:hAnsi="Calibri" w:eastAsia="Calibri"/>
          <w:b/>
          <w:sz w:val="22"/>
        </w:rPr>
        <w:t>NIRMANA</w:t>
      </w:r>
      <w:r>
        <w:rPr>
          <w:rFonts w:ascii="Calibri" w:hAnsi="Calibri" w:eastAsia="Calibri"/>
          <w:b w:val="0"/>
          <w:sz w:val="22"/>
        </w:rPr>
        <w:t xml:space="preserve"> cited), </w:t>
      </w:r>
      <w:r>
        <w:rPr>
          <w:rFonts w:ascii="Calibri" w:hAnsi="Calibri" w:eastAsia="Calibri"/>
          <w:b/>
          <w:sz w:val="22"/>
        </w:rPr>
        <w:t>Karnataka e-procurement</w:t>
      </w:r>
      <w:r>
        <w:rPr>
          <w:rFonts w:ascii="Calibri" w:hAnsi="Calibri" w:eastAsia="Calibri"/>
          <w:b w:val="0"/>
          <w:sz w:val="22"/>
        </w:rPr>
        <w:t xml:space="preserve">, </w:t>
      </w:r>
      <w:r>
        <w:rPr>
          <w:rFonts w:ascii="Calibri" w:hAnsi="Calibri" w:eastAsia="Calibri"/>
          <w:b/>
          <w:sz w:val="22"/>
        </w:rPr>
        <w:t>treasury / Khajane 2.0</w:t>
      </w:r>
      <w:r>
        <w:rPr>
          <w:rFonts w:ascii="Calibri" w:hAnsi="Calibri" w:eastAsia="Calibri"/>
          <w:b w:val="0"/>
          <w:sz w:val="22"/>
        </w:rPr>
        <w:t xml:space="preserve"> and other financial applications, </w:t>
      </w:r>
      <w:r>
        <w:rPr>
          <w:rFonts w:ascii="Calibri" w:hAnsi="Calibri" w:eastAsia="Calibri"/>
          <w:b/>
          <w:sz w:val="22"/>
        </w:rPr>
        <w:t>GST</w:t>
      </w:r>
      <w:r>
        <w:rPr>
          <w:rFonts w:ascii="Calibri" w:hAnsi="Calibri" w:eastAsia="Calibri"/>
          <w:b w:val="0"/>
          <w:sz w:val="22"/>
        </w:rPr>
        <w:t>, and further state/central/department applications as the Board facilitates.</w:t>
      </w:r>
    </w:p>
    <w:p>
      <w:pPr>
        <w:pStyle w:val="ListBullet"/>
        <w:spacing w:before="0" w:after="60" w:line="276" w:lineRule="auto"/>
      </w:pPr>
      <w:r>
        <w:rPr>
          <w:rFonts w:ascii="Calibri" w:hAnsi="Calibri" w:eastAsia="Calibri"/>
          <w:b w:val="0"/>
          <w:sz w:val="22"/>
        </w:rPr>
        <w:t xml:space="preserve">Automated or semi-automated pull of permits, tenders, utility or other construction signals; </w:t>
      </w:r>
      <w:r>
        <w:rPr>
          <w:rFonts w:ascii="Calibri" w:hAnsi="Calibri" w:eastAsia="Calibri"/>
          <w:b/>
          <w:sz w:val="22"/>
        </w:rPr>
        <w:t>periodic updates</w:t>
      </w:r>
      <w:r>
        <w:rPr>
          <w:rFonts w:ascii="Calibri" w:hAnsi="Calibri" w:eastAsia="Calibri"/>
          <w:b w:val="0"/>
          <w:sz w:val="22"/>
        </w:rPr>
        <w:t>.</w:t>
      </w:r>
    </w:p>
    <w:p>
      <w:pPr>
        <w:pStyle w:val="ListBullet"/>
        <w:spacing w:before="0" w:after="60" w:line="276" w:lineRule="auto"/>
      </w:pPr>
      <w:r>
        <w:rPr>
          <w:rFonts w:ascii="Calibri" w:hAnsi="Calibri" w:eastAsia="Calibri"/>
          <w:b w:val="0"/>
          <w:sz w:val="22"/>
        </w:rPr>
        <w:t>Manual entry by the department when IT integration is not feasible.</w:t>
      </w:r>
    </w:p>
    <w:p>
      <w:pPr>
        <w:pStyle w:val="ListBullet"/>
        <w:spacing w:before="0" w:after="60" w:line="276" w:lineRule="auto"/>
      </w:pPr>
      <w:r>
        <w:rPr>
          <w:rFonts w:ascii="Calibri" w:hAnsi="Calibri" w:eastAsia="Calibri"/>
          <w:b w:val="0"/>
          <w:sz w:val="22"/>
        </w:rPr>
        <w:t>Data pool: mirror of integrated data for predictive reports.</w:t>
      </w:r>
    </w:p>
    <w:p>
      <w:pPr>
        <w:pStyle w:val="ListBullet"/>
        <w:spacing w:before="0" w:after="60" w:line="276" w:lineRule="auto"/>
      </w:pPr>
      <w:r>
        <w:rPr>
          <w:rFonts w:ascii="Calibri" w:hAnsi="Calibri" w:eastAsia="Calibri"/>
          <w:b w:val="0"/>
          <w:sz w:val="22"/>
        </w:rPr>
        <w:t>KBOCWWB facilitates departmental introductions and alternate sources (for example tender systems); the implementing agency performs technical integration.</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Builder/contractor cess registration can be pre-filled from KSK Aadhaar-verified profile where KSK returns data.</w:t>
      </w:r>
    </w:p>
    <w:p>
      <w:pPr>
        <w:pStyle w:val="ListBullet"/>
        <w:spacing w:before="0" w:after="60" w:line="276" w:lineRule="auto"/>
      </w:pPr>
      <w:r>
        <w:rPr>
          <w:rFonts w:ascii="Calibri" w:hAnsi="Calibri" w:eastAsia="Calibri"/>
          <w:b w:val="0"/>
          <w:sz w:val="22"/>
        </w:rPr>
        <w:t>Online payment of cess through the Board path posts into Board accounting as specified in the RFP payment milestone.</w:t>
      </w:r>
    </w:p>
    <w:p>
      <w:pPr>
        <w:pStyle w:val="ListBullet"/>
        <w:spacing w:before="0" w:after="60" w:line="276" w:lineRule="auto"/>
      </w:pPr>
      <w:r>
        <w:rPr>
          <w:rFonts w:ascii="Calibri" w:hAnsi="Calibri" w:eastAsia="Calibri"/>
          <w:b w:val="0"/>
          <w:sz w:val="22"/>
        </w:rPr>
        <w:t>An agency without an API can still submit project/cess data through portal or Board-assisted manual capture.</w:t>
      </w:r>
    </w:p>
    <w:p>
      <w:pPr>
        <w:pStyle w:val="ListBullet"/>
        <w:spacing w:before="0" w:after="60" w:line="276" w:lineRule="auto"/>
      </w:pPr>
      <w:r>
        <w:rPr>
          <w:rFonts w:ascii="Calibri" w:hAnsi="Calibri" w:eastAsia="Calibri"/>
          <w:b w:val="0"/>
          <w:sz w:val="22"/>
        </w:rPr>
        <w:t>Officer list used as Registering Officer in cess matches the ALC/LO list used in KSK builder/contractor modules.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F11-001</w:t>
            </w:r>
          </w:p>
        </w:tc>
        <w:tc>
          <w:tcPr>
            <w:tcW w:type="dxa" w:w="3168"/>
          </w:tcPr>
          <w:p>
            <w:pPr>
              <w:spacing w:before="40" w:after="40" w:line="252" w:lineRule="auto"/>
            </w:pPr>
            <w:r/>
            <w:r>
              <w:rPr>
                <w:rFonts w:ascii="Calibri" w:hAnsi="Calibri" w:eastAsia="Calibri"/>
                <w:b w:val="0"/>
                <w:sz w:val="20"/>
              </w:rPr>
              <w:t>Karmika Seva Kendra Integration</w:t>
            </w:r>
          </w:p>
        </w:tc>
        <w:tc>
          <w:tcPr>
            <w:tcW w:type="dxa" w:w="3168"/>
          </w:tcPr>
          <w:p>
            <w:pPr>
              <w:spacing w:before="40" w:after="40" w:line="252" w:lineRule="auto"/>
            </w:pPr>
            <w:r/>
            <w:r>
              <w:rPr>
                <w:rFonts w:ascii="Calibri" w:hAnsi="Calibri" w:eastAsia="Calibri"/>
                <w:b w:val="0"/>
                <w:sz w:val="20"/>
              </w:rPr>
              <w:t>Profile sync, officer RBAC alignment, officer review actions, and cess payment collection through the Board/KSK payment interface.</w:t>
            </w:r>
          </w:p>
        </w:tc>
      </w:tr>
      <w:tr>
        <w:tc>
          <w:tcPr>
            <w:tcW w:type="dxa" w:w="3168"/>
            <w:shd w:fill="F3F6FA" w:val="clear"/>
          </w:tcPr>
          <w:p>
            <w:pPr>
              <w:spacing w:before="40" w:after="40" w:line="252" w:lineRule="auto"/>
            </w:pPr>
            <w:r/>
            <w:r>
              <w:rPr>
                <w:rFonts w:ascii="Calibri" w:hAnsi="Calibri" w:eastAsia="Calibri"/>
                <w:b w:val="0"/>
                <w:sz w:val="20"/>
              </w:rPr>
              <w:t>F11-002</w:t>
            </w:r>
          </w:p>
        </w:tc>
        <w:tc>
          <w:tcPr>
            <w:tcW w:type="dxa" w:w="3168"/>
            <w:shd w:fill="F3F6FA" w:val="clear"/>
          </w:tcPr>
          <w:p>
            <w:pPr>
              <w:spacing w:before="40" w:after="40" w:line="252" w:lineRule="auto"/>
            </w:pPr>
            <w:r/>
            <w:r>
              <w:rPr>
                <w:rFonts w:ascii="Calibri" w:hAnsi="Calibri" w:eastAsia="Calibri"/>
                <w:b w:val="0"/>
                <w:sz w:val="20"/>
              </w:rPr>
              <w:t>Automated Departmental Data Ingestion</w:t>
            </w:r>
          </w:p>
        </w:tc>
        <w:tc>
          <w:tcPr>
            <w:tcW w:type="dxa" w:w="3168"/>
            <w:shd w:fill="F3F6FA" w:val="clear"/>
          </w:tcPr>
          <w:p>
            <w:pPr>
              <w:spacing w:before="40" w:after="40" w:line="252" w:lineRule="auto"/>
            </w:pPr>
            <w:r/>
            <w:r>
              <w:rPr>
                <w:rFonts w:ascii="Calibri" w:hAnsi="Calibri" w:eastAsia="Calibri"/>
                <w:b w:val="0"/>
                <w:sz w:val="20"/>
              </w:rPr>
              <w:t>Ingest from e-procurement, building-plan/NIRMANA-class systems, treasury/Khajane 2.0, GST and other facilitated systems.</w:t>
            </w:r>
          </w:p>
        </w:tc>
      </w:tr>
      <w:tr>
        <w:tc>
          <w:tcPr>
            <w:tcW w:type="dxa" w:w="3168"/>
          </w:tcPr>
          <w:p>
            <w:pPr>
              <w:spacing w:before="40" w:after="40" w:line="252" w:lineRule="auto"/>
            </w:pPr>
            <w:r/>
            <w:r>
              <w:rPr>
                <w:rFonts w:ascii="Calibri" w:hAnsi="Calibri" w:eastAsia="Calibri"/>
                <w:b w:val="0"/>
                <w:sz w:val="20"/>
              </w:rPr>
              <w:t>F11-003</w:t>
            </w:r>
          </w:p>
        </w:tc>
        <w:tc>
          <w:tcPr>
            <w:tcW w:type="dxa" w:w="3168"/>
          </w:tcPr>
          <w:p>
            <w:pPr>
              <w:spacing w:before="40" w:after="40" w:line="252" w:lineRule="auto"/>
            </w:pPr>
            <w:r/>
            <w:r>
              <w:rPr>
                <w:rFonts w:ascii="Calibri" w:hAnsi="Calibri" w:eastAsia="Calibri"/>
                <w:b w:val="0"/>
                <w:sz w:val="20"/>
              </w:rPr>
              <w:t>Manual and Semi-Automated Capture</w:t>
            </w:r>
          </w:p>
        </w:tc>
        <w:tc>
          <w:tcPr>
            <w:tcW w:type="dxa" w:w="3168"/>
          </w:tcPr>
          <w:p>
            <w:pPr>
              <w:spacing w:before="40" w:after="40" w:line="252" w:lineRule="auto"/>
            </w:pPr>
            <w:r/>
            <w:r>
              <w:rPr>
                <w:rFonts w:ascii="Calibri" w:hAnsi="Calibri" w:eastAsia="Calibri"/>
                <w:b w:val="0"/>
                <w:sz w:val="20"/>
              </w:rPr>
              <w:t>Forms and processes for agencies or departments that cannot expose a live interface.</w:t>
            </w:r>
          </w:p>
        </w:tc>
      </w:tr>
      <w:tr>
        <w:tc>
          <w:tcPr>
            <w:tcW w:type="dxa" w:w="3168"/>
            <w:shd w:fill="F3F6FA" w:val="clear"/>
          </w:tcPr>
          <w:p>
            <w:pPr>
              <w:spacing w:before="40" w:after="40" w:line="252" w:lineRule="auto"/>
            </w:pPr>
            <w:r/>
            <w:r>
              <w:rPr>
                <w:rFonts w:ascii="Calibri" w:hAnsi="Calibri" w:eastAsia="Calibri"/>
                <w:b w:val="0"/>
                <w:sz w:val="20"/>
              </w:rPr>
              <w:t>F11-004</w:t>
            </w:r>
          </w:p>
        </w:tc>
        <w:tc>
          <w:tcPr>
            <w:tcW w:type="dxa" w:w="3168"/>
            <w:shd w:fill="F3F6FA" w:val="clear"/>
          </w:tcPr>
          <w:p>
            <w:pPr>
              <w:spacing w:before="40" w:after="40" w:line="252" w:lineRule="auto"/>
            </w:pPr>
            <w:r/>
            <w:r>
              <w:rPr>
                <w:rFonts w:ascii="Calibri" w:hAnsi="Calibri" w:eastAsia="Calibri"/>
                <w:b w:val="0"/>
                <w:sz w:val="20"/>
              </w:rPr>
              <w:t>Integration Data Pool</w:t>
            </w:r>
          </w:p>
        </w:tc>
        <w:tc>
          <w:tcPr>
            <w:tcW w:type="dxa" w:w="3168"/>
            <w:shd w:fill="F3F6FA" w:val="clear"/>
          </w:tcPr>
          <w:p>
            <w:pPr>
              <w:spacing w:before="40" w:after="40" w:line="252" w:lineRule="auto"/>
            </w:pPr>
            <w:r/>
            <w:r>
              <w:rPr>
                <w:rFonts w:ascii="Calibri" w:hAnsi="Calibri" w:eastAsia="Calibri"/>
                <w:b w:val="0"/>
                <w:sz w:val="20"/>
              </w:rPr>
              <w:t>Maintain a mirrored pool of integrated data to feed MIS and predictive analytics.</w:t>
            </w:r>
          </w:p>
        </w:tc>
      </w:tr>
    </w:tbl>
    <w:p/>
    <w:p>
      <w:pPr>
        <w:spacing w:before="80" w:after="200" w:line="276" w:lineRule="auto"/>
        <w:pBdr>
          <w:bottom w:val="single" w:sz="12" w:space="1" w:color="1B3A5F"/>
        </w:pBdr>
      </w:pPr>
    </w:p>
    <w:p>
      <w:pPr>
        <w:pStyle w:val="Heading2"/>
        <w:spacing w:before="240" w:after="120" w:line="276" w:lineRule="auto"/>
      </w:pPr>
      <w:r>
        <w:t>12. CESS API Connector Self-Service Portal</w:t>
      </w:r>
    </w:p>
    <w:p>
      <w:pPr>
        <w:spacing w:before="40" w:after="120" w:line="276" w:lineRule="auto"/>
      </w:pPr>
      <w:r>
        <w:rPr>
          <w:rFonts w:ascii="Calibri" w:hAnsi="Calibri" w:eastAsia="Calibri"/>
          <w:b/>
          <w:sz w:val="22"/>
        </w:rPr>
        <w:t>Purpose:</w:t>
      </w:r>
      <w:r>
        <w:rPr>
          <w:rFonts w:ascii="Calibri" w:hAnsi="Calibri" w:eastAsia="Calibri"/>
          <w:b w:val="0"/>
          <w:sz w:val="22"/>
        </w:rPr>
        <w:t xml:space="preserve"> Let listed </w:t>
      </w:r>
      <w:r>
        <w:rPr>
          <w:rFonts w:ascii="Calibri" w:hAnsi="Calibri" w:eastAsia="Calibri"/>
          <w:b/>
          <w:sz w:val="22"/>
        </w:rPr>
        <w:t>collection agencies</w:t>
      </w:r>
      <w:r>
        <w:rPr>
          <w:rFonts w:ascii="Calibri" w:hAnsi="Calibri" w:eastAsia="Calibri"/>
          <w:b w:val="0"/>
          <w:sz w:val="22"/>
        </w:rPr>
        <w:t xml:space="preserve"> onboard </w:t>
      </w:r>
      <w:r>
        <w:rPr>
          <w:rFonts w:ascii="Calibri" w:hAnsi="Calibri" w:eastAsia="Calibri"/>
          <w:b/>
          <w:sz w:val="22"/>
        </w:rPr>
        <w:t>standard connectors</w:t>
      </w:r>
      <w:r>
        <w:rPr>
          <w:rFonts w:ascii="Calibri" w:hAnsi="Calibri" w:eastAsia="Calibri"/>
          <w:b w:val="0"/>
          <w:sz w:val="22"/>
        </w:rPr>
        <w:t xml:space="preserve"> without a bespoke build per agency, under Board governance.</w:t>
      </w:r>
    </w:p>
    <w:p>
      <w:pPr>
        <w:spacing w:before="40" w:after="120" w:line="276" w:lineRule="auto"/>
      </w:pPr>
      <w:r>
        <w:rPr>
          <w:rFonts w:ascii="Calibri" w:hAnsi="Calibri" w:eastAsia="Calibri"/>
          <w:b/>
          <w:sz w:val="22"/>
        </w:rPr>
        <w:t>Type:</w:t>
      </w:r>
      <w:r>
        <w:rPr>
          <w:rFonts w:ascii="Calibri" w:hAnsi="Calibri" w:eastAsia="Calibri"/>
          <w:b w:val="0"/>
          <w:sz w:val="22"/>
        </w:rPr>
        <w:t xml:space="preserve"> Technical</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Dedicated self-service portal for CESS API and connector management.</w:t>
      </w:r>
    </w:p>
    <w:p>
      <w:pPr>
        <w:pStyle w:val="ListBullet"/>
        <w:spacing w:before="0" w:after="60" w:line="276" w:lineRule="auto"/>
      </w:pPr>
      <w:r>
        <w:rPr>
          <w:rFonts w:ascii="Calibri" w:hAnsi="Calibri" w:eastAsia="Calibri"/>
          <w:b w:val="0"/>
          <w:sz w:val="22"/>
        </w:rPr>
        <w:t xml:space="preserve">Pre-defined, ready-to-use connectors for agencies in </w:t>
      </w:r>
      <w:r>
        <w:rPr>
          <w:rFonts w:ascii="Calibri" w:hAnsi="Calibri" w:eastAsia="Calibri"/>
          <w:b/>
          <w:sz w:val="22"/>
        </w:rPr>
        <w:t>Annexure A and Annexure B</w:t>
      </w:r>
      <w:r>
        <w:rPr>
          <w:rFonts w:ascii="Calibri" w:hAnsi="Calibri" w:eastAsia="Calibri"/>
          <w:b w:val="0"/>
          <w:sz w:val="22"/>
        </w:rPr>
        <w:t xml:space="preserve"> of the RFP.</w:t>
      </w:r>
    </w:p>
    <w:p>
      <w:pPr>
        <w:pStyle w:val="ListBullet"/>
        <w:spacing w:before="0" w:after="60" w:line="276" w:lineRule="auto"/>
      </w:pPr>
      <w:r>
        <w:rPr>
          <w:rFonts w:ascii="Calibri" w:hAnsi="Calibri" w:eastAsia="Calibri"/>
          <w:b w:val="0"/>
          <w:sz w:val="22"/>
        </w:rPr>
        <w:t xml:space="preserve">Standard templates: authentication, data exchange formats, error handling, </w:t>
      </w:r>
      <w:r>
        <w:rPr>
          <w:rFonts w:ascii="Calibri" w:hAnsi="Calibri" w:eastAsia="Calibri"/>
          <w:b/>
          <w:sz w:val="22"/>
        </w:rPr>
        <w:t>REST and SOAP</w:t>
      </w:r>
      <w:r>
        <w:rPr>
          <w:rFonts w:ascii="Calibri" w:hAnsi="Calibri" w:eastAsia="Calibri"/>
          <w:b w:val="0"/>
          <w:sz w:val="22"/>
        </w:rPr>
        <w:t>.</w:t>
      </w:r>
    </w:p>
    <w:p>
      <w:pPr>
        <w:pStyle w:val="ListBullet"/>
        <w:spacing w:before="0" w:after="60" w:line="276" w:lineRule="auto"/>
      </w:pPr>
      <w:r>
        <w:rPr>
          <w:rFonts w:ascii="Calibri" w:hAnsi="Calibri" w:eastAsia="Calibri"/>
          <w:b w:val="0"/>
          <w:sz w:val="22"/>
        </w:rPr>
        <w:t>Agency self-service: register, configure, activate without routine Board technical labour.</w:t>
      </w:r>
    </w:p>
    <w:p>
      <w:pPr>
        <w:pStyle w:val="ListBullet"/>
        <w:spacing w:before="0" w:after="60" w:line="276" w:lineRule="auto"/>
      </w:pPr>
      <w:r>
        <w:rPr>
          <w:rFonts w:ascii="Calibri" w:hAnsi="Calibri" w:eastAsia="Calibri"/>
          <w:b w:val="0"/>
          <w:sz w:val="22"/>
        </w:rPr>
        <w:t>Health monitoring (status, uptime, data flow) and alerts on failure or discrepancy.</w:t>
      </w:r>
    </w:p>
    <w:p>
      <w:pPr>
        <w:pStyle w:val="ListBullet"/>
        <w:spacing w:before="0" w:after="60" w:line="276" w:lineRule="auto"/>
      </w:pPr>
      <w:r>
        <w:rPr>
          <w:rFonts w:ascii="Calibri" w:hAnsi="Calibri" w:eastAsia="Calibri"/>
          <w:b w:val="0"/>
          <w:sz w:val="22"/>
        </w:rPr>
        <w:t>Version management, update and rollback.</w:t>
      </w:r>
    </w:p>
    <w:p>
      <w:pPr>
        <w:pStyle w:val="ListBullet"/>
        <w:spacing w:before="0" w:after="60" w:line="276" w:lineRule="auto"/>
      </w:pPr>
      <w:r>
        <w:rPr>
          <w:rFonts w:ascii="Calibri" w:hAnsi="Calibri" w:eastAsia="Calibri"/>
          <w:b w:val="0"/>
          <w:sz w:val="22"/>
        </w:rPr>
        <w:t xml:space="preserve">Testing </w:t>
      </w:r>
      <w:r>
        <w:rPr>
          <w:rFonts w:ascii="Calibri" w:hAnsi="Calibri" w:eastAsia="Calibri"/>
          <w:b/>
          <w:sz w:val="22"/>
        </w:rPr>
        <w:t>sandbox</w:t>
      </w:r>
      <w:r>
        <w:rPr>
          <w:rFonts w:ascii="Calibri" w:hAnsi="Calibri" w:eastAsia="Calibri"/>
          <w:b w:val="0"/>
          <w:sz w:val="22"/>
        </w:rPr>
        <w:t xml:space="preserve"> before go-live.</w:t>
      </w:r>
    </w:p>
    <w:p>
      <w:pPr>
        <w:pStyle w:val="ListBullet"/>
        <w:spacing w:before="0" w:after="60" w:line="276" w:lineRule="auto"/>
      </w:pPr>
      <w:r>
        <w:rPr>
          <w:rFonts w:ascii="Calibri" w:hAnsi="Calibri" w:eastAsia="Calibri"/>
          <w:b w:val="0"/>
          <w:sz w:val="22"/>
        </w:rPr>
        <w:t>Usage logs and audit trails per agency.</w:t>
      </w:r>
    </w:p>
    <w:p>
      <w:pPr>
        <w:pStyle w:val="ListBullet"/>
        <w:spacing w:before="0" w:after="60" w:line="276" w:lineRule="auto"/>
      </w:pPr>
      <w:r>
        <w:rPr>
          <w:rFonts w:ascii="Calibri" w:hAnsi="Calibri" w:eastAsia="Calibri"/>
          <w:b w:val="0"/>
          <w:sz w:val="22"/>
        </w:rPr>
        <w:t>Board administrators approve, revoke or reconfigure connector access.</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 new listed agency can complete sandbox validation and go live using a template connector without a unique development ticket, subject to Board approval.</w:t>
      </w:r>
    </w:p>
    <w:p>
      <w:pPr>
        <w:pStyle w:val="ListBullet"/>
        <w:spacing w:before="0" w:after="60" w:line="276" w:lineRule="auto"/>
      </w:pPr>
      <w:r>
        <w:rPr>
          <w:rFonts w:ascii="Calibri" w:hAnsi="Calibri" w:eastAsia="Calibri"/>
          <w:b w:val="0"/>
          <w:sz w:val="22"/>
        </w:rPr>
        <w:t>Board admin can revoke a connector and halt data flow.</w:t>
      </w:r>
    </w:p>
    <w:p>
      <w:pPr>
        <w:pStyle w:val="ListBullet"/>
        <w:spacing w:before="0" w:after="60" w:line="276" w:lineRule="auto"/>
      </w:pPr>
      <w:r>
        <w:rPr>
          <w:rFonts w:ascii="Calibri" w:hAnsi="Calibri" w:eastAsia="Calibri"/>
          <w:b w:val="0"/>
          <w:sz w:val="22"/>
        </w:rPr>
        <w:t>REST-oriented and SOAP-oriented agencies can both complete an exchange using the published templates.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F12-001</w:t>
            </w:r>
          </w:p>
        </w:tc>
        <w:tc>
          <w:tcPr>
            <w:tcW w:type="dxa" w:w="3168"/>
          </w:tcPr>
          <w:p>
            <w:pPr>
              <w:spacing w:before="40" w:after="40" w:line="252" w:lineRule="auto"/>
            </w:pPr>
            <w:r/>
            <w:r>
              <w:rPr>
                <w:rFonts w:ascii="Calibri" w:hAnsi="Calibri" w:eastAsia="Calibri"/>
                <w:b w:val="0"/>
                <w:sz w:val="20"/>
              </w:rPr>
              <w:t>Connector Catalogue and Agency Onboarding</w:t>
            </w:r>
          </w:p>
        </w:tc>
        <w:tc>
          <w:tcPr>
            <w:tcW w:type="dxa" w:w="3168"/>
          </w:tcPr>
          <w:p>
            <w:pPr>
              <w:spacing w:before="40" w:after="40" w:line="252" w:lineRule="auto"/>
            </w:pPr>
            <w:r/>
            <w:r>
              <w:rPr>
                <w:rFonts w:ascii="Calibri" w:hAnsi="Calibri" w:eastAsia="Calibri"/>
                <w:b w:val="0"/>
                <w:sz w:val="20"/>
              </w:rPr>
              <w:t>Pre-configured connectors, templates and self-service registration/activation with Board approval.</w:t>
            </w:r>
          </w:p>
        </w:tc>
      </w:tr>
      <w:tr>
        <w:tc>
          <w:tcPr>
            <w:tcW w:type="dxa" w:w="3168"/>
            <w:shd w:fill="F3F6FA" w:val="clear"/>
          </w:tcPr>
          <w:p>
            <w:pPr>
              <w:spacing w:before="40" w:after="40" w:line="252" w:lineRule="auto"/>
            </w:pPr>
            <w:r/>
            <w:r>
              <w:rPr>
                <w:rFonts w:ascii="Calibri" w:hAnsi="Calibri" w:eastAsia="Calibri"/>
                <w:b w:val="0"/>
                <w:sz w:val="20"/>
              </w:rPr>
              <w:t>F12-002</w:t>
            </w:r>
          </w:p>
        </w:tc>
        <w:tc>
          <w:tcPr>
            <w:tcW w:type="dxa" w:w="3168"/>
            <w:shd w:fill="F3F6FA" w:val="clear"/>
          </w:tcPr>
          <w:p>
            <w:pPr>
              <w:spacing w:before="40" w:after="40" w:line="252" w:lineRule="auto"/>
            </w:pPr>
            <w:r/>
            <w:r>
              <w:rPr>
                <w:rFonts w:ascii="Calibri" w:hAnsi="Calibri" w:eastAsia="Calibri"/>
                <w:b w:val="0"/>
                <w:sz w:val="20"/>
              </w:rPr>
              <w:t>Connector Health, Versioning and Sandbox</w:t>
            </w:r>
          </w:p>
        </w:tc>
        <w:tc>
          <w:tcPr>
            <w:tcW w:type="dxa" w:w="3168"/>
            <w:shd w:fill="F3F6FA" w:val="clear"/>
          </w:tcPr>
          <w:p>
            <w:pPr>
              <w:spacing w:before="40" w:after="40" w:line="252" w:lineRule="auto"/>
            </w:pPr>
            <w:r/>
            <w:r>
              <w:rPr>
                <w:rFonts w:ascii="Calibri" w:hAnsi="Calibri" w:eastAsia="Calibri"/>
                <w:b w:val="0"/>
                <w:sz w:val="20"/>
              </w:rPr>
              <w:t>Monitor uptime and flow; manage versions and rollback; sandbox testing before production.</w:t>
            </w:r>
          </w:p>
        </w:tc>
      </w:tr>
      <w:tr>
        <w:tc>
          <w:tcPr>
            <w:tcW w:type="dxa" w:w="3168"/>
          </w:tcPr>
          <w:p>
            <w:pPr>
              <w:spacing w:before="40" w:after="40" w:line="252" w:lineRule="auto"/>
            </w:pPr>
            <w:r/>
            <w:r>
              <w:rPr>
                <w:rFonts w:ascii="Calibri" w:hAnsi="Calibri" w:eastAsia="Calibri"/>
                <w:b w:val="0"/>
                <w:sz w:val="20"/>
              </w:rPr>
              <w:t>F12-003</w:t>
            </w:r>
          </w:p>
        </w:tc>
        <w:tc>
          <w:tcPr>
            <w:tcW w:type="dxa" w:w="3168"/>
          </w:tcPr>
          <w:p>
            <w:pPr>
              <w:spacing w:before="40" w:after="40" w:line="252" w:lineRule="auto"/>
            </w:pPr>
            <w:r/>
            <w:r>
              <w:rPr>
                <w:rFonts w:ascii="Calibri" w:hAnsi="Calibri" w:eastAsia="Calibri"/>
                <w:b w:val="0"/>
                <w:sz w:val="20"/>
              </w:rPr>
              <w:t>Connector Audit and Protocol Coverage</w:t>
            </w:r>
          </w:p>
        </w:tc>
        <w:tc>
          <w:tcPr>
            <w:tcW w:type="dxa" w:w="3168"/>
          </w:tcPr>
          <w:p>
            <w:pPr>
              <w:spacing w:before="40" w:after="40" w:line="252" w:lineRule="auto"/>
            </w:pPr>
            <w:r/>
            <w:r>
              <w:rPr>
                <w:rFonts w:ascii="Calibri" w:hAnsi="Calibri" w:eastAsia="Calibri"/>
                <w:b w:val="0"/>
                <w:sz w:val="20"/>
              </w:rPr>
              <w:t>Usage logs, audit trails, and support for REST and SOAP agency landscapes.</w:t>
            </w:r>
          </w:p>
        </w:tc>
      </w:tr>
    </w:tbl>
    <w:p/>
    <w:p>
      <w:pPr>
        <w:spacing w:before="80" w:after="200" w:line="276" w:lineRule="auto"/>
        <w:pBdr>
          <w:bottom w:val="single" w:sz="12" w:space="1" w:color="1B3A5F"/>
        </w:pBdr>
      </w:pPr>
    </w:p>
    <w:p>
      <w:pPr>
        <w:pStyle w:val="Heading2"/>
        <w:spacing w:before="240" w:after="120" w:line="276" w:lineRule="auto"/>
      </w:pPr>
      <w:r>
        <w:t>13. GIS Analytical Platform</w:t>
      </w:r>
    </w:p>
    <w:p>
      <w:pPr>
        <w:spacing w:before="40" w:after="120" w:line="276" w:lineRule="auto"/>
      </w:pPr>
      <w:r>
        <w:rPr>
          <w:rFonts w:ascii="Calibri" w:hAnsi="Calibri" w:eastAsia="Calibri"/>
          <w:b/>
          <w:sz w:val="22"/>
        </w:rPr>
        <w:t>Purpose:</w:t>
      </w:r>
      <w:r>
        <w:rPr>
          <w:rFonts w:ascii="Calibri" w:hAnsi="Calibri" w:eastAsia="Calibri"/>
          <w:b w:val="0"/>
          <w:sz w:val="22"/>
        </w:rPr>
        <w:t xml:space="preserve"> Give back-office users a </w:t>
      </w:r>
      <w:r>
        <w:rPr>
          <w:rFonts w:ascii="Calibri" w:hAnsi="Calibri" w:eastAsia="Calibri"/>
          <w:b/>
          <w:sz w:val="22"/>
        </w:rPr>
        <w:t>GIS view of buildings and projects</w:t>
      </w:r>
      <w:r>
        <w:rPr>
          <w:rFonts w:ascii="Calibri" w:hAnsi="Calibri" w:eastAsia="Calibri"/>
          <w:b w:val="0"/>
          <w:sz w:val="22"/>
        </w:rPr>
        <w:t xml:space="preserve"> for monitoring and leakage intelligence.</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Superimpose GIS layers; display line segments and polygons.</w:t>
      </w:r>
    </w:p>
    <w:p>
      <w:pPr>
        <w:pStyle w:val="ListBullet"/>
        <w:spacing w:before="0" w:after="60" w:line="276" w:lineRule="auto"/>
      </w:pPr>
      <w:r>
        <w:rPr>
          <w:rFonts w:ascii="Calibri" w:hAnsi="Calibri" w:eastAsia="Calibri"/>
          <w:b w:val="0"/>
          <w:sz w:val="22"/>
        </w:rPr>
        <w:t>Show projects/assessments on map in concert with Module 02 territory and Module 14 analytics.</w:t>
      </w:r>
    </w:p>
    <w:p>
      <w:pPr>
        <w:pStyle w:val="ListBullet"/>
        <w:spacing w:before="0" w:after="60" w:line="276" w:lineRule="auto"/>
      </w:pPr>
      <w:r>
        <w:rPr>
          <w:rFonts w:ascii="Calibri" w:hAnsi="Calibri" w:eastAsia="Calibri"/>
          <w:b w:val="0"/>
          <w:sz w:val="22"/>
        </w:rPr>
        <w:t>Support GIS intelligence pushed to portal users (Module 06).</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 Board user can locate a registered project on the map using authorised layers.</w:t>
      </w:r>
    </w:p>
    <w:p>
      <w:pPr>
        <w:pStyle w:val="ListBullet"/>
        <w:spacing w:before="0" w:after="60" w:line="276" w:lineRule="auto"/>
      </w:pPr>
      <w:r>
        <w:rPr>
          <w:rFonts w:ascii="Calibri" w:hAnsi="Calibri" w:eastAsia="Calibri"/>
          <w:b w:val="0"/>
          <w:sz w:val="22"/>
        </w:rPr>
        <w:t>Layer superimposition does not require a separate desktop GIS licence as a user prerequisite (browser/back-office GIS as delivered).</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F13-001</w:t>
            </w:r>
          </w:p>
        </w:tc>
        <w:tc>
          <w:tcPr>
            <w:tcW w:type="dxa" w:w="3168"/>
          </w:tcPr>
          <w:p>
            <w:pPr>
              <w:spacing w:before="40" w:after="40" w:line="252" w:lineRule="auto"/>
            </w:pPr>
            <w:r/>
            <w:r>
              <w:rPr>
                <w:rFonts w:ascii="Calibri" w:hAnsi="Calibri" w:eastAsia="Calibri"/>
                <w:b w:val="0"/>
                <w:sz w:val="20"/>
              </w:rPr>
              <w:t>GIS Layers, Lines and Polygons</w:t>
            </w:r>
          </w:p>
        </w:tc>
        <w:tc>
          <w:tcPr>
            <w:tcW w:type="dxa" w:w="3168"/>
          </w:tcPr>
          <w:p>
            <w:pPr>
              <w:spacing w:before="40" w:after="40" w:line="252" w:lineRule="auto"/>
            </w:pPr>
            <w:r/>
            <w:r>
              <w:rPr>
                <w:rFonts w:ascii="Calibri" w:hAnsi="Calibri" w:eastAsia="Calibri"/>
                <w:b w:val="0"/>
                <w:sz w:val="20"/>
              </w:rPr>
              <w:t>Maintain and display layers, line segments and polygons for buildings and projects.</w:t>
            </w:r>
          </w:p>
        </w:tc>
      </w:tr>
      <w:tr>
        <w:tc>
          <w:tcPr>
            <w:tcW w:type="dxa" w:w="3168"/>
            <w:shd w:fill="F3F6FA" w:val="clear"/>
          </w:tcPr>
          <w:p>
            <w:pPr>
              <w:spacing w:before="40" w:after="40" w:line="252" w:lineRule="auto"/>
            </w:pPr>
            <w:r/>
            <w:r>
              <w:rPr>
                <w:rFonts w:ascii="Calibri" w:hAnsi="Calibri" w:eastAsia="Calibri"/>
                <w:b w:val="0"/>
                <w:sz w:val="20"/>
              </w:rPr>
              <w:t>F13-002</w:t>
            </w:r>
          </w:p>
        </w:tc>
        <w:tc>
          <w:tcPr>
            <w:tcW w:type="dxa" w:w="3168"/>
            <w:shd w:fill="F3F6FA" w:val="clear"/>
          </w:tcPr>
          <w:p>
            <w:pPr>
              <w:spacing w:before="40" w:after="40" w:line="252" w:lineRule="auto"/>
            </w:pPr>
            <w:r/>
            <w:r>
              <w:rPr>
                <w:rFonts w:ascii="Calibri" w:hAnsi="Calibri" w:eastAsia="Calibri"/>
                <w:b w:val="0"/>
                <w:sz w:val="20"/>
              </w:rPr>
              <w:t>Layer Superimposition and Project Display</w:t>
            </w:r>
          </w:p>
        </w:tc>
        <w:tc>
          <w:tcPr>
            <w:tcW w:type="dxa" w:w="3168"/>
            <w:shd w:fill="F3F6FA" w:val="clear"/>
          </w:tcPr>
          <w:p>
            <w:pPr>
              <w:spacing w:before="40" w:after="40" w:line="252" w:lineRule="auto"/>
            </w:pPr>
            <w:r/>
            <w:r>
              <w:rPr>
                <w:rFonts w:ascii="Calibri" w:hAnsi="Calibri" w:eastAsia="Calibri"/>
                <w:b w:val="0"/>
                <w:sz w:val="20"/>
              </w:rPr>
              <w:t>Superimpose layers and display cess projects/assessments for review.</w:t>
            </w:r>
          </w:p>
        </w:tc>
      </w:tr>
    </w:tbl>
    <w:p/>
    <w:p>
      <w:pPr>
        <w:spacing w:before="80" w:after="200" w:line="276" w:lineRule="auto"/>
        <w:pBdr>
          <w:bottom w:val="single" w:sz="12" w:space="1" w:color="1B3A5F"/>
        </w:pBdr>
      </w:pPr>
    </w:p>
    <w:p>
      <w:pPr>
        <w:pStyle w:val="Heading2"/>
        <w:spacing w:before="240" w:after="120" w:line="276" w:lineRule="auto"/>
      </w:pPr>
      <w:r>
        <w:t>14. MIS, Analytics and Decision Support</w:t>
      </w:r>
    </w:p>
    <w:p>
      <w:pPr>
        <w:spacing w:before="40" w:after="120" w:line="276" w:lineRule="auto"/>
      </w:pPr>
      <w:r>
        <w:rPr>
          <w:rFonts w:ascii="Calibri" w:hAnsi="Calibri" w:eastAsia="Calibri"/>
          <w:b/>
          <w:sz w:val="22"/>
        </w:rPr>
        <w:t>Purpose:</w:t>
      </w:r>
      <w:r>
        <w:rPr>
          <w:rFonts w:ascii="Calibri" w:hAnsi="Calibri" w:eastAsia="Calibri"/>
          <w:b w:val="0"/>
          <w:sz w:val="22"/>
        </w:rPr>
        <w:t xml:space="preserve"> Provide </w:t>
      </w:r>
      <w:r>
        <w:rPr>
          <w:rFonts w:ascii="Calibri" w:hAnsi="Calibri" w:eastAsia="Calibri"/>
          <w:b/>
          <w:sz w:val="22"/>
        </w:rPr>
        <w:t>real-time dashboards and predictive reports</w:t>
      </w:r>
      <w:r>
        <w:rPr>
          <w:rFonts w:ascii="Calibri" w:hAnsi="Calibri" w:eastAsia="Calibri"/>
          <w:b w:val="0"/>
          <w:sz w:val="22"/>
        </w:rPr>
        <w:t xml:space="preserve"> for demand, collection, leakage and policy.</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160" w:after="80" w:line="276" w:lineRule="auto"/>
      </w:pPr>
      <w:r>
        <w:rPr>
          <w:rFonts w:ascii="Calibri" w:hAnsi="Calibri" w:eastAsia="Calibri"/>
          <w:b/>
          <w:color w:val="1B3A5F"/>
          <w:sz w:val="22"/>
        </w:rPr>
        <w:t>Functional requirements:</w:t>
      </w:r>
    </w:p>
    <w:p>
      <w:pPr>
        <w:pStyle w:val="ListBullet"/>
        <w:spacing w:before="0" w:after="60" w:line="276" w:lineRule="auto"/>
      </w:pPr>
      <w:r>
        <w:rPr>
          <w:rFonts w:ascii="Calibri" w:hAnsi="Calibri" w:eastAsia="Calibri"/>
          <w:b w:val="0"/>
          <w:sz w:val="22"/>
        </w:rPr>
        <w:t>Department-wise cess collection, project status, cost/time overruns, pending actions, KPIs and trends.</w:t>
      </w:r>
    </w:p>
    <w:p>
      <w:pPr>
        <w:pStyle w:val="ListBullet"/>
        <w:spacing w:before="0" w:after="60" w:line="276" w:lineRule="auto"/>
      </w:pPr>
      <w:r>
        <w:rPr>
          <w:rFonts w:ascii="Calibri" w:hAnsi="Calibri" w:eastAsia="Calibri"/>
          <w:b w:val="0"/>
          <w:sz w:val="22"/>
        </w:rPr>
        <w:t>Interactive dashboard: registered vs unregistered construction signals, compliance rate, revenue leakage, regional distribution.</w:t>
      </w:r>
    </w:p>
    <w:p>
      <w:pPr>
        <w:pStyle w:val="ListBullet"/>
        <w:spacing w:before="0" w:after="60" w:line="276" w:lineRule="auto"/>
      </w:pPr>
      <w:r>
        <w:rPr>
          <w:rFonts w:ascii="Calibri" w:hAnsi="Calibri" w:eastAsia="Calibri"/>
          <w:b w:val="0"/>
          <w:sz w:val="22"/>
        </w:rPr>
        <w:t xml:space="preserve">Analytical and </w:t>
      </w:r>
      <w:r>
        <w:rPr>
          <w:rFonts w:ascii="Calibri" w:hAnsi="Calibri" w:eastAsia="Calibri"/>
          <w:b/>
          <w:sz w:val="22"/>
        </w:rPr>
        <w:t>predictive</w:t>
      </w:r>
      <w:r>
        <w:rPr>
          <w:rFonts w:ascii="Calibri" w:hAnsi="Calibri" w:eastAsia="Calibri"/>
          <w:b w:val="0"/>
          <w:sz w:val="22"/>
        </w:rPr>
        <w:t xml:space="preserve"> reports for decision support.</w:t>
      </w:r>
    </w:p>
    <w:p>
      <w:pPr>
        <w:pStyle w:val="ListBullet"/>
        <w:spacing w:before="0" w:after="60" w:line="276" w:lineRule="auto"/>
      </w:pPr>
      <w:r>
        <w:rPr>
          <w:rFonts w:ascii="Calibri" w:hAnsi="Calibri" w:eastAsia="Calibri"/>
          <w:b w:val="0"/>
          <w:sz w:val="22"/>
        </w:rPr>
        <w:t xml:space="preserve">Provision to integrate with a </w:t>
      </w:r>
      <w:r>
        <w:rPr>
          <w:rFonts w:ascii="Calibri" w:hAnsi="Calibri" w:eastAsia="Calibri"/>
          <w:b/>
          <w:sz w:val="22"/>
        </w:rPr>
        <w:t>command and control centre later</w:t>
      </w:r>
      <w:r>
        <w:rPr>
          <w:rFonts w:ascii="Calibri" w:hAnsi="Calibri" w:eastAsia="Calibri"/>
          <w:b w:val="0"/>
          <w:sz w:val="22"/>
        </w:rPr>
        <w:t xml:space="preserve"> (interface readiness only; CCC itself is out of scope).</w:t>
      </w:r>
    </w:p>
    <w:p>
      <w:pPr>
        <w:pStyle w:val="ListBullet"/>
        <w:spacing w:before="0" w:after="60" w:line="276" w:lineRule="auto"/>
      </w:pPr>
      <w:r>
        <w:rPr>
          <w:rFonts w:ascii="Calibri" w:hAnsi="Calibri" w:eastAsia="Calibri"/>
          <w:b w:val="0"/>
          <w:sz w:val="22"/>
        </w:rPr>
        <w:t>Push of selected intelligence to staff and to external agencies (with Module 10).</w:t>
      </w:r>
    </w:p>
    <w:p>
      <w:pPr>
        <w:spacing w:before="160" w:after="80" w:line="276" w:lineRule="auto"/>
      </w:pPr>
      <w:r>
        <w:rPr>
          <w:rFonts w:ascii="Calibri" w:hAnsi="Calibri" w:eastAsia="Calibri"/>
          <w:b/>
          <w:color w:val="1B3A5F"/>
          <w:sz w:val="22"/>
        </w:rPr>
        <w:t>Acceptance criteria:</w:t>
      </w:r>
    </w:p>
    <w:p>
      <w:pPr>
        <w:pStyle w:val="ListBullet"/>
        <w:spacing w:before="0" w:after="60" w:line="276" w:lineRule="auto"/>
      </w:pPr>
      <w:r>
        <w:rPr>
          <w:rFonts w:ascii="Calibri" w:hAnsi="Calibri" w:eastAsia="Calibri"/>
          <w:b w:val="0"/>
          <w:sz w:val="22"/>
        </w:rPr>
        <w:t>Authorised officers can filter DCB and project KPIs by department, territory and period.</w:t>
      </w:r>
    </w:p>
    <w:p>
      <w:pPr>
        <w:pStyle w:val="ListBullet"/>
        <w:spacing w:before="0" w:after="60" w:line="276" w:lineRule="auto"/>
      </w:pPr>
      <w:r>
        <w:rPr>
          <w:rFonts w:ascii="Calibri" w:hAnsi="Calibri" w:eastAsia="Calibri"/>
          <w:b w:val="0"/>
          <w:sz w:val="22"/>
        </w:rPr>
        <w:t>Outstanding dues older than 30 days are visible on the monitoring dashboard.</w:t>
      </w:r>
    </w:p>
    <w:p>
      <w:pPr>
        <w:pStyle w:val="ListBullet"/>
        <w:spacing w:before="0" w:after="60" w:line="276" w:lineRule="auto"/>
      </w:pPr>
      <w:r>
        <w:rPr>
          <w:rFonts w:ascii="Calibri" w:hAnsi="Calibri" w:eastAsia="Calibri"/>
          <w:b w:val="0"/>
          <w:sz w:val="22"/>
        </w:rPr>
        <w:t>Predictive/analytical outputs are reproducible from stored data for a stated as-on date.</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F14-001</w:t>
            </w:r>
          </w:p>
        </w:tc>
        <w:tc>
          <w:tcPr>
            <w:tcW w:type="dxa" w:w="3168"/>
          </w:tcPr>
          <w:p>
            <w:pPr>
              <w:spacing w:before="40" w:after="40" w:line="252" w:lineRule="auto"/>
            </w:pPr>
            <w:r/>
            <w:r>
              <w:rPr>
                <w:rFonts w:ascii="Calibri" w:hAnsi="Calibri" w:eastAsia="Calibri"/>
                <w:b w:val="0"/>
                <w:sz w:val="20"/>
              </w:rPr>
              <w:t>Operational MIS Dashboards</w:t>
            </w:r>
          </w:p>
        </w:tc>
        <w:tc>
          <w:tcPr>
            <w:tcW w:type="dxa" w:w="3168"/>
          </w:tcPr>
          <w:p>
            <w:pPr>
              <w:spacing w:before="40" w:after="40" w:line="252" w:lineRule="auto"/>
            </w:pPr>
            <w:r/>
            <w:r>
              <w:rPr>
                <w:rFonts w:ascii="Calibri" w:hAnsi="Calibri" w:eastAsia="Calibri"/>
                <w:b w:val="0"/>
                <w:sz w:val="20"/>
              </w:rPr>
              <w:t>Real-time department, territory and project dashboards for cess monitoring.</w:t>
            </w:r>
          </w:p>
        </w:tc>
      </w:tr>
      <w:tr>
        <w:tc>
          <w:tcPr>
            <w:tcW w:type="dxa" w:w="3168"/>
            <w:shd w:fill="F3F6FA" w:val="clear"/>
          </w:tcPr>
          <w:p>
            <w:pPr>
              <w:spacing w:before="40" w:after="40" w:line="252" w:lineRule="auto"/>
            </w:pPr>
            <w:r/>
            <w:r>
              <w:rPr>
                <w:rFonts w:ascii="Calibri" w:hAnsi="Calibri" w:eastAsia="Calibri"/>
                <w:b w:val="0"/>
                <w:sz w:val="20"/>
              </w:rPr>
              <w:t>F14-002</w:t>
            </w:r>
          </w:p>
        </w:tc>
        <w:tc>
          <w:tcPr>
            <w:tcW w:type="dxa" w:w="3168"/>
            <w:shd w:fill="F3F6FA" w:val="clear"/>
          </w:tcPr>
          <w:p>
            <w:pPr>
              <w:spacing w:before="40" w:after="40" w:line="252" w:lineRule="auto"/>
            </w:pPr>
            <w:r/>
            <w:r>
              <w:rPr>
                <w:rFonts w:ascii="Calibri" w:hAnsi="Calibri" w:eastAsia="Calibri"/>
                <w:b w:val="0"/>
                <w:sz w:val="20"/>
              </w:rPr>
              <w:t>KPI, Leakage and Trend Reporting</w:t>
            </w:r>
          </w:p>
        </w:tc>
        <w:tc>
          <w:tcPr>
            <w:tcW w:type="dxa" w:w="3168"/>
            <w:shd w:fill="F3F6FA" w:val="clear"/>
          </w:tcPr>
          <w:p>
            <w:pPr>
              <w:spacing w:before="40" w:after="40" w:line="252" w:lineRule="auto"/>
            </w:pPr>
            <w:r/>
            <w:r>
              <w:rPr>
                <w:rFonts w:ascii="Calibri" w:hAnsi="Calibri" w:eastAsia="Calibri"/>
                <w:b w:val="0"/>
                <w:sz w:val="20"/>
              </w:rPr>
              <w:t>KPIs for collection, compliance, leakage and regional distribution, with drill-down.</w:t>
            </w:r>
          </w:p>
        </w:tc>
      </w:tr>
      <w:tr>
        <w:tc>
          <w:tcPr>
            <w:tcW w:type="dxa" w:w="3168"/>
          </w:tcPr>
          <w:p>
            <w:pPr>
              <w:spacing w:before="40" w:after="40" w:line="252" w:lineRule="auto"/>
            </w:pPr>
            <w:r/>
            <w:r>
              <w:rPr>
                <w:rFonts w:ascii="Calibri" w:hAnsi="Calibri" w:eastAsia="Calibri"/>
                <w:b w:val="0"/>
                <w:sz w:val="20"/>
              </w:rPr>
              <w:t>F14-003</w:t>
            </w:r>
          </w:p>
        </w:tc>
        <w:tc>
          <w:tcPr>
            <w:tcW w:type="dxa" w:w="3168"/>
          </w:tcPr>
          <w:p>
            <w:pPr>
              <w:spacing w:before="40" w:after="40" w:line="252" w:lineRule="auto"/>
            </w:pPr>
            <w:r/>
            <w:r>
              <w:rPr>
                <w:rFonts w:ascii="Calibri" w:hAnsi="Calibri" w:eastAsia="Calibri"/>
                <w:b w:val="0"/>
                <w:sz w:val="20"/>
              </w:rPr>
              <w:t>Predictive Decision Support</w:t>
            </w:r>
          </w:p>
        </w:tc>
        <w:tc>
          <w:tcPr>
            <w:tcW w:type="dxa" w:w="3168"/>
          </w:tcPr>
          <w:p>
            <w:pPr>
              <w:spacing w:before="40" w:after="40" w:line="252" w:lineRule="auto"/>
            </w:pPr>
            <w:r/>
            <w:r>
              <w:rPr>
                <w:rFonts w:ascii="Calibri" w:hAnsi="Calibri" w:eastAsia="Calibri"/>
                <w:b w:val="0"/>
                <w:sz w:val="20"/>
              </w:rPr>
              <w:t>Analytical and predictive reports for demand assessment and policy; CCC hook reserved for later.</w:t>
            </w:r>
          </w:p>
        </w:tc>
      </w:tr>
    </w:tbl>
    <w:p/>
    <w:p>
      <w:pPr>
        <w:spacing w:before="80" w:after="200" w:line="276" w:lineRule="auto"/>
        <w:pBdr>
          <w:bottom w:val="single" w:sz="12" w:space="1" w:color="1B3A5F"/>
        </w:pBdr>
      </w:pPr>
    </w:p>
    <w:p>
      <w:pPr>
        <w:pStyle w:val="Heading1"/>
        <w:spacing w:before="280" w:after="160" w:line="276" w:lineRule="auto"/>
      </w:pPr>
      <w:r>
        <w:t>7. End-to-End Workflows</w:t>
      </w:r>
    </w:p>
    <w:p>
      <w:pPr>
        <w:pStyle w:val="Heading2"/>
        <w:spacing w:before="240" w:after="120" w:line="276" w:lineRule="auto"/>
      </w:pPr>
      <w:r>
        <w:t>7.1 Project appears and cess is computed</w:t>
      </w:r>
    </w:p>
    <w:p>
      <w:pPr>
        <w:pStyle w:val="ListNumber"/>
        <w:spacing w:before="0" w:after="60" w:line="276" w:lineRule="auto"/>
      </w:pPr>
      <w:r>
        <w:rPr>
          <w:rFonts w:ascii="Calibri" w:hAnsi="Calibri" w:eastAsia="Calibri"/>
          <w:b w:val="0"/>
          <w:sz w:val="22"/>
        </w:rPr>
        <w:t>Project data arrives by connector, e-procurement/building-plan/treasury feed, portal entry, or Board/manual capture.</w:t>
      </w:r>
    </w:p>
    <w:p>
      <w:pPr>
        <w:pStyle w:val="ListNumber"/>
        <w:spacing w:before="0" w:after="60" w:line="276" w:lineRule="auto"/>
      </w:pPr>
      <w:r>
        <w:rPr>
          <w:rFonts w:ascii="Calibri" w:hAnsi="Calibri" w:eastAsia="Calibri"/>
          <w:b w:val="0"/>
          <w:sz w:val="22"/>
        </w:rPr>
        <w:t>Infra registry record is created or updated (Module 03).</w:t>
      </w:r>
    </w:p>
    <w:p>
      <w:pPr>
        <w:pStyle w:val="ListNumber"/>
        <w:spacing w:before="0" w:after="60" w:line="276" w:lineRule="auto"/>
      </w:pPr>
      <w:r>
        <w:rPr>
          <w:rFonts w:ascii="Calibri" w:hAnsi="Calibri" w:eastAsia="Calibri"/>
          <w:b w:val="0"/>
          <w:sz w:val="22"/>
        </w:rPr>
        <w:t xml:space="preserve">System computes </w:t>
      </w:r>
      <w:r>
        <w:rPr>
          <w:rFonts w:ascii="Calibri" w:hAnsi="Calibri" w:eastAsia="Calibri"/>
          <w:b/>
          <w:sz w:val="22"/>
        </w:rPr>
        <w:t>1% cess</w:t>
      </w:r>
      <w:r>
        <w:rPr>
          <w:rFonts w:ascii="Calibri" w:hAnsi="Calibri" w:eastAsia="Calibri"/>
          <w:b w:val="0"/>
          <w:sz w:val="22"/>
        </w:rPr>
        <w:t xml:space="preserve"> (and later revisions from assessment).</w:t>
      </w:r>
    </w:p>
    <w:p>
      <w:pPr>
        <w:pStyle w:val="ListNumber"/>
        <w:spacing w:before="0" w:after="60" w:line="276" w:lineRule="auto"/>
      </w:pPr>
      <w:r>
        <w:rPr>
          <w:rFonts w:ascii="Calibri" w:hAnsi="Calibri" w:eastAsia="Calibri"/>
          <w:b w:val="0"/>
          <w:sz w:val="22"/>
        </w:rPr>
        <w:t>Demand is visible to Board accounts and to the responsible agency on the portal.</w:t>
      </w:r>
    </w:p>
    <w:p>
      <w:pPr>
        <w:pStyle w:val="Heading2"/>
        <w:spacing w:before="240" w:after="120" w:line="276" w:lineRule="auto"/>
      </w:pPr>
      <w:r>
        <w:t>7.2 Field assessment and on-the-spot demand</w:t>
      </w:r>
    </w:p>
    <w:p>
      <w:pPr>
        <w:pStyle w:val="ListNumber"/>
        <w:spacing w:before="0" w:after="60" w:line="276" w:lineRule="auto"/>
      </w:pPr>
      <w:r>
        <w:rPr>
          <w:rFonts w:ascii="Calibri" w:hAnsi="Calibri" w:eastAsia="Calibri"/>
          <w:b w:val="0"/>
          <w:sz w:val="22"/>
        </w:rPr>
        <w:t>State or district creates an assessment worklist.</w:t>
      </w:r>
    </w:p>
    <w:p>
      <w:pPr>
        <w:pStyle w:val="ListNumber"/>
        <w:spacing w:before="0" w:after="60" w:line="276" w:lineRule="auto"/>
      </w:pPr>
      <w:r>
        <w:rPr>
          <w:rFonts w:ascii="Calibri" w:hAnsi="Calibri" w:eastAsia="Calibri"/>
          <w:b w:val="0"/>
          <w:sz w:val="22"/>
        </w:rPr>
        <w:t>Inspector opens the item on mobile, captures GPS media, surveys new work or partial violation.</w:t>
      </w:r>
    </w:p>
    <w:p>
      <w:pPr>
        <w:pStyle w:val="ListNumber"/>
        <w:spacing w:before="0" w:after="60" w:line="276" w:lineRule="auto"/>
      </w:pPr>
      <w:r>
        <w:rPr>
          <w:rFonts w:ascii="Calibri" w:hAnsi="Calibri" w:eastAsia="Calibri"/>
          <w:b w:val="0"/>
          <w:sz w:val="22"/>
        </w:rPr>
        <w:t>Cess is calculated; demand notice is issued on the spot and also stored for the agency on the portal.</w:t>
      </w:r>
    </w:p>
    <w:p>
      <w:pPr>
        <w:pStyle w:val="ListNumber"/>
        <w:spacing w:before="0" w:after="60" w:line="276" w:lineRule="auto"/>
      </w:pPr>
      <w:r>
        <w:rPr>
          <w:rFonts w:ascii="Calibri" w:hAnsi="Calibri" w:eastAsia="Calibri"/>
          <w:b w:val="0"/>
          <w:sz w:val="22"/>
        </w:rPr>
        <w:t>DCB and dashboards update.</w:t>
      </w:r>
    </w:p>
    <w:p>
      <w:pPr>
        <w:pStyle w:val="Heading2"/>
        <w:spacing w:before="240" w:after="120" w:line="276" w:lineRule="auto"/>
      </w:pPr>
      <w:r>
        <w:t>7.3 Collection, LCDRS and remittance (30-day clock)</w:t>
      </w:r>
    </w:p>
    <w:p>
      <w:pPr>
        <w:pStyle w:val="ListNumber"/>
        <w:spacing w:before="0" w:after="60" w:line="276" w:lineRule="auto"/>
      </w:pPr>
      <w:r>
        <w:rPr>
          <w:rFonts w:ascii="Calibri" w:hAnsi="Calibri" w:eastAsia="Calibri"/>
          <w:b w:val="0"/>
          <w:sz w:val="22"/>
        </w:rPr>
        <w:t>Agency collects at cash counter or equivalent; QR acknowledgement is issued.</w:t>
      </w:r>
    </w:p>
    <w:p>
      <w:pPr>
        <w:pStyle w:val="ListNumber"/>
        <w:spacing w:before="0" w:after="60" w:line="276" w:lineRule="auto"/>
      </w:pPr>
      <w:r>
        <w:rPr>
          <w:rFonts w:ascii="Calibri" w:hAnsi="Calibri" w:eastAsia="Calibri"/>
          <w:b w:val="0"/>
          <w:sz w:val="22"/>
        </w:rPr>
        <w:t>LCDRS posts remittance to the Board cess account with demand/project detail.</w:t>
      </w:r>
    </w:p>
    <w:p>
      <w:pPr>
        <w:pStyle w:val="ListNumber"/>
        <w:spacing w:before="0" w:after="60" w:line="276" w:lineRule="auto"/>
      </w:pPr>
      <w:r>
        <w:rPr>
          <w:rFonts w:ascii="Calibri" w:hAnsi="Calibri" w:eastAsia="Calibri"/>
          <w:b w:val="0"/>
          <w:sz w:val="22"/>
        </w:rPr>
        <w:t>Alternatively, agency remits through bank/Treasury interface against demand.</w:t>
      </w:r>
    </w:p>
    <w:p>
      <w:pPr>
        <w:pStyle w:val="ListNumber"/>
        <w:spacing w:before="0" w:after="60" w:line="276" w:lineRule="auto"/>
      </w:pPr>
      <w:r>
        <w:rPr>
          <w:rFonts w:ascii="Calibri" w:hAnsi="Calibri" w:eastAsia="Calibri"/>
          <w:b w:val="0"/>
          <w:sz w:val="22"/>
        </w:rPr>
        <w:t>If remittance is not completed within 30 days, alerts fire; escalation matrix applies; interest-loss is computed.</w:t>
      </w:r>
    </w:p>
    <w:p>
      <w:pPr>
        <w:pStyle w:val="Heading2"/>
        <w:spacing w:before="240" w:after="120" w:line="276" w:lineRule="auto"/>
      </w:pPr>
      <w:r>
        <w:t>7.4 Appeal or grievance</w:t>
      </w:r>
    </w:p>
    <w:p>
      <w:pPr>
        <w:pStyle w:val="ListNumber"/>
        <w:spacing w:before="0" w:after="60" w:line="276" w:lineRule="auto"/>
      </w:pPr>
      <w:r>
        <w:rPr>
          <w:rFonts w:ascii="Calibri" w:hAnsi="Calibri" w:eastAsia="Calibri"/>
          <w:b w:val="0"/>
          <w:sz w:val="22"/>
        </w:rPr>
        <w:t>Payee files appeal or grievance on the portal.</w:t>
      </w:r>
    </w:p>
    <w:p>
      <w:pPr>
        <w:pStyle w:val="ListNumber"/>
        <w:spacing w:before="0" w:after="60" w:line="276" w:lineRule="auto"/>
      </w:pPr>
      <w:r>
        <w:rPr>
          <w:rFonts w:ascii="Calibri" w:hAnsi="Calibri" w:eastAsia="Calibri"/>
          <w:b w:val="0"/>
          <w:sz w:val="22"/>
        </w:rPr>
        <w:t>Inward acknowledgement is generated; file lands in mapped e-office inbox.</w:t>
      </w:r>
    </w:p>
    <w:p>
      <w:pPr>
        <w:pStyle w:val="ListNumber"/>
        <w:spacing w:before="0" w:after="60" w:line="276" w:lineRule="auto"/>
      </w:pPr>
      <w:r>
        <w:rPr>
          <w:rFonts w:ascii="Calibri" w:hAnsi="Calibri" w:eastAsia="Calibri"/>
          <w:b w:val="0"/>
          <w:sz w:val="22"/>
        </w:rPr>
        <w:t>Board processes; accounts post refund or uphold demand; payee sees status.</w:t>
      </w:r>
    </w:p>
    <w:p>
      <w:pPr>
        <w:pStyle w:val="Heading2"/>
        <w:spacing w:before="240" w:after="120" w:line="276" w:lineRule="auto"/>
      </w:pPr>
      <w:r>
        <w:t>7.5 Agency technical onboarding</w:t>
      </w:r>
    </w:p>
    <w:p>
      <w:pPr>
        <w:pStyle w:val="ListNumber"/>
        <w:spacing w:before="0" w:after="60" w:line="276" w:lineRule="auto"/>
      </w:pPr>
      <w:r>
        <w:rPr>
          <w:rFonts w:ascii="Calibri" w:hAnsi="Calibri" w:eastAsia="Calibri"/>
          <w:b w:val="0"/>
          <w:sz w:val="22"/>
        </w:rPr>
        <w:t>Agency registers on the Connector Self-Service Portal.</w:t>
      </w:r>
    </w:p>
    <w:p>
      <w:pPr>
        <w:pStyle w:val="ListNumber"/>
        <w:spacing w:before="0" w:after="60" w:line="276" w:lineRule="auto"/>
      </w:pPr>
      <w:r>
        <w:rPr>
          <w:rFonts w:ascii="Calibri" w:hAnsi="Calibri" w:eastAsia="Calibri"/>
          <w:b w:val="0"/>
          <w:sz w:val="22"/>
        </w:rPr>
        <w:t>Configures a template connector; tests in sandbox.</w:t>
      </w:r>
    </w:p>
    <w:p>
      <w:pPr>
        <w:pStyle w:val="ListNumber"/>
        <w:spacing w:before="0" w:after="60" w:line="276" w:lineRule="auto"/>
      </w:pPr>
      <w:r>
        <w:rPr>
          <w:rFonts w:ascii="Calibri" w:hAnsi="Calibri" w:eastAsia="Calibri"/>
          <w:b w:val="0"/>
          <w:sz w:val="22"/>
        </w:rPr>
        <w:t>Board approves; production data flows; health dashboard monitors the connector.</w:t>
      </w:r>
    </w:p>
    <w:p>
      <w:pPr>
        <w:spacing w:before="80" w:after="200" w:line="276" w:lineRule="auto"/>
        <w:pBdr>
          <w:bottom w:val="single" w:sz="12" w:space="1" w:color="1B3A5F"/>
        </w:pBdr>
      </w:pPr>
    </w:p>
    <w:p>
      <w:pPr>
        <w:pStyle w:val="Heading1"/>
        <w:spacing w:before="280" w:after="160" w:line="276" w:lineRule="auto"/>
      </w:pPr>
      <w:r>
        <w:t>8. Access Control</w:t>
      </w:r>
    </w:p>
    <w:p>
      <w:pPr>
        <w:spacing w:before="40" w:after="120" w:line="276" w:lineRule="auto"/>
      </w:pPr>
      <w:r>
        <w:rPr>
          <w:rFonts w:ascii="Calibri" w:hAnsi="Calibri" w:eastAsia="Calibri"/>
          <w:b w:val="0"/>
          <w:sz w:val="22"/>
        </w:rPr>
        <w:t xml:space="preserve">Access is </w:t>
      </w:r>
      <w:r>
        <w:rPr>
          <w:rFonts w:ascii="Calibri" w:hAnsi="Calibri" w:eastAsia="Calibri"/>
          <w:b/>
          <w:sz w:val="22"/>
        </w:rPr>
        <w:t>role-based</w:t>
      </w:r>
      <w:r>
        <w:rPr>
          <w:rFonts w:ascii="Calibri" w:hAnsi="Calibri" w:eastAsia="Calibri"/>
          <w:b w:val="0"/>
          <w:sz w:val="22"/>
        </w:rPr>
        <w:t xml:space="preserve">, constrained by </w:t>
      </w:r>
      <w:r>
        <w:rPr>
          <w:rFonts w:ascii="Calibri" w:hAnsi="Calibri" w:eastAsia="Calibri"/>
          <w:b/>
          <w:sz w:val="22"/>
        </w:rPr>
        <w:t>organisation, designation, territory and assigned work</w:t>
      </w:r>
      <w:r>
        <w:rPr>
          <w:rFonts w:ascii="Calibri" w:hAnsi="Calibri" w:eastAsia="Calibri"/>
          <w:b w:val="0"/>
          <w:sz w:val="22"/>
        </w:rPr>
        <w:t xml:space="preserve">. It is </w:t>
      </w:r>
      <w:r>
        <w:rPr>
          <w:rFonts w:ascii="Calibri" w:hAnsi="Calibri" w:eastAsia="Calibri"/>
          <w:b/>
          <w:sz w:val="22"/>
        </w:rPr>
        <w:t>not</w:t>
      </w:r>
      <w:r>
        <w:rPr>
          <w:rFonts w:ascii="Calibri" w:hAnsi="Calibri" w:eastAsia="Calibri"/>
          <w:b w:val="0"/>
          <w:sz w:val="22"/>
        </w:rPr>
        <w:t xml:space="preserve"> a simple User/Admin-only model.</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Principal</w:t>
            </w:r>
          </w:p>
        </w:tc>
        <w:tc>
          <w:tcPr>
            <w:tcW w:type="dxa" w:w="4752"/>
            <w:shd w:fill="1B3A5F" w:val="clear"/>
          </w:tcPr>
          <w:p>
            <w:pPr>
              <w:spacing w:before="40" w:after="40" w:line="252" w:lineRule="auto"/>
            </w:pPr>
            <w:r>
              <w:rPr>
                <w:b/>
              </w:rPr>
            </w:r>
            <w:r>
              <w:rPr>
                <w:rFonts w:ascii="Calibri" w:hAnsi="Calibri" w:eastAsia="Calibri"/>
                <w:b/>
                <w:color w:val="FFFFFF"/>
                <w:sz w:val="18"/>
              </w:rPr>
              <w:t>Typical access</w:t>
            </w:r>
          </w:p>
        </w:tc>
      </w:tr>
      <w:tr>
        <w:tc>
          <w:tcPr>
            <w:tcW w:type="dxa" w:w="4752"/>
          </w:tcPr>
          <w:p>
            <w:pPr>
              <w:spacing w:before="40" w:after="40" w:line="252" w:lineRule="auto"/>
            </w:pPr>
            <w:r/>
            <w:r>
              <w:rPr>
                <w:rFonts w:ascii="Calibri" w:hAnsi="Calibri" w:eastAsia="Calibri"/>
                <w:b w:val="0"/>
                <w:sz w:val="20"/>
              </w:rPr>
              <w:t>Super administrator</w:t>
            </w:r>
          </w:p>
        </w:tc>
        <w:tc>
          <w:tcPr>
            <w:tcW w:type="dxa" w:w="4752"/>
          </w:tcPr>
          <w:p>
            <w:pPr>
              <w:spacing w:before="40" w:after="40" w:line="252" w:lineRule="auto"/>
            </w:pPr>
            <w:r/>
            <w:r>
              <w:rPr>
                <w:rFonts w:ascii="Calibri" w:hAnsi="Calibri" w:eastAsia="Calibri"/>
                <w:b w:val="0"/>
                <w:sz w:val="20"/>
              </w:rPr>
              <w:t>Masters, RBAC, logs, backups, middleware/connector governance</w:t>
            </w:r>
          </w:p>
        </w:tc>
      </w:tr>
      <w:tr>
        <w:tc>
          <w:tcPr>
            <w:tcW w:type="dxa" w:w="4752"/>
            <w:shd w:fill="F3F6FA" w:val="clear"/>
          </w:tcPr>
          <w:p>
            <w:pPr>
              <w:spacing w:before="40" w:after="40" w:line="252" w:lineRule="auto"/>
            </w:pPr>
            <w:r/>
            <w:r>
              <w:rPr>
                <w:rFonts w:ascii="Calibri" w:hAnsi="Calibri" w:eastAsia="Calibri"/>
                <w:b w:val="0"/>
                <w:sz w:val="20"/>
              </w:rPr>
              <w:t>Board / Labour Department officers</w:t>
            </w:r>
          </w:p>
        </w:tc>
        <w:tc>
          <w:tcPr>
            <w:tcW w:type="dxa" w:w="4752"/>
            <w:shd w:fill="F3F6FA" w:val="clear"/>
          </w:tcPr>
          <w:p>
            <w:pPr>
              <w:spacing w:before="40" w:after="40" w:line="252" w:lineRule="auto"/>
            </w:pPr>
            <w:r/>
            <w:r>
              <w:rPr>
                <w:rFonts w:ascii="Calibri" w:hAnsi="Calibri" w:eastAsia="Calibri"/>
                <w:b w:val="0"/>
                <w:sz w:val="20"/>
              </w:rPr>
              <w:t>Back-office cess, accounts, e-office, MIS/GIS per mapping</w:t>
            </w:r>
          </w:p>
        </w:tc>
      </w:tr>
      <w:tr>
        <w:tc>
          <w:tcPr>
            <w:tcW w:type="dxa" w:w="4752"/>
          </w:tcPr>
          <w:p>
            <w:pPr>
              <w:spacing w:before="40" w:after="40" w:line="252" w:lineRule="auto"/>
            </w:pPr>
            <w:r/>
            <w:r>
              <w:rPr>
                <w:rFonts w:ascii="Calibri" w:hAnsi="Calibri" w:eastAsia="Calibri"/>
                <w:b w:val="0"/>
                <w:sz w:val="20"/>
              </w:rPr>
              <w:t>Registering Officer (ALC/LO)</w:t>
            </w:r>
          </w:p>
        </w:tc>
        <w:tc>
          <w:tcPr>
            <w:tcW w:type="dxa" w:w="4752"/>
          </w:tcPr>
          <w:p>
            <w:pPr>
              <w:spacing w:before="40" w:after="40" w:line="252" w:lineRule="auto"/>
            </w:pPr>
            <w:r/>
            <w:r>
              <w:rPr>
                <w:rFonts w:ascii="Calibri" w:hAnsi="Calibri" w:eastAsia="Calibri"/>
                <w:b w:val="0"/>
                <w:sz w:val="20"/>
              </w:rPr>
              <w:t>Same officer universe as KSK builder/contractor modules</w:t>
            </w:r>
          </w:p>
        </w:tc>
      </w:tr>
      <w:tr>
        <w:tc>
          <w:tcPr>
            <w:tcW w:type="dxa" w:w="4752"/>
            <w:shd w:fill="F3F6FA" w:val="clear"/>
          </w:tcPr>
          <w:p>
            <w:pPr>
              <w:spacing w:before="40" w:after="40" w:line="252" w:lineRule="auto"/>
            </w:pPr>
            <w:r/>
            <w:r>
              <w:rPr>
                <w:rFonts w:ascii="Calibri" w:hAnsi="Calibri" w:eastAsia="Calibri"/>
                <w:b w:val="0"/>
                <w:sz w:val="20"/>
              </w:rPr>
              <w:t>Labour Inspector</w:t>
            </w:r>
          </w:p>
        </w:tc>
        <w:tc>
          <w:tcPr>
            <w:tcW w:type="dxa" w:w="4752"/>
            <w:shd w:fill="F3F6FA" w:val="clear"/>
          </w:tcPr>
          <w:p>
            <w:pPr>
              <w:spacing w:before="40" w:after="40" w:line="252" w:lineRule="auto"/>
            </w:pPr>
            <w:r/>
            <w:r>
              <w:rPr>
                <w:rFonts w:ascii="Calibri" w:hAnsi="Calibri" w:eastAsia="Calibri"/>
                <w:b w:val="0"/>
                <w:sz w:val="20"/>
              </w:rPr>
              <w:t>Assigned assessment work, field mobile, own territory</w:t>
            </w:r>
          </w:p>
        </w:tc>
      </w:tr>
      <w:tr>
        <w:tc>
          <w:tcPr>
            <w:tcW w:type="dxa" w:w="4752"/>
          </w:tcPr>
          <w:p>
            <w:pPr>
              <w:spacing w:before="40" w:after="40" w:line="252" w:lineRule="auto"/>
            </w:pPr>
            <w:r/>
            <w:r>
              <w:rPr>
                <w:rFonts w:ascii="Calibri" w:hAnsi="Calibri" w:eastAsia="Calibri"/>
                <w:b w:val="0"/>
                <w:sz w:val="20"/>
              </w:rPr>
              <w:t>Government department / private agency user</w:t>
            </w:r>
          </w:p>
        </w:tc>
        <w:tc>
          <w:tcPr>
            <w:tcW w:type="dxa" w:w="4752"/>
          </w:tcPr>
          <w:p>
            <w:pPr>
              <w:spacing w:before="40" w:after="40" w:line="252" w:lineRule="auto"/>
            </w:pPr>
            <w:r/>
            <w:r>
              <w:rPr>
                <w:rFonts w:ascii="Calibri" w:hAnsi="Calibri" w:eastAsia="Calibri"/>
                <w:b w:val="0"/>
                <w:sz w:val="20"/>
              </w:rPr>
              <w:t>Own portal account, own DCB, own appeals/grievances, own connector (if any)</w:t>
            </w:r>
          </w:p>
        </w:tc>
      </w:tr>
      <w:tr>
        <w:tc>
          <w:tcPr>
            <w:tcW w:type="dxa" w:w="4752"/>
            <w:shd w:fill="F3F6FA" w:val="clear"/>
          </w:tcPr>
          <w:p>
            <w:pPr>
              <w:spacing w:before="40" w:after="40" w:line="252" w:lineRule="auto"/>
            </w:pPr>
            <w:r/>
            <w:r>
              <w:rPr>
                <w:rFonts w:ascii="Calibri" w:hAnsi="Calibri" w:eastAsia="Calibri"/>
                <w:b w:val="0"/>
                <w:sz w:val="20"/>
              </w:rPr>
              <w:t>Agency technical contact</w:t>
            </w:r>
          </w:p>
        </w:tc>
        <w:tc>
          <w:tcPr>
            <w:tcW w:type="dxa" w:w="4752"/>
            <w:shd w:fill="F3F6FA" w:val="clear"/>
          </w:tcPr>
          <w:p>
            <w:pPr>
              <w:spacing w:before="40" w:after="40" w:line="252" w:lineRule="auto"/>
            </w:pPr>
            <w:r/>
            <w:r>
              <w:rPr>
                <w:rFonts w:ascii="Calibri" w:hAnsi="Calibri" w:eastAsia="Calibri"/>
                <w:b w:val="0"/>
                <w:sz w:val="20"/>
              </w:rPr>
              <w:t>Connector portal within Board-approved scope</w:t>
            </w:r>
          </w:p>
        </w:tc>
      </w:tr>
    </w:tbl>
    <w:p/>
    <w:p>
      <w:pPr>
        <w:spacing w:before="40" w:after="120" w:line="276" w:lineRule="auto"/>
      </w:pPr>
      <w:r>
        <w:rPr>
          <w:rFonts w:ascii="Calibri" w:hAnsi="Calibri" w:eastAsia="Calibri"/>
          <w:b/>
          <w:sz w:val="22"/>
        </w:rPr>
        <w:t>Two-factor authentication</w:t>
      </w:r>
      <w:r>
        <w:rPr>
          <w:rFonts w:ascii="Calibri" w:hAnsi="Calibri" w:eastAsia="Calibri"/>
          <w:b w:val="0"/>
          <w:sz w:val="22"/>
        </w:rPr>
        <w:t xml:space="preserve"> is required for Labour Cess Portal logins as specified in the RFP.</w:t>
      </w:r>
    </w:p>
    <w:p>
      <w:pPr>
        <w:spacing w:before="40" w:after="120" w:line="276" w:lineRule="auto"/>
      </w:pPr>
      <w:r>
        <w:rPr>
          <w:rFonts w:ascii="Calibri" w:hAnsi="Calibri" w:eastAsia="Calibri"/>
          <w:b w:val="0"/>
          <w:sz w:val="22"/>
        </w:rPr>
        <w:t xml:space="preserve">Inspector (and similar field roles) </w:t>
      </w:r>
      <w:r>
        <w:rPr>
          <w:rFonts w:ascii="Calibri" w:hAnsi="Calibri" w:eastAsia="Calibri"/>
          <w:b/>
          <w:sz w:val="22"/>
        </w:rPr>
        <w:t>see only assigned projects</w:t>
      </w:r>
      <w:r>
        <w:rPr>
          <w:rFonts w:ascii="Calibri" w:hAnsi="Calibri" w:eastAsia="Calibri"/>
          <w:b w:val="0"/>
          <w:sz w:val="22"/>
        </w:rPr>
        <w:t>, as stated under Data Governance in the RFP.</w:t>
      </w:r>
    </w:p>
    <w:p>
      <w:pPr>
        <w:spacing w:before="80" w:after="200" w:line="276" w:lineRule="auto"/>
        <w:pBdr>
          <w:bottom w:val="single" w:sz="12" w:space="1" w:color="1B3A5F"/>
        </w:pBdr>
      </w:pPr>
    </w:p>
    <w:p>
      <w:pPr>
        <w:pStyle w:val="Heading1"/>
        <w:spacing w:before="280" w:after="160" w:line="276" w:lineRule="auto"/>
      </w:pPr>
      <w:r>
        <w:t>9. Channels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Channel</w:t>
            </w:r>
          </w:p>
        </w:tc>
        <w:tc>
          <w:tcPr>
            <w:tcW w:type="dxa" w:w="3168"/>
            <w:shd w:fill="1B3A5F" w:val="clear"/>
          </w:tcPr>
          <w:p>
            <w:pPr>
              <w:spacing w:before="40" w:after="40" w:line="252" w:lineRule="auto"/>
            </w:pPr>
            <w:r>
              <w:rPr>
                <w:b/>
              </w:rPr>
            </w:r>
            <w:r>
              <w:rPr>
                <w:rFonts w:ascii="Calibri" w:hAnsi="Calibri" w:eastAsia="Calibri"/>
                <w:b/>
                <w:color w:val="FFFFFF"/>
                <w:sz w:val="18"/>
              </w:rPr>
              <w:t>Users</w:t>
            </w:r>
          </w:p>
        </w:tc>
        <w:tc>
          <w:tcPr>
            <w:tcW w:type="dxa" w:w="3168"/>
            <w:shd w:fill="1B3A5F" w:val="clear"/>
          </w:tcPr>
          <w:p>
            <w:pPr>
              <w:spacing w:before="40" w:after="40" w:line="252" w:lineRule="auto"/>
            </w:pPr>
            <w:r>
              <w:rPr>
                <w:b/>
              </w:rPr>
            </w:r>
            <w:r>
              <w:rPr>
                <w:rFonts w:ascii="Calibri" w:hAnsi="Calibri" w:eastAsia="Calibri"/>
                <w:b/>
                <w:color w:val="FFFFFF"/>
                <w:sz w:val="18"/>
              </w:rPr>
              <w:t>Use</w:t>
            </w:r>
          </w:p>
        </w:tc>
      </w:tr>
      <w:tr>
        <w:tc>
          <w:tcPr>
            <w:tcW w:type="dxa" w:w="3168"/>
          </w:tcPr>
          <w:p>
            <w:pPr>
              <w:spacing w:before="40" w:after="40" w:line="252" w:lineRule="auto"/>
            </w:pPr>
            <w:r/>
            <w:r>
              <w:rPr>
                <w:rFonts w:ascii="Calibri" w:hAnsi="Calibri" w:eastAsia="Calibri"/>
                <w:b w:val="0"/>
                <w:sz w:val="20"/>
              </w:rPr>
              <w:t>Back-office web</w:t>
            </w:r>
          </w:p>
        </w:tc>
        <w:tc>
          <w:tcPr>
            <w:tcW w:type="dxa" w:w="3168"/>
          </w:tcPr>
          <w:p>
            <w:pPr>
              <w:spacing w:before="40" w:after="40" w:line="252" w:lineRule="auto"/>
            </w:pPr>
            <w:r/>
            <w:r>
              <w:rPr>
                <w:rFonts w:ascii="Calibri" w:hAnsi="Calibri" w:eastAsia="Calibri"/>
                <w:b w:val="0"/>
                <w:sz w:val="20"/>
              </w:rPr>
              <w:t>Board and Labour Department staff</w:t>
            </w:r>
          </w:p>
        </w:tc>
        <w:tc>
          <w:tcPr>
            <w:tcW w:type="dxa" w:w="3168"/>
          </w:tcPr>
          <w:p>
            <w:pPr>
              <w:spacing w:before="40" w:after="40" w:line="252" w:lineRule="auto"/>
            </w:pPr>
            <w:r/>
            <w:r>
              <w:rPr>
                <w:rFonts w:ascii="Calibri" w:hAnsi="Calibri" w:eastAsia="Calibri"/>
                <w:b w:val="0"/>
                <w:sz w:val="20"/>
              </w:rPr>
              <w:t>Masters, registry, accounts, e-office, MIS, GIS, worklists</w:t>
            </w:r>
          </w:p>
        </w:tc>
      </w:tr>
      <w:tr>
        <w:tc>
          <w:tcPr>
            <w:tcW w:type="dxa" w:w="3168"/>
            <w:shd w:fill="F3F6FA" w:val="clear"/>
          </w:tcPr>
          <w:p>
            <w:pPr>
              <w:spacing w:before="40" w:after="40" w:line="252" w:lineRule="auto"/>
            </w:pPr>
            <w:r/>
            <w:r>
              <w:rPr>
                <w:rFonts w:ascii="Calibri" w:hAnsi="Calibri" w:eastAsia="Calibri"/>
                <w:b w:val="0"/>
                <w:sz w:val="20"/>
              </w:rPr>
              <w:t>Labour Cess Portal (web)</w:t>
            </w:r>
          </w:p>
        </w:tc>
        <w:tc>
          <w:tcPr>
            <w:tcW w:type="dxa" w:w="3168"/>
            <w:shd w:fill="F3F6FA" w:val="clear"/>
          </w:tcPr>
          <w:p>
            <w:pPr>
              <w:spacing w:before="40" w:after="40" w:line="252" w:lineRule="auto"/>
            </w:pPr>
            <w:r/>
            <w:r>
              <w:rPr>
                <w:rFonts w:ascii="Calibri" w:hAnsi="Calibri" w:eastAsia="Calibri"/>
                <w:b w:val="0"/>
                <w:sz w:val="20"/>
              </w:rPr>
              <w:t>Government departments and private agencies</w:t>
            </w:r>
          </w:p>
        </w:tc>
        <w:tc>
          <w:tcPr>
            <w:tcW w:type="dxa" w:w="3168"/>
            <w:shd w:fill="F3F6FA" w:val="clear"/>
          </w:tcPr>
          <w:p>
            <w:pPr>
              <w:spacing w:before="40" w:after="40" w:line="252" w:lineRule="auto"/>
            </w:pPr>
            <w:r/>
            <w:r>
              <w:rPr>
                <w:rFonts w:ascii="Calibri" w:hAnsi="Calibri" w:eastAsia="Calibri"/>
                <w:b w:val="0"/>
                <w:sz w:val="20"/>
              </w:rPr>
              <w:t>Demand, collection, remittance, DCB, appeal, grievance, notices</w:t>
            </w:r>
          </w:p>
        </w:tc>
      </w:tr>
      <w:tr>
        <w:tc>
          <w:tcPr>
            <w:tcW w:type="dxa" w:w="3168"/>
          </w:tcPr>
          <w:p>
            <w:pPr>
              <w:spacing w:before="40" w:after="40" w:line="252" w:lineRule="auto"/>
            </w:pPr>
            <w:r/>
            <w:r>
              <w:rPr>
                <w:rFonts w:ascii="Calibri" w:hAnsi="Calibri" w:eastAsia="Calibri"/>
                <w:b w:val="0"/>
                <w:sz w:val="20"/>
              </w:rPr>
              <w:t>Connector Self-Service Portal (web)</w:t>
            </w:r>
          </w:p>
        </w:tc>
        <w:tc>
          <w:tcPr>
            <w:tcW w:type="dxa" w:w="3168"/>
          </w:tcPr>
          <w:p>
            <w:pPr>
              <w:spacing w:before="40" w:after="40" w:line="252" w:lineRule="auto"/>
            </w:pPr>
            <w:r/>
            <w:r>
              <w:rPr>
                <w:rFonts w:ascii="Calibri" w:hAnsi="Calibri" w:eastAsia="Calibri"/>
                <w:b w:val="0"/>
                <w:sz w:val="20"/>
              </w:rPr>
              <w:t>Agency integrators and Board admins</w:t>
            </w:r>
          </w:p>
        </w:tc>
        <w:tc>
          <w:tcPr>
            <w:tcW w:type="dxa" w:w="3168"/>
          </w:tcPr>
          <w:p>
            <w:pPr>
              <w:spacing w:before="40" w:after="40" w:line="252" w:lineRule="auto"/>
            </w:pPr>
            <w:r/>
            <w:r>
              <w:rPr>
                <w:rFonts w:ascii="Calibri" w:hAnsi="Calibri" w:eastAsia="Calibri"/>
                <w:b w:val="0"/>
                <w:sz w:val="20"/>
              </w:rPr>
              <w:t>Connector onboarding, sandbox, health</w:t>
            </w:r>
          </w:p>
        </w:tc>
      </w:tr>
      <w:tr>
        <w:tc>
          <w:tcPr>
            <w:tcW w:type="dxa" w:w="3168"/>
            <w:shd w:fill="F3F6FA" w:val="clear"/>
          </w:tcPr>
          <w:p>
            <w:pPr>
              <w:spacing w:before="40" w:after="40" w:line="252" w:lineRule="auto"/>
            </w:pPr>
            <w:r/>
            <w:r>
              <w:rPr>
                <w:rFonts w:ascii="Calibri" w:hAnsi="Calibri" w:eastAsia="Calibri"/>
                <w:b w:val="0"/>
                <w:sz w:val="20"/>
              </w:rPr>
              <w:t>Inspector mobile</w:t>
            </w:r>
          </w:p>
        </w:tc>
        <w:tc>
          <w:tcPr>
            <w:tcW w:type="dxa" w:w="3168"/>
            <w:shd w:fill="F3F6FA" w:val="clear"/>
          </w:tcPr>
          <w:p>
            <w:pPr>
              <w:spacing w:before="40" w:after="40" w:line="252" w:lineRule="auto"/>
            </w:pPr>
            <w:r/>
            <w:r>
              <w:rPr>
                <w:rFonts w:ascii="Calibri" w:hAnsi="Calibri" w:eastAsia="Calibri"/>
                <w:b w:val="0"/>
                <w:sz w:val="20"/>
              </w:rPr>
              <w:t>Labour Inspectors</w:t>
            </w:r>
          </w:p>
        </w:tc>
        <w:tc>
          <w:tcPr>
            <w:tcW w:type="dxa" w:w="3168"/>
            <w:shd w:fill="F3F6FA" w:val="clear"/>
          </w:tcPr>
          <w:p>
            <w:pPr>
              <w:spacing w:before="40" w:after="40" w:line="252" w:lineRule="auto"/>
            </w:pPr>
            <w:r/>
            <w:r>
              <w:rPr>
                <w:rFonts w:ascii="Calibri" w:hAnsi="Calibri" w:eastAsia="Calibri"/>
                <w:b w:val="0"/>
                <w:sz w:val="20"/>
              </w:rPr>
              <w:t>Assessment, GPS media, on-the-spot notice</w:t>
            </w:r>
          </w:p>
        </w:tc>
      </w:tr>
      <w:tr>
        <w:tc>
          <w:tcPr>
            <w:tcW w:type="dxa" w:w="3168"/>
          </w:tcPr>
          <w:p>
            <w:pPr>
              <w:spacing w:before="40" w:after="40" w:line="252" w:lineRule="auto"/>
            </w:pPr>
            <w:r/>
            <w:r>
              <w:rPr>
                <w:rFonts w:ascii="Calibri" w:hAnsi="Calibri" w:eastAsia="Calibri"/>
                <w:b w:val="0"/>
                <w:sz w:val="20"/>
              </w:rPr>
              <w:t>Staff mobile</w:t>
            </w:r>
          </w:p>
        </w:tc>
        <w:tc>
          <w:tcPr>
            <w:tcW w:type="dxa" w:w="3168"/>
          </w:tcPr>
          <w:p>
            <w:pPr>
              <w:spacing w:before="40" w:after="40" w:line="252" w:lineRule="auto"/>
            </w:pPr>
            <w:r/>
            <w:r>
              <w:rPr>
                <w:rFonts w:ascii="Calibri" w:hAnsi="Calibri" w:eastAsia="Calibri"/>
                <w:b w:val="0"/>
                <w:sz w:val="20"/>
              </w:rPr>
              <w:t>Labour Department / Board staff</w:t>
            </w:r>
          </w:p>
        </w:tc>
        <w:tc>
          <w:tcPr>
            <w:tcW w:type="dxa" w:w="3168"/>
          </w:tcPr>
          <w:p>
            <w:pPr>
              <w:spacing w:before="40" w:after="40" w:line="252" w:lineRule="auto"/>
            </w:pPr>
            <w:r/>
            <w:r>
              <w:rPr>
                <w:rFonts w:ascii="Calibri" w:hAnsi="Calibri" w:eastAsia="Calibri"/>
                <w:b w:val="0"/>
                <w:sz w:val="20"/>
              </w:rPr>
              <w:t>DCB dashboards, assessment support, appeals, meetings, alerts, GPS timestamped updates</w:t>
            </w:r>
          </w:p>
        </w:tc>
      </w:tr>
      <w:tr>
        <w:tc>
          <w:tcPr>
            <w:tcW w:type="dxa" w:w="3168"/>
            <w:shd w:fill="F3F6FA" w:val="clear"/>
          </w:tcPr>
          <w:p>
            <w:pPr>
              <w:spacing w:before="40" w:after="40" w:line="252" w:lineRule="auto"/>
            </w:pPr>
            <w:r/>
            <w:r>
              <w:rPr>
                <w:rFonts w:ascii="Calibri" w:hAnsi="Calibri" w:eastAsia="Calibri"/>
                <w:b w:val="0"/>
                <w:sz w:val="20"/>
              </w:rPr>
              <w:t>GIS analytical views</w:t>
            </w:r>
          </w:p>
        </w:tc>
        <w:tc>
          <w:tcPr>
            <w:tcW w:type="dxa" w:w="3168"/>
            <w:shd w:fill="F3F6FA" w:val="clear"/>
          </w:tcPr>
          <w:p>
            <w:pPr>
              <w:spacing w:before="40" w:after="40" w:line="252" w:lineRule="auto"/>
            </w:pPr>
            <w:r/>
            <w:r>
              <w:rPr>
                <w:rFonts w:ascii="Calibri" w:hAnsi="Calibri" w:eastAsia="Calibri"/>
                <w:b w:val="0"/>
                <w:sz w:val="20"/>
              </w:rPr>
              <w:t>Authorised back-office users</w:t>
            </w:r>
          </w:p>
        </w:tc>
        <w:tc>
          <w:tcPr>
            <w:tcW w:type="dxa" w:w="3168"/>
            <w:shd w:fill="F3F6FA" w:val="clear"/>
          </w:tcPr>
          <w:p>
            <w:pPr>
              <w:spacing w:before="40" w:after="40" w:line="252" w:lineRule="auto"/>
            </w:pPr>
            <w:r/>
            <w:r>
              <w:rPr>
                <w:rFonts w:ascii="Calibri" w:hAnsi="Calibri" w:eastAsia="Calibri"/>
                <w:b w:val="0"/>
                <w:sz w:val="20"/>
              </w:rPr>
              <w:t>Layers, polygons, project display</w:t>
            </w:r>
          </w:p>
        </w:tc>
      </w:tr>
    </w:tbl>
    <w:p/>
    <w:p>
      <w:pPr>
        <w:spacing w:before="40" w:after="120" w:line="276" w:lineRule="auto"/>
      </w:pPr>
      <w:r>
        <w:rPr>
          <w:rFonts w:ascii="Calibri" w:hAnsi="Calibri" w:eastAsia="Calibri"/>
          <w:b w:val="0"/>
          <w:sz w:val="22"/>
        </w:rPr>
        <w:t xml:space="preserve">There is </w:t>
      </w:r>
      <w:r>
        <w:rPr>
          <w:rFonts w:ascii="Calibri" w:hAnsi="Calibri" w:eastAsia="Calibri"/>
          <w:b/>
          <w:sz w:val="22"/>
        </w:rPr>
        <w:t>no</w:t>
      </w:r>
      <w:r>
        <w:rPr>
          <w:rFonts w:ascii="Calibri" w:hAnsi="Calibri" w:eastAsia="Calibri"/>
          <w:b w:val="0"/>
          <w:sz w:val="22"/>
        </w:rPr>
        <w:t xml:space="preserve"> general public citizen app in this phase beyond cess payee/agency access.</w:t>
      </w:r>
    </w:p>
    <w:p>
      <w:pPr>
        <w:spacing w:before="80" w:after="200" w:line="276" w:lineRule="auto"/>
        <w:pBdr>
          <w:bottom w:val="single" w:sz="12" w:space="1" w:color="1B3A5F"/>
        </w:pBdr>
      </w:pPr>
    </w:p>
    <w:p>
      <w:pPr>
        <w:pStyle w:val="Heading1"/>
        <w:spacing w:before="280" w:after="160" w:line="276" w:lineRule="auto"/>
      </w:pPr>
      <w:r>
        <w:t>10. Integrations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Integration</w:t>
            </w:r>
          </w:p>
        </w:tc>
        <w:tc>
          <w:tcPr>
            <w:tcW w:type="dxa" w:w="3168"/>
            <w:shd w:fill="1B3A5F" w:val="clear"/>
          </w:tcPr>
          <w:p>
            <w:pPr>
              <w:spacing w:before="40" w:after="40" w:line="252" w:lineRule="auto"/>
            </w:pPr>
            <w:r>
              <w:rPr>
                <w:b/>
              </w:rPr>
            </w:r>
            <w:r>
              <w:rPr>
                <w:rFonts w:ascii="Calibri" w:hAnsi="Calibri" w:eastAsia="Calibri"/>
                <w:b/>
                <w:color w:val="FFFFFF"/>
                <w:sz w:val="18"/>
              </w:rPr>
              <w:t>Purpose</w:t>
            </w:r>
          </w:p>
        </w:tc>
        <w:tc>
          <w:tcPr>
            <w:tcW w:type="dxa" w:w="3168"/>
            <w:shd w:fill="1B3A5F" w:val="clear"/>
          </w:tcPr>
          <w:p>
            <w:pPr>
              <w:spacing w:before="40" w:after="40" w:line="252" w:lineRule="auto"/>
            </w:pPr>
            <w:r>
              <w:rPr>
                <w:b/>
              </w:rPr>
            </w:r>
            <w:r>
              <w:rPr>
                <w:rFonts w:ascii="Calibri" w:hAnsi="Calibri" w:eastAsia="Calibri"/>
                <w:b/>
                <w:color w:val="FFFFFF"/>
                <w:sz w:val="18"/>
              </w:rPr>
              <w:t>Notes</w:t>
            </w:r>
          </w:p>
        </w:tc>
      </w:tr>
      <w:tr>
        <w:tc>
          <w:tcPr>
            <w:tcW w:type="dxa" w:w="3168"/>
          </w:tcPr>
          <w:p>
            <w:pPr>
              <w:spacing w:before="40" w:after="40" w:line="252" w:lineRule="auto"/>
            </w:pPr>
            <w:r/>
            <w:r>
              <w:rPr>
                <w:rFonts w:ascii="Calibri" w:hAnsi="Calibri" w:eastAsia="Calibri"/>
                <w:b w:val="0"/>
                <w:sz w:val="20"/>
              </w:rPr>
              <w:t>Karmika Seva Kendra (KSK)</w:t>
            </w:r>
          </w:p>
        </w:tc>
        <w:tc>
          <w:tcPr>
            <w:tcW w:type="dxa" w:w="3168"/>
          </w:tcPr>
          <w:p>
            <w:pPr>
              <w:spacing w:before="40" w:after="40" w:line="252" w:lineRule="auto"/>
            </w:pPr>
            <w:r/>
            <w:r>
              <w:rPr>
                <w:rFonts w:ascii="Calibri" w:hAnsi="Calibri" w:eastAsia="Calibri"/>
                <w:b w:val="0"/>
                <w:sz w:val="20"/>
              </w:rPr>
              <w:t xml:space="preserve">Profile, officers, review, </w:t>
            </w:r>
            <w:r>
              <w:rPr>
                <w:rFonts w:ascii="Calibri" w:hAnsi="Calibri" w:eastAsia="Calibri"/>
                <w:b/>
                <w:sz w:val="20"/>
              </w:rPr>
              <w:t>online payment collection</w:t>
            </w:r>
          </w:p>
        </w:tc>
        <w:tc>
          <w:tcPr>
            <w:tcW w:type="dxa" w:w="3168"/>
          </w:tcPr>
          <w:p>
            <w:pPr>
              <w:spacing w:before="40" w:after="40" w:line="252" w:lineRule="auto"/>
            </w:pPr>
            <w:r/>
            <w:r>
              <w:rPr>
                <w:rFonts w:ascii="Calibri" w:hAnsi="Calibri" w:eastAsia="Calibri"/>
                <w:b w:val="0"/>
                <w:sz w:val="20"/>
              </w:rPr>
              <w:t>Mandatory; RFP payment milestone</w:t>
            </w:r>
          </w:p>
        </w:tc>
      </w:tr>
      <w:tr>
        <w:tc>
          <w:tcPr>
            <w:tcW w:type="dxa" w:w="3168"/>
            <w:shd w:fill="F3F6FA" w:val="clear"/>
          </w:tcPr>
          <w:p>
            <w:pPr>
              <w:spacing w:before="40" w:after="40" w:line="252" w:lineRule="auto"/>
            </w:pPr>
            <w:r/>
            <w:r>
              <w:rPr>
                <w:rFonts w:ascii="Calibri" w:hAnsi="Calibri" w:eastAsia="Calibri"/>
                <w:b w:val="0"/>
                <w:sz w:val="20"/>
              </w:rPr>
              <w:t>Khajane 2.0 / treasury</w:t>
            </w:r>
          </w:p>
        </w:tc>
        <w:tc>
          <w:tcPr>
            <w:tcW w:type="dxa" w:w="3168"/>
            <w:shd w:fill="F3F6FA" w:val="clear"/>
          </w:tcPr>
          <w:p>
            <w:pPr>
              <w:spacing w:before="40" w:after="40" w:line="252" w:lineRule="auto"/>
            </w:pPr>
            <w:r/>
            <w:r>
              <w:rPr>
                <w:rFonts w:ascii="Calibri" w:hAnsi="Calibri" w:eastAsia="Calibri"/>
                <w:b w:val="0"/>
                <w:sz w:val="20"/>
              </w:rPr>
              <w:t>Financial posting and remittance intelligence</w:t>
            </w:r>
          </w:p>
        </w:tc>
        <w:tc>
          <w:tcPr>
            <w:tcW w:type="dxa" w:w="3168"/>
            <w:shd w:fill="F3F6FA" w:val="clear"/>
          </w:tcPr>
          <w:p>
            <w:pPr>
              <w:spacing w:before="40" w:after="40" w:line="252" w:lineRule="auto"/>
            </w:pPr>
            <w:r/>
            <w:r>
              <w:rPr>
                <w:rFonts w:ascii="Calibri" w:hAnsi="Calibri" w:eastAsia="Calibri"/>
                <w:b w:val="0"/>
                <w:sz w:val="20"/>
              </w:rPr>
              <w:t>Named in Annexure A and architecture</w:t>
            </w:r>
          </w:p>
        </w:tc>
      </w:tr>
      <w:tr>
        <w:tc>
          <w:tcPr>
            <w:tcW w:type="dxa" w:w="3168"/>
          </w:tcPr>
          <w:p>
            <w:pPr>
              <w:spacing w:before="40" w:after="40" w:line="252" w:lineRule="auto"/>
            </w:pPr>
            <w:r/>
            <w:r>
              <w:rPr>
                <w:rFonts w:ascii="Calibri" w:hAnsi="Calibri" w:eastAsia="Calibri"/>
                <w:b w:val="0"/>
                <w:sz w:val="20"/>
              </w:rPr>
              <w:t>Karnataka e-procurement (eProc / KPPP as applicable)</w:t>
            </w:r>
          </w:p>
        </w:tc>
        <w:tc>
          <w:tcPr>
            <w:tcW w:type="dxa" w:w="3168"/>
          </w:tcPr>
          <w:p>
            <w:pPr>
              <w:spacing w:before="40" w:after="40" w:line="252" w:lineRule="auto"/>
            </w:pPr>
            <w:r/>
            <w:r>
              <w:rPr>
                <w:rFonts w:ascii="Calibri" w:hAnsi="Calibri" w:eastAsia="Calibri"/>
                <w:b w:val="0"/>
                <w:sz w:val="20"/>
              </w:rPr>
              <w:t>Tender/project cost and award signals</w:t>
            </w:r>
          </w:p>
        </w:tc>
        <w:tc>
          <w:tcPr>
            <w:tcW w:type="dxa" w:w="3168"/>
          </w:tcPr>
          <w:p>
            <w:pPr>
              <w:spacing w:before="40" w:after="40" w:line="252" w:lineRule="auto"/>
            </w:pPr>
            <w:r/>
            <w:r>
              <w:rPr>
                <w:rFonts w:ascii="Calibri" w:hAnsi="Calibri" w:eastAsia="Calibri"/>
                <w:b w:val="0"/>
                <w:sz w:val="20"/>
              </w:rPr>
              <w:t>Named</w:t>
            </w:r>
          </w:p>
        </w:tc>
      </w:tr>
      <w:tr>
        <w:tc>
          <w:tcPr>
            <w:tcW w:type="dxa" w:w="3168"/>
            <w:shd w:fill="F3F6FA" w:val="clear"/>
          </w:tcPr>
          <w:p>
            <w:pPr>
              <w:spacing w:before="40" w:after="40" w:line="252" w:lineRule="auto"/>
            </w:pPr>
            <w:r/>
            <w:r>
              <w:rPr>
                <w:rFonts w:ascii="Calibri" w:hAnsi="Calibri" w:eastAsia="Calibri"/>
                <w:b w:val="0"/>
                <w:sz w:val="20"/>
              </w:rPr>
              <w:t>Building plan / town planning (NIRMANA and local)</w:t>
            </w:r>
          </w:p>
        </w:tc>
        <w:tc>
          <w:tcPr>
            <w:tcW w:type="dxa" w:w="3168"/>
            <w:shd w:fill="F3F6FA" w:val="clear"/>
          </w:tcPr>
          <w:p>
            <w:pPr>
              <w:spacing w:before="40" w:after="40" w:line="252" w:lineRule="auto"/>
            </w:pPr>
            <w:r/>
            <w:r>
              <w:rPr>
                <w:rFonts w:ascii="Calibri" w:hAnsi="Calibri" w:eastAsia="Calibri"/>
                <w:b w:val="0"/>
                <w:sz w:val="20"/>
              </w:rPr>
              <w:t>Permits and construction intelligence</w:t>
            </w:r>
          </w:p>
        </w:tc>
        <w:tc>
          <w:tcPr>
            <w:tcW w:type="dxa" w:w="3168"/>
            <w:shd w:fill="F3F6FA" w:val="clear"/>
          </w:tcPr>
          <w:p>
            <w:pPr>
              <w:spacing w:before="40" w:after="40" w:line="252" w:lineRule="auto"/>
            </w:pPr>
            <w:r/>
            <w:r>
              <w:rPr>
                <w:rFonts w:ascii="Calibri" w:hAnsi="Calibri" w:eastAsia="Calibri"/>
                <w:b w:val="0"/>
                <w:sz w:val="20"/>
              </w:rPr>
              <w:t>State and individual planning authorities</w:t>
            </w:r>
          </w:p>
        </w:tc>
      </w:tr>
      <w:tr>
        <w:tc>
          <w:tcPr>
            <w:tcW w:type="dxa" w:w="3168"/>
          </w:tcPr>
          <w:p>
            <w:pPr>
              <w:spacing w:before="40" w:after="40" w:line="252" w:lineRule="auto"/>
            </w:pPr>
            <w:r/>
            <w:r>
              <w:rPr>
                <w:rFonts w:ascii="Calibri" w:hAnsi="Calibri" w:eastAsia="Calibri"/>
                <w:b w:val="0"/>
                <w:sz w:val="20"/>
              </w:rPr>
              <w:t>GST applications</w:t>
            </w:r>
          </w:p>
        </w:tc>
        <w:tc>
          <w:tcPr>
            <w:tcW w:type="dxa" w:w="3168"/>
          </w:tcPr>
          <w:p>
            <w:pPr>
              <w:spacing w:before="40" w:after="40" w:line="252" w:lineRule="auto"/>
            </w:pPr>
            <w:r/>
            <w:r>
              <w:rPr>
                <w:rFonts w:ascii="Calibri" w:hAnsi="Calibri" w:eastAsia="Calibri"/>
                <w:b w:val="0"/>
                <w:sz w:val="20"/>
              </w:rPr>
              <w:t>Complementary financial/construction signals</w:t>
            </w:r>
          </w:p>
        </w:tc>
        <w:tc>
          <w:tcPr>
            <w:tcW w:type="dxa" w:w="3168"/>
          </w:tcPr>
          <w:p>
            <w:pPr>
              <w:spacing w:before="40" w:after="40" w:line="252" w:lineRule="auto"/>
            </w:pPr>
            <w:r/>
            <w:r>
              <w:rPr>
                <w:rFonts w:ascii="Calibri" w:hAnsi="Calibri" w:eastAsia="Calibri"/>
                <w:b w:val="0"/>
                <w:sz w:val="20"/>
              </w:rPr>
              <w:t>Named</w:t>
            </w:r>
          </w:p>
        </w:tc>
      </w:tr>
      <w:tr>
        <w:tc>
          <w:tcPr>
            <w:tcW w:type="dxa" w:w="3168"/>
            <w:shd w:fill="F3F6FA" w:val="clear"/>
          </w:tcPr>
          <w:p>
            <w:pPr>
              <w:spacing w:before="40" w:after="40" w:line="252" w:lineRule="auto"/>
            </w:pPr>
            <w:r/>
            <w:r>
              <w:rPr>
                <w:rFonts w:ascii="Calibri" w:hAnsi="Calibri" w:eastAsia="Calibri"/>
                <w:b w:val="0"/>
                <w:sz w:val="20"/>
              </w:rPr>
              <w:t>CESS connectors (Annexure A, B and listed central agencies)</w:t>
            </w:r>
          </w:p>
        </w:tc>
        <w:tc>
          <w:tcPr>
            <w:tcW w:type="dxa" w:w="3168"/>
            <w:shd w:fill="F3F6FA" w:val="clear"/>
          </w:tcPr>
          <w:p>
            <w:pPr>
              <w:spacing w:before="40" w:after="40" w:line="252" w:lineRule="auto"/>
            </w:pPr>
            <w:r/>
            <w:r>
              <w:rPr>
                <w:rFonts w:ascii="Calibri" w:hAnsi="Calibri" w:eastAsia="Calibri"/>
                <w:b w:val="0"/>
                <w:sz w:val="20"/>
              </w:rPr>
              <w:t>Project and cess data exchange</w:t>
            </w:r>
          </w:p>
        </w:tc>
        <w:tc>
          <w:tcPr>
            <w:tcW w:type="dxa" w:w="3168"/>
            <w:shd w:fill="F3F6FA" w:val="clear"/>
          </w:tcPr>
          <w:p>
            <w:pPr>
              <w:spacing w:before="40" w:after="40" w:line="252" w:lineRule="auto"/>
            </w:pPr>
            <w:r/>
            <w:r>
              <w:rPr>
                <w:rFonts w:ascii="Calibri" w:hAnsi="Calibri" w:eastAsia="Calibri"/>
                <w:b w:val="0"/>
                <w:sz w:val="20"/>
              </w:rPr>
              <w:t>REST and SOAP templates</w:t>
            </w:r>
          </w:p>
        </w:tc>
      </w:tr>
      <w:tr>
        <w:tc>
          <w:tcPr>
            <w:tcW w:type="dxa" w:w="3168"/>
          </w:tcPr>
          <w:p>
            <w:pPr>
              <w:spacing w:before="40" w:after="40" w:line="252" w:lineRule="auto"/>
            </w:pPr>
            <w:r/>
            <w:r>
              <w:rPr>
                <w:rFonts w:ascii="Calibri" w:hAnsi="Calibri" w:eastAsia="Calibri"/>
                <w:b w:val="0"/>
                <w:sz w:val="20"/>
              </w:rPr>
              <w:t>SMS / email / in-app</w:t>
            </w:r>
          </w:p>
        </w:tc>
        <w:tc>
          <w:tcPr>
            <w:tcW w:type="dxa" w:w="3168"/>
          </w:tcPr>
          <w:p>
            <w:pPr>
              <w:spacing w:before="40" w:after="40" w:line="252" w:lineRule="auto"/>
            </w:pPr>
            <w:r/>
            <w:r>
              <w:rPr>
                <w:rFonts w:ascii="Calibri" w:hAnsi="Calibri" w:eastAsia="Calibri"/>
                <w:b w:val="0"/>
                <w:sz w:val="20"/>
              </w:rPr>
              <w:t>Alerts and credential mail</w:t>
            </w:r>
          </w:p>
        </w:tc>
        <w:tc>
          <w:tcPr>
            <w:tcW w:type="dxa" w:w="3168"/>
          </w:tcPr>
          <w:p>
            <w:pPr>
              <w:spacing w:before="40" w:after="40" w:line="252" w:lineRule="auto"/>
            </w:pPr>
            <w:r/>
            <w:r>
              <w:rPr>
                <w:rFonts w:ascii="Calibri" w:hAnsi="Calibri" w:eastAsia="Calibri"/>
                <w:b w:val="0"/>
                <w:sz w:val="20"/>
              </w:rPr>
              <w:t>Templates in Module 10</w:t>
            </w:r>
          </w:p>
        </w:tc>
      </w:tr>
      <w:tr>
        <w:tc>
          <w:tcPr>
            <w:tcW w:type="dxa" w:w="3168"/>
            <w:shd w:fill="F3F6FA" w:val="clear"/>
          </w:tcPr>
          <w:p>
            <w:pPr>
              <w:spacing w:before="40" w:after="40" w:line="252" w:lineRule="auto"/>
            </w:pPr>
            <w:r/>
            <w:r>
              <w:rPr>
                <w:rFonts w:ascii="Calibri" w:hAnsi="Calibri" w:eastAsia="Calibri"/>
                <w:b w:val="0"/>
                <w:sz w:val="20"/>
              </w:rPr>
              <w:t>Bank accounts</w:t>
            </w:r>
          </w:p>
        </w:tc>
        <w:tc>
          <w:tcPr>
            <w:tcW w:type="dxa" w:w="3168"/>
            <w:shd w:fill="F3F6FA" w:val="clear"/>
          </w:tcPr>
          <w:p>
            <w:pPr>
              <w:spacing w:before="40" w:after="40" w:line="252" w:lineRule="auto"/>
            </w:pPr>
            <w:r/>
            <w:r>
              <w:rPr>
                <w:rFonts w:ascii="Calibri" w:hAnsi="Calibri" w:eastAsia="Calibri"/>
                <w:b w:val="0"/>
                <w:sz w:val="20"/>
              </w:rPr>
              <w:t>Cess collection and remittance</w:t>
            </w:r>
          </w:p>
        </w:tc>
        <w:tc>
          <w:tcPr>
            <w:tcW w:type="dxa" w:w="3168"/>
            <w:shd w:fill="F3F6FA" w:val="clear"/>
          </w:tcPr>
          <w:p>
            <w:pPr>
              <w:spacing w:before="40" w:after="40" w:line="252" w:lineRule="auto"/>
            </w:pPr>
            <w:r/>
            <w:r>
              <w:rPr>
                <w:rFonts w:ascii="Calibri" w:hAnsi="Calibri" w:eastAsia="Calibri"/>
                <w:b w:val="0"/>
                <w:sz w:val="20"/>
              </w:rPr>
              <w:t>LCDRS and Board accounts</w:t>
            </w:r>
          </w:p>
        </w:tc>
      </w:tr>
      <w:tr>
        <w:tc>
          <w:tcPr>
            <w:tcW w:type="dxa" w:w="3168"/>
          </w:tcPr>
          <w:p>
            <w:pPr>
              <w:spacing w:before="40" w:after="40" w:line="252" w:lineRule="auto"/>
            </w:pPr>
            <w:r/>
            <w:r>
              <w:rPr>
                <w:rFonts w:ascii="Calibri" w:hAnsi="Calibri" w:eastAsia="Calibri"/>
                <w:b w:val="0"/>
                <w:sz w:val="20"/>
              </w:rPr>
              <w:t>Command and control centre</w:t>
            </w:r>
          </w:p>
        </w:tc>
        <w:tc>
          <w:tcPr>
            <w:tcW w:type="dxa" w:w="3168"/>
          </w:tcPr>
          <w:p>
            <w:pPr>
              <w:spacing w:before="40" w:after="40" w:line="252" w:lineRule="auto"/>
            </w:pPr>
            <w:r/>
            <w:r>
              <w:rPr>
                <w:rFonts w:ascii="Calibri" w:hAnsi="Calibri" w:eastAsia="Calibri"/>
                <w:b w:val="0"/>
                <w:sz w:val="20"/>
              </w:rPr>
              <w:t>Future</w:t>
            </w:r>
          </w:p>
        </w:tc>
        <w:tc>
          <w:tcPr>
            <w:tcW w:type="dxa" w:w="3168"/>
          </w:tcPr>
          <w:p>
            <w:pPr>
              <w:spacing w:before="40" w:after="40" w:line="252" w:lineRule="auto"/>
            </w:pPr>
            <w:r/>
            <w:r>
              <w:rPr>
                <w:rFonts w:ascii="Calibri" w:hAnsi="Calibri" w:eastAsia="Calibri"/>
                <w:b w:val="0"/>
                <w:sz w:val="20"/>
              </w:rPr>
              <w:t>Interface provision only</w:t>
            </w:r>
          </w:p>
        </w:tc>
      </w:tr>
    </w:tbl>
    <w:p/>
    <w:p>
      <w:pPr>
        <w:spacing w:before="40" w:after="120" w:line="276" w:lineRule="auto"/>
      </w:pPr>
      <w:r>
        <w:rPr>
          <w:rFonts w:ascii="Calibri" w:hAnsi="Calibri" w:eastAsia="Calibri"/>
          <w:b w:val="0"/>
          <w:sz w:val="22"/>
        </w:rPr>
        <w:t>The Board facilitates introductions and policy; the implementing agency performs technical integration.</w:t>
      </w:r>
    </w:p>
    <w:p>
      <w:pPr>
        <w:spacing w:before="80" w:after="200" w:line="276" w:lineRule="auto"/>
        <w:pBdr>
          <w:bottom w:val="single" w:sz="12" w:space="1" w:color="1B3A5F"/>
        </w:pBdr>
      </w:pPr>
    </w:p>
    <w:p>
      <w:pPr>
        <w:pStyle w:val="Heading1"/>
        <w:spacing w:before="280" w:after="160" w:line="276" w:lineRule="auto"/>
      </w:pPr>
      <w:r>
        <w:t>11. Audit, Compliance &amp; Security</w:t>
      </w:r>
    </w:p>
    <w:p>
      <w:pPr>
        <w:pStyle w:val="ListBullet"/>
        <w:spacing w:before="0" w:after="60" w:line="276" w:lineRule="auto"/>
      </w:pPr>
      <w:r>
        <w:rPr>
          <w:rFonts w:ascii="Calibri" w:hAnsi="Calibri" w:eastAsia="Calibri"/>
          <w:b w:val="0"/>
          <w:sz w:val="22"/>
        </w:rPr>
        <w:t xml:space="preserve">All actions, entries and edits </w:t>
      </w:r>
      <w:r>
        <w:rPr>
          <w:rFonts w:ascii="Calibri" w:hAnsi="Calibri" w:eastAsia="Calibri"/>
          <w:b/>
          <w:sz w:val="22"/>
        </w:rPr>
        <w:t>logged and timestamped</w:t>
      </w:r>
      <w:r>
        <w:rPr>
          <w:rFonts w:ascii="Calibri" w:hAnsi="Calibri" w:eastAsia="Calibri"/>
          <w:b w:val="0"/>
          <w:sz w:val="22"/>
        </w:rPr>
        <w:t>.</w:t>
      </w:r>
    </w:p>
    <w:p>
      <w:pPr>
        <w:pStyle w:val="ListBullet"/>
        <w:spacing w:before="0" w:after="60" w:line="276" w:lineRule="auto"/>
      </w:pPr>
      <w:r>
        <w:rPr>
          <w:rFonts w:ascii="Calibri" w:hAnsi="Calibri" w:eastAsia="Calibri"/>
          <w:b w:val="0"/>
          <w:sz w:val="22"/>
        </w:rPr>
        <w:t>Role-based visibility; encrypted storage; SSL for hosted access; API authentication for integrations.</w:t>
      </w:r>
    </w:p>
    <w:p>
      <w:pPr>
        <w:pStyle w:val="ListBullet"/>
        <w:spacing w:before="0" w:after="60" w:line="276" w:lineRule="auto"/>
      </w:pPr>
      <w:r>
        <w:rPr>
          <w:rFonts w:ascii="Calibri" w:hAnsi="Calibri" w:eastAsia="Calibri"/>
          <w:b w:val="0"/>
          <w:sz w:val="22"/>
        </w:rPr>
        <w:t xml:space="preserve">Conformance with the </w:t>
      </w:r>
      <w:r>
        <w:rPr>
          <w:rFonts w:ascii="Calibri" w:hAnsi="Calibri" w:eastAsia="Calibri"/>
          <w:b/>
          <w:sz w:val="22"/>
        </w:rPr>
        <w:t>IT Act</w:t>
      </w:r>
      <w:r>
        <w:rPr>
          <w:rFonts w:ascii="Calibri" w:hAnsi="Calibri" w:eastAsia="Calibri"/>
          <w:b w:val="0"/>
          <w:sz w:val="22"/>
        </w:rPr>
        <w:t xml:space="preserve"> as stated in the RFP hosting/security plan.</w:t>
      </w:r>
    </w:p>
    <w:p>
      <w:pPr>
        <w:pStyle w:val="ListBullet"/>
        <w:spacing w:before="0" w:after="60" w:line="276" w:lineRule="auto"/>
      </w:pPr>
      <w:r>
        <w:rPr>
          <w:rFonts w:ascii="Calibri" w:hAnsi="Calibri" w:eastAsia="Calibri"/>
          <w:b w:val="0"/>
          <w:sz w:val="22"/>
        </w:rPr>
        <w:t xml:space="preserve">External data sharing (audit, treasury) </w:t>
      </w:r>
      <w:r>
        <w:rPr>
          <w:rFonts w:ascii="Calibri" w:hAnsi="Calibri" w:eastAsia="Calibri"/>
          <w:b/>
          <w:sz w:val="22"/>
        </w:rPr>
        <w:t>approved and encrypted</w:t>
      </w:r>
      <w:r>
        <w:rPr>
          <w:rFonts w:ascii="Calibri" w:hAnsi="Calibri" w:eastAsia="Calibri"/>
          <w:b w:val="0"/>
          <w:sz w:val="22"/>
        </w:rPr>
        <w:t>.</w:t>
      </w:r>
    </w:p>
    <w:p>
      <w:pPr>
        <w:pStyle w:val="ListBullet"/>
        <w:spacing w:before="0" w:after="60" w:line="276" w:lineRule="auto"/>
      </w:pPr>
      <w:r>
        <w:rPr>
          <w:rFonts w:ascii="Calibri" w:hAnsi="Calibri" w:eastAsia="Calibri"/>
          <w:b w:val="0"/>
          <w:sz w:val="22"/>
        </w:rPr>
        <w:t>Connector usage logs for compliance verification.</w:t>
      </w:r>
    </w:p>
    <w:p>
      <w:pPr>
        <w:pStyle w:val="ListBullet"/>
        <w:spacing w:before="0" w:after="60" w:line="276" w:lineRule="auto"/>
      </w:pPr>
      <w:r>
        <w:rPr>
          <w:rFonts w:ascii="Calibri" w:hAnsi="Calibri" w:eastAsia="Calibri"/>
          <w:b w:val="0"/>
          <w:sz w:val="22"/>
        </w:rPr>
        <w:t>Security audit support as part of KSDC hosting obligations.</w:t>
      </w:r>
    </w:p>
    <w:p>
      <w:pPr>
        <w:pStyle w:val="ListBullet"/>
        <w:spacing w:before="0" w:after="60" w:line="276" w:lineRule="auto"/>
      </w:pPr>
      <w:r>
        <w:rPr>
          <w:rFonts w:ascii="Calibri" w:hAnsi="Calibri" w:eastAsia="Calibri"/>
          <w:b w:val="0"/>
          <w:sz w:val="22"/>
        </w:rPr>
        <w:t xml:space="preserve">Audit-ready deducted vs remitted reports for </w:t>
      </w:r>
      <w:r>
        <w:rPr>
          <w:rFonts w:ascii="Calibri" w:hAnsi="Calibri" w:eastAsia="Calibri"/>
          <w:b/>
          <w:sz w:val="22"/>
        </w:rPr>
        <w:t>CAG/AG</w:t>
      </w:r>
      <w:r>
        <w:rPr>
          <w:rFonts w:ascii="Calibri" w:hAnsi="Calibri" w:eastAsia="Calibri"/>
          <w:b w:val="0"/>
          <w:sz w:val="22"/>
        </w:rPr>
        <w:t>.</w:t>
      </w:r>
    </w:p>
    <w:p>
      <w:pPr>
        <w:spacing w:before="80" w:after="200" w:line="276" w:lineRule="auto"/>
        <w:pBdr>
          <w:bottom w:val="single" w:sz="12" w:space="1" w:color="1B3A5F"/>
        </w:pBdr>
      </w:pPr>
    </w:p>
    <w:p>
      <w:pPr>
        <w:pStyle w:val="Heading1"/>
        <w:spacing w:before="280" w:after="160" w:line="276" w:lineRule="auto"/>
      </w:pPr>
      <w:r>
        <w:t>12. Non-Functional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Expectation (from RFP)</w:t>
            </w:r>
          </w:p>
        </w:tc>
      </w:tr>
      <w:tr>
        <w:tc>
          <w:tcPr>
            <w:tcW w:type="dxa" w:w="4752"/>
          </w:tcPr>
          <w:p>
            <w:pPr>
              <w:spacing w:before="40" w:after="40" w:line="252" w:lineRule="auto"/>
            </w:pPr>
            <w:r/>
            <w:r>
              <w:rPr>
                <w:rFonts w:ascii="Calibri" w:hAnsi="Calibri" w:eastAsia="Calibri"/>
                <w:b w:val="0"/>
                <w:sz w:val="20"/>
              </w:rPr>
              <w:t>Hosting</w:t>
            </w:r>
          </w:p>
        </w:tc>
        <w:tc>
          <w:tcPr>
            <w:tcW w:type="dxa" w:w="4752"/>
          </w:tcPr>
          <w:p>
            <w:pPr>
              <w:spacing w:before="40" w:after="40" w:line="252" w:lineRule="auto"/>
            </w:pPr>
            <w:r/>
            <w:r>
              <w:rPr>
                <w:rFonts w:ascii="Calibri" w:hAnsi="Calibri" w:eastAsia="Calibri"/>
                <w:b w:val="0"/>
                <w:sz w:val="20"/>
              </w:rPr>
              <w:t xml:space="preserve">Karnataka State Data Centre; </w:t>
            </w:r>
            <w:r>
              <w:rPr>
                <w:rFonts w:ascii="Calibri" w:hAnsi="Calibri" w:eastAsia="Calibri"/>
                <w:b/>
                <w:sz w:val="20"/>
              </w:rPr>
              <w:t>DR site</w:t>
            </w:r>
            <w:r>
              <w:rPr>
                <w:rFonts w:ascii="Calibri" w:hAnsi="Calibri" w:eastAsia="Calibri"/>
                <w:b w:val="0"/>
                <w:sz w:val="20"/>
              </w:rPr>
              <w:t>; regular backups</w:t>
            </w:r>
          </w:p>
        </w:tc>
      </w:tr>
      <w:tr>
        <w:tc>
          <w:tcPr>
            <w:tcW w:type="dxa" w:w="4752"/>
            <w:shd w:fill="F3F6FA" w:val="clear"/>
          </w:tcPr>
          <w:p>
            <w:pPr>
              <w:spacing w:before="40" w:after="40" w:line="252" w:lineRule="auto"/>
            </w:pPr>
            <w:r/>
            <w:r>
              <w:rPr>
                <w:rFonts w:ascii="Calibri" w:hAnsi="Calibri" w:eastAsia="Calibri"/>
                <w:b w:val="0"/>
                <w:sz w:val="20"/>
              </w:rPr>
              <w:t>Performance</w:t>
            </w:r>
          </w:p>
        </w:tc>
        <w:tc>
          <w:tcPr>
            <w:tcW w:type="dxa" w:w="4752"/>
            <w:shd w:fill="F3F6FA" w:val="clear"/>
          </w:tcPr>
          <w:p>
            <w:pPr>
              <w:spacing w:before="40" w:after="40" w:line="252" w:lineRule="auto"/>
            </w:pPr>
            <w:r/>
            <w:r>
              <w:rPr>
                <w:rFonts w:ascii="Calibri" w:hAnsi="Calibri" w:eastAsia="Calibri"/>
                <w:b w:val="0"/>
                <w:sz w:val="20"/>
              </w:rPr>
              <w:t>Load-balanced, scalable data store; admin health monitoring and alert thresholds</w:t>
            </w:r>
          </w:p>
        </w:tc>
      </w:tr>
      <w:tr>
        <w:tc>
          <w:tcPr>
            <w:tcW w:type="dxa" w:w="4752"/>
          </w:tcPr>
          <w:p>
            <w:pPr>
              <w:spacing w:before="40" w:after="40" w:line="252" w:lineRule="auto"/>
            </w:pPr>
            <w:r/>
            <w:r>
              <w:rPr>
                <w:rFonts w:ascii="Calibri" w:hAnsi="Calibri" w:eastAsia="Calibri"/>
                <w:b w:val="0"/>
                <w:sz w:val="20"/>
              </w:rPr>
              <w:t>Availability</w:t>
            </w:r>
          </w:p>
        </w:tc>
        <w:tc>
          <w:tcPr>
            <w:tcW w:type="dxa" w:w="4752"/>
          </w:tcPr>
          <w:p>
            <w:pPr>
              <w:spacing w:before="40" w:after="40" w:line="252" w:lineRule="auto"/>
            </w:pPr>
            <w:r/>
            <w:r>
              <w:rPr>
                <w:rFonts w:ascii="Calibri" w:hAnsi="Calibri" w:eastAsia="Calibri"/>
                <w:b w:val="0"/>
                <w:sz w:val="20"/>
              </w:rPr>
              <w:t>DR and monitoring to mitigate downtime (exact SLA to be confirmed at contracting)</w:t>
            </w:r>
          </w:p>
        </w:tc>
      </w:tr>
      <w:tr>
        <w:tc>
          <w:tcPr>
            <w:tcW w:type="dxa" w:w="4752"/>
            <w:shd w:fill="F3F6FA" w:val="clear"/>
          </w:tcPr>
          <w:p>
            <w:pPr>
              <w:spacing w:before="40" w:after="40" w:line="252" w:lineRule="auto"/>
            </w:pPr>
            <w:r/>
            <w:r>
              <w:rPr>
                <w:rFonts w:ascii="Calibri" w:hAnsi="Calibri" w:eastAsia="Calibri"/>
                <w:b w:val="0"/>
                <w:sz w:val="20"/>
              </w:rPr>
              <w:t>Security</w:t>
            </w:r>
          </w:p>
        </w:tc>
        <w:tc>
          <w:tcPr>
            <w:tcW w:type="dxa" w:w="4752"/>
            <w:shd w:fill="F3F6FA" w:val="clear"/>
          </w:tcPr>
          <w:p>
            <w:pPr>
              <w:spacing w:before="40" w:after="40" w:line="252" w:lineRule="auto"/>
            </w:pPr>
            <w:r/>
            <w:r>
              <w:rPr>
                <w:rFonts w:ascii="Calibri" w:hAnsi="Calibri" w:eastAsia="Calibri"/>
                <w:b w:val="0"/>
                <w:sz w:val="20"/>
              </w:rPr>
              <w:t>RBAC, encryption, audit trails, two-factor on agency portal</w:t>
            </w:r>
          </w:p>
        </w:tc>
      </w:tr>
      <w:tr>
        <w:tc>
          <w:tcPr>
            <w:tcW w:type="dxa" w:w="4752"/>
          </w:tcPr>
          <w:p>
            <w:pPr>
              <w:spacing w:before="40" w:after="40" w:line="252" w:lineRule="auto"/>
            </w:pPr>
            <w:r/>
            <w:r>
              <w:rPr>
                <w:rFonts w:ascii="Calibri" w:hAnsi="Calibri" w:eastAsia="Calibri"/>
                <w:b w:val="0"/>
                <w:sz w:val="20"/>
              </w:rPr>
              <w:t>Ownership</w:t>
            </w:r>
          </w:p>
        </w:tc>
        <w:tc>
          <w:tcPr>
            <w:tcW w:type="dxa" w:w="4752"/>
          </w:tcPr>
          <w:p>
            <w:pPr>
              <w:spacing w:before="40" w:after="40" w:line="252" w:lineRule="auto"/>
            </w:pPr>
            <w:r/>
            <w:r>
              <w:rPr>
                <w:rFonts w:ascii="Calibri" w:hAnsi="Calibri" w:eastAsia="Calibri"/>
                <w:b w:val="0"/>
                <w:sz w:val="20"/>
              </w:rPr>
              <w:t>Board owns application, latest source code (including ready-to-use modules) and all cess/project metadata</w:t>
            </w:r>
          </w:p>
        </w:tc>
      </w:tr>
      <w:tr>
        <w:tc>
          <w:tcPr>
            <w:tcW w:type="dxa" w:w="4752"/>
            <w:shd w:fill="F3F6FA" w:val="clear"/>
          </w:tcPr>
          <w:p>
            <w:pPr>
              <w:spacing w:before="40" w:after="40" w:line="252" w:lineRule="auto"/>
            </w:pPr>
            <w:r/>
            <w:r>
              <w:rPr>
                <w:rFonts w:ascii="Calibri" w:hAnsi="Calibri" w:eastAsia="Calibri"/>
                <w:b w:val="0"/>
                <w:sz w:val="20"/>
              </w:rPr>
              <w:t>Build model</w:t>
            </w:r>
          </w:p>
        </w:tc>
        <w:tc>
          <w:tcPr>
            <w:tcW w:type="dxa" w:w="4752"/>
            <w:shd w:fill="F3F6FA" w:val="clear"/>
          </w:tcPr>
          <w:p>
            <w:pPr>
              <w:spacing w:before="40" w:after="40" w:line="252" w:lineRule="auto"/>
            </w:pPr>
            <w:r/>
            <w:r>
              <w:rPr>
                <w:rFonts w:ascii="Calibri" w:hAnsi="Calibri" w:eastAsia="Calibri"/>
                <w:b w:val="0"/>
                <w:sz w:val="20"/>
              </w:rPr>
              <w:t>Custom-built only; not licence-based; not COTS</w:t>
            </w:r>
          </w:p>
        </w:tc>
      </w:tr>
      <w:tr>
        <w:tc>
          <w:tcPr>
            <w:tcW w:type="dxa" w:w="4752"/>
          </w:tcPr>
          <w:p>
            <w:pPr>
              <w:spacing w:before="40" w:after="40" w:line="252" w:lineRule="auto"/>
            </w:pPr>
            <w:r/>
            <w:r>
              <w:rPr>
                <w:rFonts w:ascii="Calibri" w:hAnsi="Calibri" w:eastAsia="Calibri"/>
                <w:b w:val="0"/>
                <w:sz w:val="20"/>
              </w:rPr>
              <w:t>Language</w:t>
            </w:r>
          </w:p>
        </w:tc>
        <w:tc>
          <w:tcPr>
            <w:tcW w:type="dxa" w:w="4752"/>
          </w:tcPr>
          <w:p>
            <w:pPr>
              <w:spacing w:before="40" w:after="40" w:line="252" w:lineRule="auto"/>
            </w:pPr>
            <w:r/>
            <w:r>
              <w:rPr>
                <w:rFonts w:ascii="Calibri" w:hAnsi="Calibri" w:eastAsia="Calibri"/>
                <w:b w:val="0"/>
                <w:sz w:val="20"/>
              </w:rPr>
              <w:t>English for contractual reports; operational usability for field officers</w:t>
            </w:r>
          </w:p>
        </w:tc>
      </w:tr>
      <w:tr>
        <w:tc>
          <w:tcPr>
            <w:tcW w:type="dxa" w:w="4752"/>
            <w:shd w:fill="F3F6FA" w:val="clear"/>
          </w:tcPr>
          <w:p>
            <w:pPr>
              <w:spacing w:before="40" w:after="40" w:line="252" w:lineRule="auto"/>
            </w:pPr>
            <w:r/>
            <w:r>
              <w:rPr>
                <w:rFonts w:ascii="Calibri" w:hAnsi="Calibri" w:eastAsia="Calibri"/>
                <w:b w:val="0"/>
                <w:sz w:val="20"/>
              </w:rPr>
              <w:t>Training</w:t>
            </w:r>
          </w:p>
        </w:tc>
        <w:tc>
          <w:tcPr>
            <w:tcW w:type="dxa" w:w="4752"/>
            <w:shd w:fill="F3F6FA" w:val="clear"/>
          </w:tcPr>
          <w:p>
            <w:pPr>
              <w:spacing w:before="40" w:after="40" w:line="252" w:lineRule="auto"/>
            </w:pPr>
            <w:r/>
            <w:r>
              <w:rPr>
                <w:rFonts w:ascii="Calibri" w:hAnsi="Calibri" w:eastAsia="Calibri"/>
                <w:b w:val="0"/>
                <w:sz w:val="20"/>
              </w:rPr>
              <w:t>Train-the-trainer; in-person clusters; videos/manuals; sandbox (RFP data sheet also marks training “No” as a scoring feature — delivery Phase 4 still requires the capacity-building programme in the ToR)</w:t>
            </w:r>
          </w:p>
        </w:tc>
      </w:tr>
      <w:tr>
        <w:tc>
          <w:tcPr>
            <w:tcW w:type="dxa" w:w="4752"/>
          </w:tcPr>
          <w:p>
            <w:pPr>
              <w:spacing w:before="40" w:after="40" w:line="252" w:lineRule="auto"/>
            </w:pPr>
            <w:r/>
            <w:r>
              <w:rPr>
                <w:rFonts w:ascii="Calibri" w:hAnsi="Calibri" w:eastAsia="Calibri"/>
                <w:b w:val="0"/>
                <w:sz w:val="20"/>
              </w:rPr>
              <w:t>Helpdesk</w:t>
            </w:r>
          </w:p>
        </w:tc>
        <w:tc>
          <w:tcPr>
            <w:tcW w:type="dxa" w:w="4752"/>
          </w:tcPr>
          <w:p>
            <w:pPr>
              <w:spacing w:before="40" w:after="40" w:line="252" w:lineRule="auto"/>
            </w:pPr>
            <w:r/>
            <w:r>
              <w:rPr>
                <w:rFonts w:ascii="Calibri" w:hAnsi="Calibri" w:eastAsia="Calibri"/>
                <w:b w:val="0"/>
                <w:sz w:val="20"/>
              </w:rPr>
              <w:t>Handholding during adoption (stated under risk mitigation)</w:t>
            </w:r>
          </w:p>
        </w:tc>
      </w:tr>
    </w:tbl>
    <w:p/>
    <w:p>
      <w:pPr>
        <w:spacing w:before="80" w:after="200" w:line="276" w:lineRule="auto"/>
        <w:pBdr>
          <w:bottom w:val="single" w:sz="12" w:space="1" w:color="1B3A5F"/>
        </w:pBdr>
      </w:pPr>
    </w:p>
    <w:p>
      <w:pPr>
        <w:pStyle w:val="Heading1"/>
        <w:spacing w:before="280" w:after="160" w:line="276" w:lineRule="auto"/>
      </w:pPr>
      <w:r>
        <w:t>13. Data Migration</w:t>
      </w:r>
    </w:p>
    <w:p>
      <w:pPr>
        <w:spacing w:before="40" w:after="120" w:line="276" w:lineRule="auto"/>
      </w:pPr>
      <w:r>
        <w:rPr>
          <w:rFonts w:ascii="Calibri" w:hAnsi="Calibri" w:eastAsia="Calibri"/>
          <w:b w:val="0"/>
          <w:sz w:val="22"/>
        </w:rPr>
        <w:t xml:space="preserve">The RFP does not specify a historical cess-ledger migration from a named legacy cess application. </w:t>
      </w:r>
      <w:r>
        <w:rPr>
          <w:rFonts w:ascii="Calibri" w:hAnsi="Calibri" w:eastAsia="Calibri"/>
          <w:b/>
          <w:sz w:val="22"/>
        </w:rPr>
        <w:t>Structured migration of prior-year cess ledgers is out of scope unless the Board later supplies extracts and rules.</w:t>
      </w:r>
    </w:p>
    <w:p>
      <w:pPr>
        <w:spacing w:before="40" w:after="120" w:line="276" w:lineRule="auto"/>
      </w:pPr>
      <w:r>
        <w:rPr>
          <w:rFonts w:ascii="Calibri" w:hAnsi="Calibri" w:eastAsia="Calibri"/>
          <w:b/>
          <w:sz w:val="22"/>
        </w:rPr>
        <w:t>In scope:</w:t>
      </w:r>
      <w:r>
        <w:rPr>
          <w:rFonts w:ascii="Calibri" w:hAnsi="Calibri" w:eastAsia="Calibri"/>
          <w:b w:val="0"/>
          <w:sz w:val="22"/>
        </w:rPr>
        <w:t xml:space="preserve"> ongoing capture from KSK and other systems from go-live of each integration; preservation of history created </w:t>
      </w:r>
      <w:r>
        <w:rPr>
          <w:rFonts w:ascii="Calibri" w:hAnsi="Calibri" w:eastAsia="Calibri"/>
          <w:b/>
          <w:sz w:val="22"/>
        </w:rPr>
        <w:t>in this system</w:t>
      </w:r>
      <w:r>
        <w:rPr>
          <w:rFonts w:ascii="Calibri" w:hAnsi="Calibri" w:eastAsia="Calibri"/>
          <w:b w:val="0"/>
          <w:sz w:val="22"/>
        </w:rPr>
        <w:t>; historical trend analysis on data stored after go-live.</w:t>
      </w:r>
    </w:p>
    <w:p>
      <w:pPr>
        <w:spacing w:before="40" w:after="120" w:line="276" w:lineRule="auto"/>
      </w:pPr>
      <w:r>
        <w:rPr>
          <w:rFonts w:ascii="Calibri" w:hAnsi="Calibri" w:eastAsia="Calibri"/>
          <w:b w:val="0"/>
          <w:sz w:val="22"/>
        </w:rPr>
        <w:t>If the Board later mandates load of past remittances, that shall be a change to this SOW.</w:t>
      </w:r>
    </w:p>
    <w:p>
      <w:pPr>
        <w:spacing w:before="80" w:after="200" w:line="276" w:lineRule="auto"/>
        <w:pBdr>
          <w:bottom w:val="single" w:sz="12" w:space="1" w:color="1B3A5F"/>
        </w:pBdr>
      </w:pPr>
    </w:p>
    <w:p>
      <w:pPr>
        <w:pStyle w:val="Heading1"/>
        <w:spacing w:before="280" w:after="160" w:line="276" w:lineRule="auto"/>
      </w:pPr>
      <w:r>
        <w:t>14. Phased Delivery</w:t>
      </w:r>
    </w:p>
    <w:p>
      <w:pPr>
        <w:spacing w:before="40" w:after="120" w:line="276" w:lineRule="auto"/>
      </w:pPr>
      <w:r>
        <w:rPr>
          <w:rFonts w:ascii="Calibri" w:hAnsi="Calibri" w:eastAsia="Calibri"/>
          <w:b w:val="0"/>
          <w:sz w:val="22"/>
        </w:rPr>
        <w:t xml:space="preserve">Aligned to RFP Section 13. Calendar days are </w:t>
      </w:r>
      <w:r>
        <w:rPr>
          <w:rFonts w:ascii="Calibri" w:hAnsi="Calibri" w:eastAsia="Calibri"/>
          <w:b/>
          <w:sz w:val="22"/>
        </w:rPr>
        <w:t>as in the RFP</w:t>
      </w:r>
      <w:r>
        <w:rPr>
          <w:rFonts w:ascii="Calibri" w:hAnsi="Calibri" w:eastAsia="Calibri"/>
          <w:b w:val="0"/>
          <w:sz w:val="22"/>
        </w:rPr>
        <w:t xml:space="preserve"> (aggressive); contracting may restated them, but this SOW does not change the RFP sequence.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Phase</w:t>
            </w:r>
          </w:p>
        </w:tc>
        <w:tc>
          <w:tcPr>
            <w:tcW w:type="dxa" w:w="3168"/>
            <w:shd w:fill="1B3A5F" w:val="clear"/>
          </w:tcPr>
          <w:p>
            <w:pPr>
              <w:spacing w:before="40" w:after="40" w:line="252" w:lineRule="auto"/>
            </w:pPr>
            <w:r>
              <w:rPr>
                <w:b/>
              </w:rPr>
            </w:r>
            <w:r>
              <w:rPr>
                <w:rFonts w:ascii="Calibri" w:hAnsi="Calibri" w:eastAsia="Calibri"/>
                <w:b/>
                <w:color w:val="FFFFFF"/>
                <w:sz w:val="18"/>
              </w:rPr>
              <w:t>Content</w:t>
            </w:r>
          </w:p>
        </w:tc>
        <w:tc>
          <w:tcPr>
            <w:tcW w:type="dxa" w:w="3168"/>
            <w:shd w:fill="1B3A5F" w:val="clear"/>
          </w:tcPr>
          <w:p>
            <w:pPr>
              <w:spacing w:before="40" w:after="40" w:line="252" w:lineRule="auto"/>
            </w:pPr>
            <w:r>
              <w:rPr>
                <w:b/>
              </w:rPr>
            </w:r>
            <w:r>
              <w:rPr>
                <w:rFonts w:ascii="Calibri" w:hAnsi="Calibri" w:eastAsia="Calibri"/>
                <w:b/>
                <w:color w:val="FFFFFF"/>
                <w:sz w:val="18"/>
              </w:rPr>
              <w:t>Timing (RFP)</w:t>
            </w:r>
          </w:p>
        </w:tc>
      </w:tr>
      <w:tr>
        <w:tc>
          <w:tcPr>
            <w:tcW w:type="dxa" w:w="3168"/>
          </w:tcPr>
          <w:p>
            <w:pPr>
              <w:spacing w:before="40" w:after="40" w:line="252" w:lineRule="auto"/>
            </w:pPr>
            <w:r/>
            <w:r>
              <w:rPr>
                <w:rFonts w:ascii="Calibri" w:hAnsi="Calibri" w:eastAsia="Calibri"/>
                <w:b w:val="0"/>
                <w:sz w:val="20"/>
              </w:rPr>
              <w:t>Phase 1 — SRS</w:t>
            </w:r>
          </w:p>
        </w:tc>
        <w:tc>
          <w:tcPr>
            <w:tcW w:type="dxa" w:w="3168"/>
          </w:tcPr>
          <w:p>
            <w:pPr>
              <w:spacing w:before="40" w:after="40" w:line="252" w:lineRule="auto"/>
            </w:pPr>
            <w:r/>
            <w:r>
              <w:rPr>
                <w:rFonts w:ascii="Calibri" w:hAnsi="Calibri" w:eastAsia="Calibri"/>
                <w:b w:val="0"/>
                <w:sz w:val="20"/>
              </w:rPr>
              <w:t>Study existing KBOCWWB applications; SRS</w:t>
            </w:r>
          </w:p>
        </w:tc>
        <w:tc>
          <w:tcPr>
            <w:tcW w:type="dxa" w:w="3168"/>
          </w:tcPr>
          <w:p>
            <w:pPr>
              <w:spacing w:before="40" w:after="40" w:line="252" w:lineRule="auto"/>
            </w:pPr>
            <w:r/>
            <w:r>
              <w:rPr>
                <w:rFonts w:ascii="Calibri" w:hAnsi="Calibri" w:eastAsia="Calibri"/>
                <w:b w:val="0"/>
                <w:sz w:val="20"/>
              </w:rPr>
              <w:t>30 days</w:t>
            </w:r>
          </w:p>
        </w:tc>
      </w:tr>
      <w:tr>
        <w:tc>
          <w:tcPr>
            <w:tcW w:type="dxa" w:w="3168"/>
            <w:shd w:fill="F3F6FA" w:val="clear"/>
          </w:tcPr>
          <w:p>
            <w:pPr>
              <w:spacing w:before="40" w:after="40" w:line="252" w:lineRule="auto"/>
            </w:pPr>
            <w:r/>
            <w:r>
              <w:rPr>
                <w:rFonts w:ascii="Calibri" w:hAnsi="Calibri" w:eastAsia="Calibri"/>
                <w:b w:val="0"/>
                <w:sz w:val="20"/>
              </w:rPr>
              <w:t>Phase 2 — Milestone 1</w:t>
            </w:r>
          </w:p>
        </w:tc>
        <w:tc>
          <w:tcPr>
            <w:tcW w:type="dxa" w:w="3168"/>
            <w:shd w:fill="F3F6FA" w:val="clear"/>
          </w:tcPr>
          <w:p>
            <w:pPr>
              <w:spacing w:before="40" w:after="40" w:line="252" w:lineRule="auto"/>
            </w:pPr>
            <w:r/>
            <w:r>
              <w:rPr>
                <w:rFonts w:ascii="Calibri" w:hAnsi="Calibri" w:eastAsia="Calibri"/>
                <w:b w:val="0"/>
                <w:sz w:val="20"/>
              </w:rPr>
              <w:t>RFP Modules 1–6 (super admin, territory, organisation, inward/outward, DMS, e-office)</w:t>
            </w:r>
          </w:p>
        </w:tc>
        <w:tc>
          <w:tcPr>
            <w:tcW w:type="dxa" w:w="3168"/>
            <w:shd w:fill="F3F6FA" w:val="clear"/>
          </w:tcPr>
          <w:p>
            <w:pPr>
              <w:spacing w:before="40" w:after="40" w:line="252" w:lineRule="auto"/>
            </w:pPr>
            <w:r/>
            <w:r>
              <w:rPr>
                <w:rFonts w:ascii="Calibri" w:hAnsi="Calibri" w:eastAsia="Calibri"/>
                <w:b w:val="0"/>
                <w:sz w:val="20"/>
              </w:rPr>
              <w:t>30 days from Purchase Order</w:t>
            </w:r>
          </w:p>
        </w:tc>
      </w:tr>
      <w:tr>
        <w:tc>
          <w:tcPr>
            <w:tcW w:type="dxa" w:w="3168"/>
          </w:tcPr>
          <w:p>
            <w:pPr>
              <w:spacing w:before="40" w:after="40" w:line="252" w:lineRule="auto"/>
            </w:pPr>
            <w:r/>
            <w:r>
              <w:rPr>
                <w:rFonts w:ascii="Calibri" w:hAnsi="Calibri" w:eastAsia="Calibri"/>
                <w:b w:val="0"/>
                <w:sz w:val="20"/>
              </w:rPr>
              <w:t>Phase 2 — Milestone 2</w:t>
            </w:r>
          </w:p>
        </w:tc>
        <w:tc>
          <w:tcPr>
            <w:tcW w:type="dxa" w:w="3168"/>
          </w:tcPr>
          <w:p>
            <w:pPr>
              <w:spacing w:before="40" w:after="40" w:line="252" w:lineRule="auto"/>
            </w:pPr>
            <w:r/>
            <w:r>
              <w:rPr>
                <w:rFonts w:ascii="Calibri" w:hAnsi="Calibri" w:eastAsia="Calibri"/>
                <w:b w:val="0"/>
                <w:sz w:val="20"/>
              </w:rPr>
              <w:t>RFP Modules 7–9 (meetings, back-office cess, GPS assessment)</w:t>
            </w:r>
          </w:p>
        </w:tc>
        <w:tc>
          <w:tcPr>
            <w:tcW w:type="dxa" w:w="3168"/>
          </w:tcPr>
          <w:p>
            <w:pPr>
              <w:spacing w:before="40" w:after="40" w:line="252" w:lineRule="auto"/>
            </w:pPr>
            <w:r/>
            <w:r>
              <w:rPr>
                <w:rFonts w:ascii="Calibri" w:hAnsi="Calibri" w:eastAsia="Calibri"/>
                <w:b w:val="0"/>
                <w:sz w:val="20"/>
              </w:rPr>
              <w:t>30 days from successful Milestone 1</w:t>
            </w:r>
          </w:p>
        </w:tc>
      </w:tr>
      <w:tr>
        <w:tc>
          <w:tcPr>
            <w:tcW w:type="dxa" w:w="3168"/>
            <w:shd w:fill="F3F6FA" w:val="clear"/>
          </w:tcPr>
          <w:p>
            <w:pPr>
              <w:spacing w:before="40" w:after="40" w:line="252" w:lineRule="auto"/>
            </w:pPr>
            <w:r/>
            <w:r>
              <w:rPr>
                <w:rFonts w:ascii="Calibri" w:hAnsi="Calibri" w:eastAsia="Calibri"/>
                <w:b w:val="0"/>
                <w:sz w:val="20"/>
              </w:rPr>
              <w:t>Phase 2 — Milestone 3</w:t>
            </w:r>
          </w:p>
        </w:tc>
        <w:tc>
          <w:tcPr>
            <w:tcW w:type="dxa" w:w="3168"/>
            <w:shd w:fill="F3F6FA" w:val="clear"/>
          </w:tcPr>
          <w:p>
            <w:pPr>
              <w:spacing w:before="40" w:after="40" w:line="252" w:lineRule="auto"/>
            </w:pPr>
            <w:r/>
            <w:r>
              <w:rPr>
                <w:rFonts w:ascii="Calibri" w:hAnsi="Calibri" w:eastAsia="Calibri"/>
                <w:b w:val="0"/>
                <w:sz w:val="20"/>
              </w:rPr>
              <w:t xml:space="preserve">RFP Modules 10–16 (appeal, middleware, accounts, GIS analytics, alerts, DSS, </w:t>
            </w:r>
            <w:r>
              <w:rPr>
                <w:rFonts w:ascii="Calibri" w:hAnsi="Calibri" w:eastAsia="Calibri"/>
                <w:b/>
                <w:sz w:val="20"/>
              </w:rPr>
              <w:t>Labour Cess Portal go-live</w:t>
            </w:r>
            <w:r>
              <w:rPr>
                <w:rFonts w:ascii="Calibri" w:hAnsi="Calibri" w:eastAsia="Calibri"/>
                <w:b w:val="0"/>
                <w:sz w:val="20"/>
              </w:rPr>
              <w:t>)</w:t>
            </w:r>
          </w:p>
        </w:tc>
        <w:tc>
          <w:tcPr>
            <w:tcW w:type="dxa" w:w="3168"/>
            <w:shd w:fill="F3F6FA" w:val="clear"/>
          </w:tcPr>
          <w:p>
            <w:pPr>
              <w:spacing w:before="40" w:after="40" w:line="252" w:lineRule="auto"/>
            </w:pPr>
            <w:r/>
            <w:r>
              <w:rPr>
                <w:rFonts w:ascii="Calibri" w:hAnsi="Calibri" w:eastAsia="Calibri"/>
                <w:b w:val="0"/>
                <w:sz w:val="20"/>
              </w:rPr>
              <w:t>60 days from successful Milestone 2</w:t>
            </w:r>
          </w:p>
        </w:tc>
      </w:tr>
      <w:tr>
        <w:tc>
          <w:tcPr>
            <w:tcW w:type="dxa" w:w="3168"/>
          </w:tcPr>
          <w:p>
            <w:pPr>
              <w:spacing w:before="40" w:after="40" w:line="252" w:lineRule="auto"/>
            </w:pPr>
            <w:r/>
            <w:r>
              <w:rPr>
                <w:rFonts w:ascii="Calibri" w:hAnsi="Calibri" w:eastAsia="Calibri"/>
                <w:b w:val="0"/>
                <w:sz w:val="20"/>
              </w:rPr>
              <w:t>Phase 3.1</w:t>
            </w:r>
          </w:p>
        </w:tc>
        <w:tc>
          <w:tcPr>
            <w:tcW w:type="dxa" w:w="3168"/>
          </w:tcPr>
          <w:p>
            <w:pPr>
              <w:spacing w:before="40" w:after="40" w:line="252" w:lineRule="auto"/>
            </w:pPr>
            <w:r/>
            <w:r>
              <w:rPr>
                <w:rFonts w:ascii="Calibri" w:hAnsi="Calibri" w:eastAsia="Calibri"/>
                <w:b w:val="0"/>
                <w:sz w:val="20"/>
              </w:rPr>
              <w:t>KSK integration and online payment via Board/KSK payment interface</w:t>
            </w:r>
          </w:p>
        </w:tc>
        <w:tc>
          <w:tcPr>
            <w:tcW w:type="dxa" w:w="3168"/>
          </w:tcPr>
          <w:p>
            <w:pPr>
              <w:spacing w:before="40" w:after="40" w:line="252" w:lineRule="auto"/>
            </w:pPr>
            <w:r/>
            <w:r>
              <w:rPr>
                <w:rFonts w:ascii="Calibri" w:hAnsi="Calibri" w:eastAsia="Calibri"/>
                <w:b w:val="0"/>
                <w:sz w:val="20"/>
              </w:rPr>
              <w:t>90 days from successful Milestone 3</w:t>
            </w:r>
          </w:p>
        </w:tc>
      </w:tr>
      <w:tr>
        <w:tc>
          <w:tcPr>
            <w:tcW w:type="dxa" w:w="3168"/>
            <w:shd w:fill="F3F6FA" w:val="clear"/>
          </w:tcPr>
          <w:p>
            <w:pPr>
              <w:spacing w:before="40" w:after="40" w:line="252" w:lineRule="auto"/>
            </w:pPr>
            <w:r/>
            <w:r>
              <w:rPr>
                <w:rFonts w:ascii="Calibri" w:hAnsi="Calibri" w:eastAsia="Calibri"/>
                <w:b w:val="0"/>
                <w:sz w:val="20"/>
              </w:rPr>
              <w:t>Phase 3.2</w:t>
            </w:r>
          </w:p>
        </w:tc>
        <w:tc>
          <w:tcPr>
            <w:tcW w:type="dxa" w:w="3168"/>
            <w:shd w:fill="F3F6FA" w:val="clear"/>
          </w:tcPr>
          <w:p>
            <w:pPr>
              <w:spacing w:before="40" w:after="40" w:line="252" w:lineRule="auto"/>
            </w:pPr>
            <w:r/>
            <w:r>
              <w:rPr>
                <w:rFonts w:ascii="Calibri" w:hAnsi="Calibri" w:eastAsia="Calibri"/>
                <w:b w:val="0"/>
                <w:sz w:val="20"/>
              </w:rPr>
              <w:t>RFP Module 17 — CESS API / Connector Self-Service Portal for listed agencies</w:t>
            </w:r>
          </w:p>
        </w:tc>
        <w:tc>
          <w:tcPr>
            <w:tcW w:type="dxa" w:w="3168"/>
            <w:shd w:fill="F3F6FA" w:val="clear"/>
          </w:tcPr>
          <w:p>
            <w:pPr>
              <w:spacing w:before="40" w:after="40" w:line="252" w:lineRule="auto"/>
            </w:pPr>
            <w:r/>
            <w:r>
              <w:rPr>
                <w:rFonts w:ascii="Calibri" w:hAnsi="Calibri" w:eastAsia="Calibri"/>
                <w:b w:val="0"/>
                <w:sz w:val="20"/>
              </w:rPr>
              <w:t>30 days from successful Phase 3.1</w:t>
            </w:r>
          </w:p>
        </w:tc>
      </w:tr>
      <w:tr>
        <w:tc>
          <w:tcPr>
            <w:tcW w:type="dxa" w:w="3168"/>
          </w:tcPr>
          <w:p>
            <w:pPr>
              <w:spacing w:before="40" w:after="40" w:line="252" w:lineRule="auto"/>
            </w:pPr>
            <w:r/>
            <w:r>
              <w:rPr>
                <w:rFonts w:ascii="Calibri" w:hAnsi="Calibri" w:eastAsia="Calibri"/>
                <w:b w:val="0"/>
                <w:sz w:val="20"/>
              </w:rPr>
              <w:t>Phase 4</w:t>
            </w:r>
          </w:p>
        </w:tc>
        <w:tc>
          <w:tcPr>
            <w:tcW w:type="dxa" w:w="3168"/>
          </w:tcPr>
          <w:p>
            <w:pPr>
              <w:spacing w:before="40" w:after="40" w:line="252" w:lineRule="auto"/>
            </w:pPr>
            <w:r/>
            <w:r>
              <w:rPr>
                <w:rFonts w:ascii="Calibri" w:hAnsi="Calibri" w:eastAsia="Calibri"/>
                <w:b w:val="0"/>
                <w:sz w:val="20"/>
              </w:rPr>
              <w:t>Training and capacity building</w:t>
            </w:r>
          </w:p>
        </w:tc>
        <w:tc>
          <w:tcPr>
            <w:tcW w:type="dxa" w:w="3168"/>
          </w:tcPr>
          <w:p>
            <w:pPr>
              <w:spacing w:before="40" w:after="40" w:line="252" w:lineRule="auto"/>
            </w:pPr>
            <w:r/>
            <w:r>
              <w:rPr>
                <w:rFonts w:ascii="Calibri" w:hAnsi="Calibri" w:eastAsia="Calibri"/>
                <w:b w:val="0"/>
                <w:sz w:val="20"/>
              </w:rPr>
              <w:t>30 days after Phase 3</w:t>
            </w:r>
          </w:p>
        </w:tc>
      </w:tr>
      <w:tr>
        <w:tc>
          <w:tcPr>
            <w:tcW w:type="dxa" w:w="3168"/>
            <w:shd w:fill="F3F6FA" w:val="clear"/>
          </w:tcPr>
          <w:p>
            <w:pPr>
              <w:spacing w:before="40" w:after="40" w:line="252" w:lineRule="auto"/>
            </w:pPr>
            <w:r/>
            <w:r>
              <w:rPr>
                <w:rFonts w:ascii="Calibri" w:hAnsi="Calibri" w:eastAsia="Calibri"/>
                <w:b w:val="0"/>
                <w:sz w:val="20"/>
              </w:rPr>
              <w:t>Phase 5.1</w:t>
            </w:r>
          </w:p>
        </w:tc>
        <w:tc>
          <w:tcPr>
            <w:tcW w:type="dxa" w:w="3168"/>
            <w:shd w:fill="F3F6FA" w:val="clear"/>
          </w:tcPr>
          <w:p>
            <w:pPr>
              <w:spacing w:before="40" w:after="40" w:line="252" w:lineRule="auto"/>
            </w:pPr>
            <w:r/>
            <w:r>
              <w:rPr>
                <w:rFonts w:ascii="Calibri" w:hAnsi="Calibri" w:eastAsia="Calibri"/>
                <w:b w:val="0"/>
                <w:sz w:val="20"/>
              </w:rPr>
              <w:t>AMC year 1</w:t>
            </w:r>
          </w:p>
        </w:tc>
        <w:tc>
          <w:tcPr>
            <w:tcW w:type="dxa" w:w="3168"/>
            <w:shd w:fill="F3F6FA" w:val="clear"/>
          </w:tcPr>
          <w:p>
            <w:pPr>
              <w:spacing w:before="40" w:after="40" w:line="252" w:lineRule="auto"/>
            </w:pPr>
            <w:r/>
            <w:r>
              <w:rPr>
                <w:rFonts w:ascii="Calibri" w:hAnsi="Calibri" w:eastAsia="Calibri"/>
                <w:b w:val="0"/>
                <w:sz w:val="20"/>
              </w:rPr>
              <w:t>12 months from completion of Phase 3.1</w:t>
            </w:r>
          </w:p>
        </w:tc>
      </w:tr>
      <w:tr>
        <w:tc>
          <w:tcPr>
            <w:tcW w:type="dxa" w:w="3168"/>
          </w:tcPr>
          <w:p>
            <w:pPr>
              <w:spacing w:before="40" w:after="40" w:line="252" w:lineRule="auto"/>
            </w:pPr>
            <w:r/>
            <w:r>
              <w:rPr>
                <w:rFonts w:ascii="Calibri" w:hAnsi="Calibri" w:eastAsia="Calibri"/>
                <w:b w:val="0"/>
                <w:sz w:val="20"/>
              </w:rPr>
              <w:t>Phase 5.2</w:t>
            </w:r>
          </w:p>
        </w:tc>
        <w:tc>
          <w:tcPr>
            <w:tcW w:type="dxa" w:w="3168"/>
          </w:tcPr>
          <w:p>
            <w:pPr>
              <w:spacing w:before="40" w:after="40" w:line="252" w:lineRule="auto"/>
            </w:pPr>
            <w:r/>
            <w:r>
              <w:rPr>
                <w:rFonts w:ascii="Calibri" w:hAnsi="Calibri" w:eastAsia="Calibri"/>
                <w:b w:val="0"/>
                <w:sz w:val="20"/>
              </w:rPr>
              <w:t>AMC year 2</w:t>
            </w:r>
          </w:p>
        </w:tc>
        <w:tc>
          <w:tcPr>
            <w:tcW w:type="dxa" w:w="3168"/>
          </w:tcPr>
          <w:p>
            <w:pPr>
              <w:spacing w:before="40" w:after="40" w:line="252" w:lineRule="auto"/>
            </w:pPr>
            <w:r/>
            <w:r>
              <w:rPr>
                <w:rFonts w:ascii="Calibri" w:hAnsi="Calibri" w:eastAsia="Calibri"/>
                <w:b w:val="0"/>
                <w:sz w:val="20"/>
              </w:rPr>
              <w:t>12 months after AMC year 1</w:t>
            </w:r>
          </w:p>
        </w:tc>
      </w:tr>
    </w:tbl>
    <w:p/>
    <w:p>
      <w:pPr>
        <w:spacing w:before="40" w:after="120" w:line="276" w:lineRule="auto"/>
      </w:pPr>
      <w:r>
        <w:rPr>
          <w:rFonts w:ascii="Calibri" w:hAnsi="Calibri" w:eastAsia="Calibri"/>
          <w:b w:val="0"/>
          <w:sz w:val="22"/>
        </w:rPr>
        <w:t xml:space="preserve">Performance security in the RFP is sized for </w:t>
      </w:r>
      <w:r>
        <w:rPr>
          <w:rFonts w:ascii="Calibri" w:hAnsi="Calibri" w:eastAsia="Calibri"/>
          <w:b/>
          <w:sz w:val="22"/>
        </w:rPr>
        <w:t>9 months development</w:t>
      </w:r>
      <w:r>
        <w:rPr>
          <w:rFonts w:ascii="Calibri" w:hAnsi="Calibri" w:eastAsia="Calibri"/>
          <w:b w:val="0"/>
          <w:sz w:val="22"/>
        </w:rPr>
        <w:t xml:space="preserve"> plus </w:t>
      </w:r>
      <w:r>
        <w:rPr>
          <w:rFonts w:ascii="Calibri" w:hAnsi="Calibri" w:eastAsia="Calibri"/>
          <w:b/>
          <w:sz w:val="22"/>
        </w:rPr>
        <w:t>24 months AMC</w:t>
      </w:r>
      <w:r>
        <w:rPr>
          <w:rFonts w:ascii="Calibri" w:hAnsi="Calibri" w:eastAsia="Calibri"/>
          <w:b w:val="0"/>
          <w:sz w:val="22"/>
        </w:rPr>
        <w:t>.</w:t>
      </w:r>
    </w:p>
    <w:p>
      <w:pPr>
        <w:spacing w:before="40" w:after="120" w:line="276" w:lineRule="auto"/>
      </w:pPr>
      <w:r>
        <w:rPr>
          <w:rFonts w:ascii="Calibri" w:hAnsi="Calibri" w:eastAsia="Calibri"/>
          <w:b w:val="0"/>
          <w:sz w:val="22"/>
        </w:rPr>
        <w:t xml:space="preserve">Indicative RFP payment weights (for vendor awareness, not an estimate of effort): Milestones 1–3 and KSK integration </w:t>
      </w:r>
      <w:r>
        <w:rPr>
          <w:rFonts w:ascii="Calibri" w:hAnsi="Calibri" w:eastAsia="Calibri"/>
          <w:b/>
          <w:sz w:val="22"/>
        </w:rPr>
        <w:t>10% each</w:t>
      </w:r>
      <w:r>
        <w:rPr>
          <w:rFonts w:ascii="Calibri" w:hAnsi="Calibri" w:eastAsia="Calibri"/>
          <w:b w:val="0"/>
          <w:sz w:val="22"/>
        </w:rPr>
        <w:t xml:space="preserve">; Connector portal </w:t>
      </w:r>
      <w:r>
        <w:rPr>
          <w:rFonts w:ascii="Calibri" w:hAnsi="Calibri" w:eastAsia="Calibri"/>
          <w:b/>
          <w:sz w:val="22"/>
        </w:rPr>
        <w:t>45%</w:t>
      </w:r>
      <w:r>
        <w:rPr>
          <w:rFonts w:ascii="Calibri" w:hAnsi="Calibri" w:eastAsia="Calibri"/>
          <w:b w:val="0"/>
          <w:sz w:val="22"/>
        </w:rPr>
        <w:t xml:space="preserve">; AMC </w:t>
      </w:r>
      <w:r>
        <w:rPr>
          <w:rFonts w:ascii="Calibri" w:hAnsi="Calibri" w:eastAsia="Calibri"/>
          <w:b/>
          <w:sz w:val="22"/>
        </w:rPr>
        <w:t>7.5% + 7.5%</w:t>
      </w:r>
      <w:r>
        <w:rPr>
          <w:rFonts w:ascii="Calibri" w:hAnsi="Calibri" w:eastAsia="Calibri"/>
          <w:b w:val="0"/>
          <w:sz w:val="22"/>
        </w:rPr>
        <w:t>.</w:t>
      </w:r>
    </w:p>
    <w:p>
      <w:pPr>
        <w:spacing w:before="80" w:after="200" w:line="276" w:lineRule="auto"/>
        <w:pBdr>
          <w:bottom w:val="single" w:sz="12" w:space="1" w:color="1B3A5F"/>
        </w:pBdr>
      </w:pPr>
    </w:p>
    <w:p>
      <w:pPr>
        <w:pStyle w:val="Heading1"/>
        <w:spacing w:before="280" w:after="160" w:line="276" w:lineRule="auto"/>
      </w:pPr>
      <w:r>
        <w:t>15. Deliverables</w:t>
      </w:r>
    </w:p>
    <w:p>
      <w:pPr>
        <w:pStyle w:val="ListNumber"/>
        <w:spacing w:before="0" w:after="60" w:line="276" w:lineRule="auto"/>
      </w:pPr>
      <w:r>
        <w:rPr>
          <w:rFonts w:ascii="Calibri" w:hAnsi="Calibri" w:eastAsia="Calibri"/>
          <w:b w:val="0"/>
          <w:sz w:val="22"/>
        </w:rPr>
        <w:t>Software Requirements Specification and subsequent design artefacts agreed with the Board.</w:t>
      </w:r>
    </w:p>
    <w:p>
      <w:pPr>
        <w:pStyle w:val="ListNumber"/>
        <w:spacing w:before="0" w:after="60" w:line="276" w:lineRule="auto"/>
      </w:pPr>
      <w:r>
        <w:rPr>
          <w:rFonts w:ascii="Calibri" w:hAnsi="Calibri" w:eastAsia="Calibri"/>
          <w:b w:val="0"/>
          <w:sz w:val="22"/>
        </w:rPr>
        <w:t>Custom application covering all Section 6 modules (RFP 1–17 scope).</w:t>
      </w:r>
    </w:p>
    <w:p>
      <w:pPr>
        <w:pStyle w:val="ListNumber"/>
        <w:spacing w:before="0" w:after="60" w:line="276" w:lineRule="auto"/>
      </w:pPr>
      <w:r>
        <w:rPr>
          <w:rFonts w:ascii="Calibri" w:hAnsi="Calibri" w:eastAsia="Calibri"/>
          <w:b w:val="0"/>
          <w:sz w:val="22"/>
        </w:rPr>
        <w:t>Inspector mobile and staff mobile applications as specified.</w:t>
      </w:r>
    </w:p>
    <w:p>
      <w:pPr>
        <w:pStyle w:val="ListNumber"/>
        <w:spacing w:before="0" w:after="60" w:line="276" w:lineRule="auto"/>
      </w:pPr>
      <w:r>
        <w:rPr>
          <w:rFonts w:ascii="Calibri" w:hAnsi="Calibri" w:eastAsia="Calibri"/>
          <w:b w:val="0"/>
          <w:sz w:val="22"/>
        </w:rPr>
        <w:t>Labour Cess Portal and Connector Self-Service Portal.</w:t>
      </w:r>
    </w:p>
    <w:p>
      <w:pPr>
        <w:pStyle w:val="ListNumber"/>
        <w:spacing w:before="0" w:after="60" w:line="276" w:lineRule="auto"/>
      </w:pPr>
      <w:r>
        <w:rPr>
          <w:rFonts w:ascii="Calibri" w:hAnsi="Calibri" w:eastAsia="Calibri"/>
          <w:b w:val="0"/>
          <w:sz w:val="22"/>
        </w:rPr>
        <w:t>Integrations in Section 10, including KSK and connector templates for Annexure A/B agencies.</w:t>
      </w:r>
    </w:p>
    <w:p>
      <w:pPr>
        <w:pStyle w:val="ListNumber"/>
        <w:spacing w:before="0" w:after="60" w:line="276" w:lineRule="auto"/>
      </w:pPr>
      <w:r>
        <w:rPr>
          <w:rFonts w:ascii="Calibri" w:hAnsi="Calibri" w:eastAsia="Calibri"/>
          <w:b w:val="0"/>
          <w:sz w:val="22"/>
        </w:rPr>
        <w:t>Deployment on KSDC with DR, backups and monitoring.</w:t>
      </w:r>
    </w:p>
    <w:p>
      <w:pPr>
        <w:pStyle w:val="ListNumber"/>
        <w:spacing w:before="0" w:after="60" w:line="276" w:lineRule="auto"/>
      </w:pPr>
      <w:r>
        <w:rPr>
          <w:rFonts w:ascii="Calibri" w:hAnsi="Calibri" w:eastAsia="Calibri"/>
          <w:b w:val="0"/>
          <w:sz w:val="22"/>
        </w:rPr>
        <w:t>Security-audit cooperation and closure of audit observations required for go-live.</w:t>
      </w:r>
    </w:p>
    <w:p>
      <w:pPr>
        <w:pStyle w:val="ListNumber"/>
        <w:spacing w:before="0" w:after="60" w:line="276" w:lineRule="auto"/>
      </w:pPr>
      <w:r>
        <w:rPr>
          <w:rFonts w:ascii="Calibri" w:hAnsi="Calibri" w:eastAsia="Calibri"/>
          <w:b w:val="0"/>
          <w:sz w:val="22"/>
        </w:rPr>
        <w:t>Training (master trainers, materials, sandbox) and implementation helpdesk.</w:t>
      </w:r>
    </w:p>
    <w:p>
      <w:pPr>
        <w:pStyle w:val="ListNumber"/>
        <w:spacing w:before="0" w:after="60" w:line="276" w:lineRule="auto"/>
      </w:pPr>
      <w:r>
        <w:rPr>
          <w:rFonts w:ascii="Calibri" w:hAnsi="Calibri" w:eastAsia="Calibri"/>
          <w:b w:val="0"/>
          <w:sz w:val="22"/>
        </w:rPr>
        <w:t>Source code (latest version) and operational documentation handed to KBOCWWB.</w:t>
      </w:r>
    </w:p>
    <w:p>
      <w:pPr>
        <w:pStyle w:val="ListNumber"/>
        <w:spacing w:before="0" w:after="60" w:line="276" w:lineRule="auto"/>
      </w:pPr>
      <w:r>
        <w:rPr>
          <w:rFonts w:ascii="Calibri" w:hAnsi="Calibri" w:eastAsia="Calibri"/>
          <w:b w:val="0"/>
          <w:sz w:val="22"/>
        </w:rPr>
        <w:t>MIS/GIS dashboards and audit-ready DCB/reconciliation outputs.</w:t>
      </w:r>
    </w:p>
    <w:p>
      <w:pPr>
        <w:pStyle w:val="ListNumber"/>
        <w:spacing w:before="0" w:after="60" w:line="276" w:lineRule="auto"/>
      </w:pPr>
      <w:r>
        <w:rPr>
          <w:rFonts w:ascii="Calibri" w:hAnsi="Calibri" w:eastAsia="Calibri"/>
          <w:b w:val="0"/>
          <w:sz w:val="22"/>
        </w:rPr>
        <w:t>Two years AMC from the RFP start point (completion of Phase 3.1).</w:t>
      </w:r>
    </w:p>
    <w:p>
      <w:pPr>
        <w:spacing w:before="80" w:after="200" w:line="276" w:lineRule="auto"/>
        <w:pBdr>
          <w:bottom w:val="single" w:sz="12" w:space="1" w:color="1B3A5F"/>
        </w:pBdr>
      </w:pPr>
    </w:p>
    <w:p>
      <w:pPr>
        <w:pStyle w:val="Heading1"/>
        <w:spacing w:before="280" w:after="160" w:line="276" w:lineRule="auto"/>
      </w:pPr>
      <w:r>
        <w:t>16. Acceptance Criteria</w:t>
      </w:r>
    </w:p>
    <w:p>
      <w:pPr>
        <w:spacing w:before="40" w:after="120" w:line="276" w:lineRule="auto"/>
      </w:pPr>
      <w:r>
        <w:rPr>
          <w:rFonts w:ascii="Calibri" w:hAnsi="Calibri" w:eastAsia="Calibri"/>
          <w:b/>
          <w:sz w:val="22"/>
        </w:rPr>
        <w:t>Program level</w:t>
      </w:r>
      <w:r>
        <w:rPr>
          <w:rFonts w:ascii="Calibri" w:hAnsi="Calibri" w:eastAsia="Calibri"/>
          <w:b w:val="0"/>
          <w:sz w:val="22"/>
        </w:rPr>
        <w:t xml:space="preserve"> (in addition to module-level criteria):</w:t>
      </w:r>
    </w:p>
    <w:p>
      <w:pPr>
        <w:pStyle w:val="ListNumber"/>
        <w:spacing w:before="0" w:after="60" w:line="276" w:lineRule="auto"/>
      </w:pPr>
      <w:r>
        <w:rPr>
          <w:rFonts w:ascii="Calibri" w:hAnsi="Calibri" w:eastAsia="Calibri"/>
          <w:b w:val="0"/>
          <w:sz w:val="22"/>
        </w:rPr>
        <w:t>SRS accepted before Milestone 1 build is treated as complete.</w:t>
      </w:r>
    </w:p>
    <w:p>
      <w:pPr>
        <w:pStyle w:val="ListNumber"/>
        <w:spacing w:before="0" w:after="60" w:line="276" w:lineRule="auto"/>
      </w:pPr>
      <w:r>
        <w:rPr>
          <w:rFonts w:ascii="Calibri" w:hAnsi="Calibri" w:eastAsia="Calibri"/>
          <w:b w:val="0"/>
          <w:sz w:val="22"/>
        </w:rPr>
        <w:t>Each Phase 2 milestone is accepted when the listed RFP modules are deployed and demonstrated on Board-approved scenarios.</w:t>
      </w:r>
    </w:p>
    <w:p>
      <w:pPr>
        <w:pStyle w:val="ListNumber"/>
        <w:spacing w:before="0" w:after="60" w:line="276" w:lineRule="auto"/>
      </w:pPr>
      <w:r>
        <w:rPr>
          <w:rFonts w:ascii="Calibri" w:hAnsi="Calibri" w:eastAsia="Calibri"/>
          <w:b w:val="0"/>
          <w:sz w:val="22"/>
        </w:rPr>
        <w:t>Labour Cess Portal go-live (Milestone 3) includes two-factor agency login, cash counter/LCDRS path, scheduled demand update and agency DCB.</w:t>
      </w:r>
    </w:p>
    <w:p>
      <w:pPr>
        <w:pStyle w:val="ListNumber"/>
        <w:spacing w:before="0" w:after="60" w:line="276" w:lineRule="auto"/>
      </w:pPr>
      <w:r>
        <w:rPr>
          <w:rFonts w:ascii="Calibri" w:hAnsi="Calibri" w:eastAsia="Calibri"/>
          <w:b w:val="0"/>
          <w:sz w:val="22"/>
        </w:rPr>
        <w:t xml:space="preserve">Phase 3.1 accepted when KSK profile, officer mapping, officer review and </w:t>
      </w:r>
      <w:r>
        <w:rPr>
          <w:rFonts w:ascii="Calibri" w:hAnsi="Calibri" w:eastAsia="Calibri"/>
          <w:b/>
          <w:sz w:val="22"/>
        </w:rPr>
        <w:t>online payment collection via the Board/KSK interface</w:t>
      </w:r>
      <w:r>
        <w:rPr>
          <w:rFonts w:ascii="Calibri" w:hAnsi="Calibri" w:eastAsia="Calibri"/>
          <w:b w:val="0"/>
          <w:sz w:val="22"/>
        </w:rPr>
        <w:t xml:space="preserve"> work on agreed test cases.</w:t>
      </w:r>
    </w:p>
    <w:p>
      <w:pPr>
        <w:pStyle w:val="ListNumber"/>
        <w:spacing w:before="0" w:after="60" w:line="276" w:lineRule="auto"/>
      </w:pPr>
      <w:r>
        <w:rPr>
          <w:rFonts w:ascii="Calibri" w:hAnsi="Calibri" w:eastAsia="Calibri"/>
          <w:b w:val="0"/>
          <w:sz w:val="22"/>
        </w:rPr>
        <w:t>Phase 3.2 accepted when the Connector Self-Service Portal supports sandbox-to-production onboarding for the agreed first set of Annexure A/B connector templates.</w:t>
      </w:r>
    </w:p>
    <w:p>
      <w:pPr>
        <w:pStyle w:val="ListNumber"/>
        <w:spacing w:before="0" w:after="60" w:line="276" w:lineRule="auto"/>
      </w:pPr>
      <w:r>
        <w:rPr>
          <w:rFonts w:ascii="Calibri" w:hAnsi="Calibri" w:eastAsia="Calibri"/>
          <w:b w:val="0"/>
          <w:sz w:val="22"/>
        </w:rPr>
        <w:t>Training completion certificates / attendance as Phase 4.</w:t>
      </w:r>
    </w:p>
    <w:p>
      <w:pPr>
        <w:pStyle w:val="ListNumber"/>
        <w:spacing w:before="0" w:after="60" w:line="276" w:lineRule="auto"/>
      </w:pPr>
      <w:r>
        <w:rPr>
          <w:rFonts w:ascii="Calibri" w:hAnsi="Calibri" w:eastAsia="Calibri"/>
          <w:b w:val="0"/>
          <w:sz w:val="22"/>
        </w:rPr>
        <w:t>AMC service levels as contracted; source code escrow/handover complete.</w:t>
      </w:r>
    </w:p>
    <w:p>
      <w:pPr>
        <w:spacing w:before="80" w:after="200" w:line="276" w:lineRule="auto"/>
        <w:pBdr>
          <w:bottom w:val="single" w:sz="12" w:space="1" w:color="1B3A5F"/>
        </w:pBdr>
      </w:pPr>
    </w:p>
    <w:p>
      <w:pPr>
        <w:pStyle w:val="Heading1"/>
        <w:spacing w:before="280" w:after="160" w:line="276" w:lineRule="auto"/>
      </w:pPr>
      <w:r>
        <w:t>17. Expected Benefits</w:t>
      </w:r>
    </w:p>
    <w:p>
      <w:pPr>
        <w:pStyle w:val="ListBullet"/>
        <w:spacing w:before="0" w:after="60" w:line="276" w:lineRule="auto"/>
      </w:pPr>
      <w:r>
        <w:rPr>
          <w:rFonts w:ascii="Calibri" w:hAnsi="Calibri" w:eastAsia="Calibri"/>
          <w:b w:val="0"/>
          <w:sz w:val="22"/>
        </w:rPr>
        <w:t xml:space="preserve">Higher share of </w:t>
      </w:r>
      <w:r>
        <w:rPr>
          <w:rFonts w:ascii="Calibri" w:hAnsi="Calibri" w:eastAsia="Calibri"/>
          <w:b/>
          <w:sz w:val="22"/>
        </w:rPr>
        <w:t>eligible 1% cess</w:t>
      </w:r>
      <w:r>
        <w:rPr>
          <w:rFonts w:ascii="Calibri" w:hAnsi="Calibri" w:eastAsia="Calibri"/>
          <w:b w:val="0"/>
          <w:sz w:val="22"/>
        </w:rPr>
        <w:t xml:space="preserve"> actually demanded and remitted.</w:t>
      </w:r>
    </w:p>
    <w:p>
      <w:pPr>
        <w:pStyle w:val="ListBullet"/>
        <w:spacing w:before="0" w:after="60" w:line="276" w:lineRule="auto"/>
      </w:pPr>
      <w:r>
        <w:rPr>
          <w:rFonts w:ascii="Calibri" w:hAnsi="Calibri" w:eastAsia="Calibri"/>
          <w:b/>
          <w:sz w:val="22"/>
        </w:rPr>
        <w:t>Project-wise</w:t>
      </w:r>
      <w:r>
        <w:rPr>
          <w:rFonts w:ascii="Calibri" w:hAnsi="Calibri" w:eastAsia="Calibri"/>
          <w:b w:val="0"/>
          <w:sz w:val="22"/>
        </w:rPr>
        <w:t xml:space="preserve"> transparency instead of delayed lump-sum transfers.</w:t>
      </w:r>
    </w:p>
    <w:p>
      <w:pPr>
        <w:pStyle w:val="ListBullet"/>
        <w:spacing w:before="0" w:after="60" w:line="276" w:lineRule="auto"/>
      </w:pPr>
      <w:r>
        <w:rPr>
          <w:rFonts w:ascii="Calibri" w:hAnsi="Calibri" w:eastAsia="Calibri"/>
          <w:b w:val="0"/>
          <w:sz w:val="22"/>
        </w:rPr>
        <w:t xml:space="preserve">Fewer </w:t>
      </w:r>
      <w:r>
        <w:rPr>
          <w:rFonts w:ascii="Calibri" w:hAnsi="Calibri" w:eastAsia="Calibri"/>
          <w:b/>
          <w:sz w:val="22"/>
        </w:rPr>
        <w:t>interest losses</w:t>
      </w:r>
      <w:r>
        <w:rPr>
          <w:rFonts w:ascii="Calibri" w:hAnsi="Calibri" w:eastAsia="Calibri"/>
          <w:b w:val="0"/>
          <w:sz w:val="22"/>
        </w:rPr>
        <w:t xml:space="preserve"> from remittance beyond 30 days.</w:t>
      </w:r>
    </w:p>
    <w:p>
      <w:pPr>
        <w:pStyle w:val="ListBullet"/>
        <w:spacing w:before="0" w:after="60" w:line="276" w:lineRule="auto"/>
      </w:pPr>
      <w:r>
        <w:rPr>
          <w:rFonts w:ascii="Calibri" w:hAnsi="Calibri" w:eastAsia="Calibri"/>
          <w:b w:val="0"/>
          <w:sz w:val="22"/>
        </w:rPr>
        <w:t xml:space="preserve">Faster </w:t>
      </w:r>
      <w:r>
        <w:rPr>
          <w:rFonts w:ascii="Calibri" w:hAnsi="Calibri" w:eastAsia="Calibri"/>
          <w:b/>
          <w:sz w:val="22"/>
        </w:rPr>
        <w:t>field demand</w:t>
      </w:r>
      <w:r>
        <w:rPr>
          <w:rFonts w:ascii="Calibri" w:hAnsi="Calibri" w:eastAsia="Calibri"/>
          <w:b w:val="0"/>
          <w:sz w:val="22"/>
        </w:rPr>
        <w:t xml:space="preserve"> through GPS assessment and on-the-spot notices.</w:t>
      </w:r>
    </w:p>
    <w:p>
      <w:pPr>
        <w:pStyle w:val="ListBullet"/>
        <w:spacing w:before="0" w:after="60" w:line="276" w:lineRule="auto"/>
      </w:pPr>
      <w:r>
        <w:rPr>
          <w:rFonts w:ascii="Calibri" w:hAnsi="Calibri" w:eastAsia="Calibri"/>
          <w:b w:val="0"/>
          <w:sz w:val="22"/>
        </w:rPr>
        <w:t xml:space="preserve">Fewer </w:t>
      </w:r>
      <w:r>
        <w:rPr>
          <w:rFonts w:ascii="Calibri" w:hAnsi="Calibri" w:eastAsia="Calibri"/>
          <w:b/>
          <w:sz w:val="22"/>
        </w:rPr>
        <w:t>audit objections</w:t>
      </w:r>
      <w:r>
        <w:rPr>
          <w:rFonts w:ascii="Calibri" w:hAnsi="Calibri" w:eastAsia="Calibri"/>
          <w:b w:val="0"/>
          <w:sz w:val="22"/>
        </w:rPr>
        <w:t xml:space="preserve"> through reconciliation and logs.</w:t>
      </w:r>
    </w:p>
    <w:p>
      <w:pPr>
        <w:pStyle w:val="ListBullet"/>
        <w:spacing w:before="0" w:after="60" w:line="276" w:lineRule="auto"/>
      </w:pPr>
      <w:r>
        <w:rPr>
          <w:rFonts w:ascii="Calibri" w:hAnsi="Calibri" w:eastAsia="Calibri"/>
          <w:b w:val="0"/>
          <w:sz w:val="22"/>
        </w:rPr>
        <w:t xml:space="preserve">Agencies can comply via </w:t>
      </w:r>
      <w:r>
        <w:rPr>
          <w:rFonts w:ascii="Calibri" w:hAnsi="Calibri" w:eastAsia="Calibri"/>
          <w:b/>
          <w:sz w:val="22"/>
        </w:rPr>
        <w:t>integration or portal</w:t>
      </w:r>
      <w:r>
        <w:rPr>
          <w:rFonts w:ascii="Calibri" w:hAnsi="Calibri" w:eastAsia="Calibri"/>
          <w:b w:val="0"/>
          <w:sz w:val="22"/>
        </w:rPr>
        <w:t>, including those still on manual processes.</w:t>
      </w:r>
    </w:p>
    <w:p>
      <w:pPr>
        <w:pStyle w:val="ListBullet"/>
        <w:spacing w:before="0" w:after="60" w:line="276" w:lineRule="auto"/>
      </w:pPr>
      <w:r>
        <w:rPr>
          <w:rFonts w:ascii="Calibri" w:hAnsi="Calibri" w:eastAsia="Calibri"/>
          <w:b w:val="0"/>
          <w:sz w:val="22"/>
        </w:rPr>
        <w:t xml:space="preserve">Better </w:t>
      </w:r>
      <w:r>
        <w:rPr>
          <w:rFonts w:ascii="Calibri" w:hAnsi="Calibri" w:eastAsia="Calibri"/>
          <w:b/>
          <w:sz w:val="22"/>
        </w:rPr>
        <w:t>welfare funding</w:t>
      </w:r>
      <w:r>
        <w:rPr>
          <w:rFonts w:ascii="Calibri" w:hAnsi="Calibri" w:eastAsia="Calibri"/>
          <w:b w:val="0"/>
          <w:sz w:val="22"/>
        </w:rPr>
        <w:t xml:space="preserve"> predictability for construction workers (outcome of timely cess, not a new welfare product in this SOW).</w:t>
      </w:r>
    </w:p>
    <w:p>
      <w:pPr>
        <w:spacing w:before="80" w:after="200" w:line="276" w:lineRule="auto"/>
        <w:pBdr>
          <w:bottom w:val="single" w:sz="12" w:space="1" w:color="1B3A5F"/>
        </w:pBdr>
      </w:pPr>
    </w:p>
    <w:p>
      <w:pPr>
        <w:pStyle w:val="Heading1"/>
        <w:spacing w:before="280" w:after="160" w:line="276" w:lineRule="auto"/>
      </w:pPr>
      <w:r>
        <w:t>18. Assumptions &amp; Dependencies</w:t>
      </w:r>
    </w:p>
    <w:p>
      <w:pPr>
        <w:pStyle w:val="ListNumber"/>
        <w:spacing w:before="0" w:after="60" w:line="276" w:lineRule="auto"/>
      </w:pPr>
      <w:r>
        <w:rPr>
          <w:rFonts w:ascii="Calibri" w:hAnsi="Calibri" w:eastAsia="Calibri"/>
          <w:b/>
          <w:sz w:val="22"/>
        </w:rPr>
        <w:t>Project code</w:t>
      </w:r>
      <w:r>
        <w:rPr>
          <w:rFonts w:ascii="Calibri" w:hAnsi="Calibri" w:eastAsia="Calibri"/>
          <w:b w:val="0"/>
          <w:sz w:val="22"/>
        </w:rPr>
        <w:t xml:space="preserve"> for this SOW set is `CESS`; display name </w:t>
      </w:r>
      <w:r>
        <w:rPr>
          <w:rFonts w:ascii="Calibri" w:hAnsi="Calibri" w:eastAsia="Calibri"/>
          <w:b/>
          <w:sz w:val="22"/>
        </w:rPr>
        <w:t>Labour CESS Tracking &amp; Monitoring System</w:t>
      </w:r>
      <w:r>
        <w:rPr>
          <w:rFonts w:ascii="Calibri" w:hAnsi="Calibri" w:eastAsia="Calibri"/>
          <w:b w:val="0"/>
          <w:sz w:val="22"/>
        </w:rPr>
        <w:t>; output folder `Projects/CESS/`.</w:t>
      </w:r>
    </w:p>
    <w:p>
      <w:pPr>
        <w:pStyle w:val="ListNumber"/>
        <w:spacing w:before="0" w:after="60" w:line="276" w:lineRule="auto"/>
      </w:pPr>
      <w:r>
        <w:rPr>
          <w:rFonts w:ascii="Calibri" w:hAnsi="Calibri" w:eastAsia="Calibri"/>
          <w:b w:val="0"/>
          <w:sz w:val="22"/>
        </w:rPr>
        <w:t xml:space="preserve">Document management and e-office remain </w:t>
      </w:r>
      <w:r>
        <w:rPr>
          <w:rFonts w:ascii="Calibri" w:hAnsi="Calibri" w:eastAsia="Calibri"/>
          <w:b/>
          <w:sz w:val="22"/>
        </w:rPr>
        <w:t>in scope</w:t>
      </w:r>
      <w:r>
        <w:rPr>
          <w:rFonts w:ascii="Calibri" w:hAnsi="Calibri" w:eastAsia="Calibri"/>
          <w:b w:val="0"/>
          <w:sz w:val="22"/>
        </w:rPr>
        <w:t>; they are grouped under Module 04 for this SOW and still map to RFP Modules 4–6 for delivery/payment.</w:t>
      </w:r>
    </w:p>
    <w:p>
      <w:pPr>
        <w:pStyle w:val="ListNumber"/>
        <w:spacing w:before="0" w:after="60" w:line="276" w:lineRule="auto"/>
      </w:pPr>
      <w:r>
        <w:rPr>
          <w:rFonts w:ascii="Calibri" w:hAnsi="Calibri" w:eastAsia="Calibri"/>
          <w:b w:val="0"/>
          <w:sz w:val="22"/>
        </w:rPr>
        <w:t xml:space="preserve">KSK remains the system of record for </w:t>
      </w:r>
      <w:r>
        <w:rPr>
          <w:rFonts w:ascii="Calibri" w:hAnsi="Calibri" w:eastAsia="Calibri"/>
          <w:b/>
          <w:sz w:val="22"/>
        </w:rPr>
        <w:t>worker welfare operations</w:t>
      </w:r>
      <w:r>
        <w:rPr>
          <w:rFonts w:ascii="Calibri" w:hAnsi="Calibri" w:eastAsia="Calibri"/>
          <w:b w:val="0"/>
          <w:sz w:val="22"/>
        </w:rPr>
        <w:t xml:space="preserve">; this application is the system of record for </w:t>
      </w:r>
      <w:r>
        <w:rPr>
          <w:rFonts w:ascii="Calibri" w:hAnsi="Calibri" w:eastAsia="Calibri"/>
          <w:b/>
          <w:sz w:val="22"/>
        </w:rPr>
        <w:t>cess tracking</w:t>
      </w:r>
      <w:r>
        <w:rPr>
          <w:rFonts w:ascii="Calibri" w:hAnsi="Calibri" w:eastAsia="Calibri"/>
          <w:b w:val="0"/>
          <w:sz w:val="22"/>
        </w:rPr>
        <w:t>.</w:t>
      </w:r>
    </w:p>
    <w:p>
      <w:pPr>
        <w:pStyle w:val="ListNumber"/>
        <w:spacing w:before="0" w:after="60" w:line="276" w:lineRule="auto"/>
      </w:pPr>
      <w:r>
        <w:rPr>
          <w:rFonts w:ascii="Calibri" w:hAnsi="Calibri" w:eastAsia="Calibri"/>
          <w:b/>
          <w:sz w:val="22"/>
        </w:rPr>
        <w:t>1%</w:t>
      </w:r>
      <w:r>
        <w:rPr>
          <w:rFonts w:ascii="Calibri" w:hAnsi="Calibri" w:eastAsia="Calibri"/>
          <w:b w:val="0"/>
          <w:sz w:val="22"/>
        </w:rPr>
        <w:t xml:space="preserve"> cess and </w:t>
      </w:r>
      <w:r>
        <w:rPr>
          <w:rFonts w:ascii="Calibri" w:hAnsi="Calibri" w:eastAsia="Calibri"/>
          <w:b/>
          <w:sz w:val="22"/>
        </w:rPr>
        <w:t>30-day</w:t>
      </w:r>
      <w:r>
        <w:rPr>
          <w:rFonts w:ascii="Calibri" w:hAnsi="Calibri" w:eastAsia="Calibri"/>
          <w:b w:val="0"/>
          <w:sz w:val="22"/>
        </w:rPr>
        <w:t xml:space="preserve"> remittance rule apply unless the Board issues a changed business rule.</w:t>
      </w:r>
    </w:p>
    <w:p>
      <w:pPr>
        <w:pStyle w:val="ListNumber"/>
        <w:spacing w:before="0" w:after="60" w:line="276" w:lineRule="auto"/>
      </w:pPr>
      <w:r>
        <w:rPr>
          <w:rFonts w:ascii="Calibri" w:hAnsi="Calibri" w:eastAsia="Calibri"/>
          <w:b w:val="0"/>
          <w:sz w:val="22"/>
        </w:rPr>
        <w:t>Interest-loss formula, notice templates and escalation steps will be supplied by KBOCWWB during SRS.</w:t>
      </w:r>
    </w:p>
    <w:p>
      <w:pPr>
        <w:pStyle w:val="ListNumber"/>
        <w:spacing w:before="0" w:after="60" w:line="276" w:lineRule="auto"/>
      </w:pPr>
      <w:r>
        <w:rPr>
          <w:rFonts w:ascii="Calibri" w:hAnsi="Calibri" w:eastAsia="Calibri"/>
          <w:b w:val="0"/>
          <w:sz w:val="22"/>
        </w:rPr>
        <w:t xml:space="preserve">KSDC hosting, DR, SSL certificates and security-audit slotting are </w:t>
      </w:r>
      <w:r>
        <w:rPr>
          <w:rFonts w:ascii="Calibri" w:hAnsi="Calibri" w:eastAsia="Calibri"/>
          <w:b/>
          <w:sz w:val="22"/>
        </w:rPr>
        <w:t>Board / SDC responsibilities</w:t>
      </w:r>
      <w:r>
        <w:rPr>
          <w:rFonts w:ascii="Calibri" w:hAnsi="Calibri" w:eastAsia="Calibri"/>
          <w:b w:val="0"/>
          <w:sz w:val="22"/>
        </w:rPr>
        <w:t xml:space="preserve"> to provision; the implementing agency deploys and hardens the application.</w:t>
      </w:r>
    </w:p>
    <w:p>
      <w:pPr>
        <w:pStyle w:val="ListNumber"/>
        <w:spacing w:before="0" w:after="60" w:line="276" w:lineRule="auto"/>
      </w:pPr>
      <w:r>
        <w:rPr>
          <w:rFonts w:ascii="Calibri" w:hAnsi="Calibri" w:eastAsia="Calibri"/>
          <w:b w:val="0"/>
          <w:sz w:val="22"/>
        </w:rPr>
        <w:t xml:space="preserve">Departmental integrations depend on </w:t>
      </w:r>
      <w:r>
        <w:rPr>
          <w:rFonts w:ascii="Calibri" w:hAnsi="Calibri" w:eastAsia="Calibri"/>
          <w:b/>
          <w:sz w:val="22"/>
        </w:rPr>
        <w:t>Board-facilitated access</w:t>
      </w:r>
      <w:r>
        <w:rPr>
          <w:rFonts w:ascii="Calibri" w:hAnsi="Calibri" w:eastAsia="Calibri"/>
          <w:b w:val="0"/>
          <w:sz w:val="22"/>
        </w:rPr>
        <w:t xml:space="preserve"> to counterpart systems; delay in counterpart APIs is not a reduction of functional scope.</w:t>
      </w:r>
    </w:p>
    <w:p>
      <w:pPr>
        <w:pStyle w:val="ListNumber"/>
        <w:spacing w:before="0" w:after="60" w:line="276" w:lineRule="auto"/>
      </w:pPr>
      <w:r>
        <w:rPr>
          <w:rFonts w:ascii="Calibri" w:hAnsi="Calibri" w:eastAsia="Calibri"/>
          <w:b w:val="0"/>
          <w:sz w:val="22"/>
        </w:rPr>
        <w:t xml:space="preserve">Annexure lists of ULBs, panchayats, planning authorities and CPSUs are </w:t>
      </w:r>
      <w:r>
        <w:rPr>
          <w:rFonts w:ascii="Calibri" w:hAnsi="Calibri" w:eastAsia="Calibri"/>
          <w:b/>
          <w:sz w:val="22"/>
        </w:rPr>
        <w:t>onboarding volume</w:t>
      </w:r>
      <w:r>
        <w:rPr>
          <w:rFonts w:ascii="Calibri" w:hAnsi="Calibri" w:eastAsia="Calibri"/>
          <w:b w:val="0"/>
          <w:sz w:val="22"/>
        </w:rPr>
        <w:t>, not separate software products.</w:t>
      </w:r>
    </w:p>
    <w:p>
      <w:pPr>
        <w:pStyle w:val="ListNumber"/>
        <w:spacing w:before="0" w:after="60" w:line="276" w:lineRule="auto"/>
      </w:pPr>
      <w:r>
        <w:rPr>
          <w:rFonts w:ascii="Calibri" w:hAnsi="Calibri" w:eastAsia="Calibri"/>
          <w:b w:val="0"/>
          <w:sz w:val="22"/>
        </w:rPr>
        <w:t xml:space="preserve">Command and control centre is </w:t>
      </w:r>
      <w:r>
        <w:rPr>
          <w:rFonts w:ascii="Calibri" w:hAnsi="Calibri" w:eastAsia="Calibri"/>
          <w:b/>
          <w:sz w:val="22"/>
        </w:rPr>
        <w:t>future</w:t>
      </w:r>
      <w:r>
        <w:rPr>
          <w:rFonts w:ascii="Calibri" w:hAnsi="Calibri" w:eastAsia="Calibri"/>
          <w:b w:val="0"/>
          <w:sz w:val="22"/>
        </w:rPr>
        <w:t>; only a provision to integrate later is in scope.</w:t>
      </w:r>
    </w:p>
    <w:p>
      <w:pPr>
        <w:pStyle w:val="ListNumber"/>
        <w:spacing w:before="0" w:after="60" w:line="276" w:lineRule="auto"/>
      </w:pPr>
      <w:r>
        <w:rPr>
          <w:rFonts w:ascii="Calibri" w:hAnsi="Calibri" w:eastAsia="Calibri"/>
          <w:b w:val="0"/>
          <w:sz w:val="22"/>
        </w:rPr>
        <w:t>No full historical cess-ledger migration unless the Board later authorises it.</w:t>
      </w:r>
    </w:p>
    <w:p>
      <w:pPr>
        <w:pStyle w:val="ListNumber"/>
        <w:spacing w:before="0" w:after="60" w:line="276" w:lineRule="auto"/>
      </w:pPr>
      <w:r>
        <w:rPr>
          <w:rFonts w:ascii="Calibri" w:hAnsi="Calibri" w:eastAsia="Calibri"/>
          <w:b w:val="0"/>
          <w:sz w:val="22"/>
        </w:rPr>
        <w:t xml:space="preserve">Two-factor authentication applies to the </w:t>
      </w:r>
      <w:r>
        <w:rPr>
          <w:rFonts w:ascii="Calibri" w:hAnsi="Calibri" w:eastAsia="Calibri"/>
          <w:b/>
          <w:sz w:val="22"/>
        </w:rPr>
        <w:t>Labour Cess Portal</w:t>
      </w:r>
      <w:r>
        <w:rPr>
          <w:rFonts w:ascii="Calibri" w:hAnsi="Calibri" w:eastAsia="Calibri"/>
          <w:b w:val="0"/>
          <w:sz w:val="22"/>
        </w:rPr>
        <w:t xml:space="preserve"> as specified; back-office MFA to follow Board security policy at SRS if not restated.</w:t>
      </w:r>
    </w:p>
    <w:p>
      <w:pPr>
        <w:pStyle w:val="ListNumber"/>
        <w:spacing w:before="0" w:after="60" w:line="276" w:lineRule="auto"/>
      </w:pPr>
      <w:r>
        <w:rPr>
          <w:rFonts w:ascii="Calibri" w:hAnsi="Calibri" w:eastAsia="Calibri"/>
          <w:b w:val="0"/>
          <w:sz w:val="22"/>
        </w:rPr>
        <w:t xml:space="preserve">RFP data sheet marks training as “No” for one evaluation clause; </w:t>
      </w:r>
      <w:r>
        <w:rPr>
          <w:rFonts w:ascii="Calibri" w:hAnsi="Calibri" w:eastAsia="Calibri"/>
          <w:b/>
          <w:sz w:val="22"/>
        </w:rPr>
        <w:t>ToR Phase 4 and Section 12.5 still require</w:t>
      </w:r>
      <w:r>
        <w:rPr>
          <w:rFonts w:ascii="Calibri" w:hAnsi="Calibri" w:eastAsia="Calibri"/>
          <w:b w:val="0"/>
          <w:sz w:val="22"/>
        </w:rPr>
        <w:t xml:space="preserve"> train-the-trainer capacity building — that ToR requirement is in scope.</w:t>
      </w:r>
    </w:p>
    <w:p>
      <w:pPr>
        <w:pStyle w:val="ListNumber"/>
        <w:spacing w:before="0" w:after="60" w:line="276" w:lineRule="auto"/>
      </w:pPr>
      <w:r>
        <w:rPr>
          <w:rFonts w:ascii="Calibri" w:hAnsi="Calibri" w:eastAsia="Calibri"/>
          <w:b w:val="0"/>
          <w:sz w:val="22"/>
        </w:rPr>
        <w:t xml:space="preserve">Payment collection online is </w:t>
      </w:r>
      <w:r>
        <w:rPr>
          <w:rFonts w:ascii="Calibri" w:hAnsi="Calibri" w:eastAsia="Calibri"/>
          <w:b/>
          <w:sz w:val="22"/>
        </w:rPr>
        <w:t>only</w:t>
      </w:r>
      <w:r>
        <w:rPr>
          <w:rFonts w:ascii="Calibri" w:hAnsi="Calibri" w:eastAsia="Calibri"/>
          <w:b w:val="0"/>
          <w:sz w:val="22"/>
        </w:rPr>
        <w:t xml:space="preserve"> through the Board/KSK interface named for Phase 3.1 (not an uncontrolled third-party checkout).</w:t>
      </w:r>
    </w:p>
    <w:p>
      <w:pPr>
        <w:pStyle w:val="ListNumber"/>
        <w:spacing w:before="0" w:after="60" w:line="276" w:lineRule="auto"/>
      </w:pPr>
      <w:r>
        <w:rPr>
          <w:rFonts w:ascii="Calibri" w:hAnsi="Calibri" w:eastAsia="Calibri"/>
          <w:b w:val="0"/>
          <w:sz w:val="22"/>
        </w:rPr>
        <w:t>Custom-built ownership includes handover of source even for “ready-to-use” components the vendor employs.</w:t>
      </w:r>
    </w:p>
    <w:p>
      <w:pPr>
        <w:spacing w:before="80" w:after="200" w:line="276" w:lineRule="auto"/>
        <w:pBdr>
          <w:bottom w:val="single" w:sz="12" w:space="1" w:color="1B3A5F"/>
        </w:pBdr>
      </w:pPr>
    </w:p>
    <w:p>
      <w:pPr>
        <w:pStyle w:val="Heading1"/>
        <w:spacing w:before="280" w:after="160" w:line="276" w:lineRule="auto"/>
      </w:pPr>
      <w:r>
        <w:t>19. Vendor Response Expectations</w:t>
      </w:r>
    </w:p>
    <w:p>
      <w:pPr>
        <w:spacing w:before="40" w:after="120" w:line="276" w:lineRule="auto"/>
      </w:pPr>
      <w:r>
        <w:rPr>
          <w:rFonts w:ascii="Calibri" w:hAnsi="Calibri" w:eastAsia="Calibri"/>
          <w:b w:val="0"/>
          <w:sz w:val="22"/>
        </w:rPr>
        <w:t>Vendors should:</w:t>
      </w:r>
    </w:p>
    <w:p>
      <w:pPr>
        <w:pStyle w:val="ListNumber"/>
        <w:spacing w:before="0" w:after="60" w:line="276" w:lineRule="auto"/>
      </w:pPr>
      <w:r>
        <w:rPr>
          <w:rFonts w:ascii="Calibri" w:hAnsi="Calibri" w:eastAsia="Calibri"/>
          <w:b w:val="0"/>
          <w:sz w:val="22"/>
        </w:rPr>
        <w:t xml:space="preserve">Confirm coverage of </w:t>
      </w:r>
      <w:r>
        <w:rPr>
          <w:rFonts w:ascii="Calibri" w:hAnsi="Calibri" w:eastAsia="Calibri"/>
          <w:b/>
          <w:sz w:val="22"/>
        </w:rPr>
        <w:t>all RFP Modules 1–17</w:t>
      </w:r>
      <w:r>
        <w:rPr>
          <w:rFonts w:ascii="Calibri" w:hAnsi="Calibri" w:eastAsia="Calibri"/>
          <w:b w:val="0"/>
          <w:sz w:val="22"/>
        </w:rPr>
        <w:t xml:space="preserve"> against the feature IDs in this SOW (Appendix A and B).</w:t>
      </w:r>
    </w:p>
    <w:p>
      <w:pPr>
        <w:pStyle w:val="ListNumber"/>
        <w:spacing w:before="0" w:after="60" w:line="276" w:lineRule="auto"/>
      </w:pPr>
      <w:r>
        <w:rPr>
          <w:rFonts w:ascii="Calibri" w:hAnsi="Calibri" w:eastAsia="Calibri"/>
          <w:b w:val="0"/>
          <w:sz w:val="22"/>
        </w:rPr>
        <w:t xml:space="preserve">Describe how </w:t>
      </w:r>
      <w:r>
        <w:rPr>
          <w:rFonts w:ascii="Calibri" w:hAnsi="Calibri" w:eastAsia="Calibri"/>
          <w:b/>
          <w:sz w:val="22"/>
        </w:rPr>
        <w:t>LCDRS</w:t>
      </w:r>
      <w:r>
        <w:rPr>
          <w:rFonts w:ascii="Calibri" w:hAnsi="Calibri" w:eastAsia="Calibri"/>
          <w:b w:val="0"/>
          <w:sz w:val="22"/>
        </w:rPr>
        <w:t xml:space="preserve">, </w:t>
      </w:r>
      <w:r>
        <w:rPr>
          <w:rFonts w:ascii="Calibri" w:hAnsi="Calibri" w:eastAsia="Calibri"/>
          <w:b/>
          <w:sz w:val="22"/>
        </w:rPr>
        <w:t>30-day</w:t>
      </w:r>
      <w:r>
        <w:rPr>
          <w:rFonts w:ascii="Calibri" w:hAnsi="Calibri" w:eastAsia="Calibri"/>
          <w:b w:val="0"/>
          <w:sz w:val="22"/>
        </w:rPr>
        <w:t xml:space="preserve"> alerts and </w:t>
      </w:r>
      <w:r>
        <w:rPr>
          <w:rFonts w:ascii="Calibri" w:hAnsi="Calibri" w:eastAsia="Calibri"/>
          <w:b/>
          <w:sz w:val="22"/>
        </w:rPr>
        <w:t>interest-loss</w:t>
      </w:r>
      <w:r>
        <w:rPr>
          <w:rFonts w:ascii="Calibri" w:hAnsi="Calibri" w:eastAsia="Calibri"/>
          <w:b w:val="0"/>
          <w:sz w:val="22"/>
        </w:rPr>
        <w:t xml:space="preserve"> will work in business terms.</w:t>
      </w:r>
    </w:p>
    <w:p>
      <w:pPr>
        <w:pStyle w:val="ListNumber"/>
        <w:spacing w:before="0" w:after="60" w:line="276" w:lineRule="auto"/>
      </w:pPr>
      <w:r>
        <w:rPr>
          <w:rFonts w:ascii="Calibri" w:hAnsi="Calibri" w:eastAsia="Calibri"/>
          <w:b w:val="0"/>
          <w:sz w:val="22"/>
        </w:rPr>
        <w:t xml:space="preserve">Describe </w:t>
      </w:r>
      <w:r>
        <w:rPr>
          <w:rFonts w:ascii="Calibri" w:hAnsi="Calibri" w:eastAsia="Calibri"/>
          <w:b/>
          <w:sz w:val="22"/>
        </w:rPr>
        <w:t>KSK</w:t>
      </w:r>
      <w:r>
        <w:rPr>
          <w:rFonts w:ascii="Calibri" w:hAnsi="Calibri" w:eastAsia="Calibri"/>
          <w:b w:val="0"/>
          <w:sz w:val="22"/>
        </w:rPr>
        <w:t xml:space="preserve"> integration and </w:t>
      </w:r>
      <w:r>
        <w:rPr>
          <w:rFonts w:ascii="Calibri" w:hAnsi="Calibri" w:eastAsia="Calibri"/>
          <w:b/>
          <w:sz w:val="22"/>
        </w:rPr>
        <w:t>connector self-service</w:t>
      </w:r>
      <w:r>
        <w:rPr>
          <w:rFonts w:ascii="Calibri" w:hAnsi="Calibri" w:eastAsia="Calibri"/>
          <w:b w:val="0"/>
          <w:sz w:val="22"/>
        </w:rPr>
        <w:t xml:space="preserve"> (including REST and SOAP templates and sandbox).</w:t>
      </w:r>
    </w:p>
    <w:p>
      <w:pPr>
        <w:pStyle w:val="ListNumber"/>
        <w:spacing w:before="0" w:after="60" w:line="276" w:lineRule="auto"/>
      </w:pPr>
      <w:r>
        <w:rPr>
          <w:rFonts w:ascii="Calibri" w:hAnsi="Calibri" w:eastAsia="Calibri"/>
          <w:b w:val="0"/>
          <w:sz w:val="22"/>
        </w:rPr>
        <w:t xml:space="preserve">Describe </w:t>
      </w:r>
      <w:r>
        <w:rPr>
          <w:rFonts w:ascii="Calibri" w:hAnsi="Calibri" w:eastAsia="Calibri"/>
          <w:b/>
          <w:sz w:val="22"/>
        </w:rPr>
        <w:t>manual capture</w:t>
      </w:r>
      <w:r>
        <w:rPr>
          <w:rFonts w:ascii="Calibri" w:hAnsi="Calibri" w:eastAsia="Calibri"/>
          <w:b w:val="0"/>
          <w:sz w:val="22"/>
        </w:rPr>
        <w:t xml:space="preserve"> for non-IT agencies and for 7000+ Gram Panchayats where live integration is not ready.</w:t>
      </w:r>
    </w:p>
    <w:p>
      <w:pPr>
        <w:pStyle w:val="ListNumber"/>
        <w:spacing w:before="0" w:after="60" w:line="276" w:lineRule="auto"/>
      </w:pPr>
      <w:r>
        <w:rPr>
          <w:rFonts w:ascii="Calibri" w:hAnsi="Calibri" w:eastAsia="Calibri"/>
          <w:b w:val="0"/>
          <w:sz w:val="22"/>
        </w:rPr>
        <w:t xml:space="preserve">Propose a </w:t>
      </w:r>
      <w:r>
        <w:rPr>
          <w:rFonts w:ascii="Calibri" w:hAnsi="Calibri" w:eastAsia="Calibri"/>
          <w:b/>
          <w:sz w:val="22"/>
        </w:rPr>
        <w:t>KSDC</w:t>
      </w:r>
      <w:r>
        <w:rPr>
          <w:rFonts w:ascii="Calibri" w:hAnsi="Calibri" w:eastAsia="Calibri"/>
          <w:b w:val="0"/>
          <w:sz w:val="22"/>
        </w:rPr>
        <w:t xml:space="preserve"> deployment and DR approach without prescribing a proprietary lock-in.</w:t>
      </w:r>
    </w:p>
    <w:p>
      <w:pPr>
        <w:pStyle w:val="ListNumber"/>
        <w:spacing w:before="0" w:after="60" w:line="276" w:lineRule="auto"/>
      </w:pPr>
      <w:r>
        <w:rPr>
          <w:rFonts w:ascii="Calibri" w:hAnsi="Calibri" w:eastAsia="Calibri"/>
          <w:b w:val="0"/>
          <w:sz w:val="22"/>
        </w:rPr>
        <w:t xml:space="preserve">Provide the </w:t>
      </w:r>
      <w:r>
        <w:rPr>
          <w:rFonts w:ascii="Calibri" w:hAnsi="Calibri" w:eastAsia="Calibri"/>
          <w:b/>
          <w:sz w:val="22"/>
        </w:rPr>
        <w:t>methodology, work plan, risks and a demo of a similar application</w:t>
      </w:r>
      <w:r>
        <w:rPr>
          <w:rFonts w:ascii="Calibri" w:hAnsi="Calibri" w:eastAsia="Calibri"/>
          <w:b w:val="0"/>
          <w:sz w:val="22"/>
        </w:rPr>
        <w:t xml:space="preserve"> as required for technical presentation.</w:t>
      </w:r>
    </w:p>
    <w:p>
      <w:pPr>
        <w:pStyle w:val="ListNumber"/>
        <w:spacing w:before="0" w:after="60" w:line="276" w:lineRule="auto"/>
      </w:pPr>
      <w:r>
        <w:rPr>
          <w:rFonts w:ascii="Calibri" w:hAnsi="Calibri" w:eastAsia="Calibri"/>
          <w:b w:val="0"/>
          <w:sz w:val="22"/>
        </w:rPr>
        <w:t xml:space="preserve">Confirm </w:t>
      </w:r>
      <w:r>
        <w:rPr>
          <w:rFonts w:ascii="Calibri" w:hAnsi="Calibri" w:eastAsia="Calibri"/>
          <w:b/>
          <w:sz w:val="22"/>
        </w:rPr>
        <w:t>source-code handover</w:t>
      </w:r>
      <w:r>
        <w:rPr>
          <w:rFonts w:ascii="Calibri" w:hAnsi="Calibri" w:eastAsia="Calibri"/>
          <w:b w:val="0"/>
          <w:sz w:val="22"/>
        </w:rPr>
        <w:t xml:space="preserve"> and Board ownership.</w:t>
      </w:r>
    </w:p>
    <w:p>
      <w:pPr>
        <w:pStyle w:val="ListNumber"/>
        <w:spacing w:before="0" w:after="60" w:line="276" w:lineRule="auto"/>
      </w:pPr>
      <w:r>
        <w:rPr>
          <w:rFonts w:ascii="Calibri" w:hAnsi="Calibri" w:eastAsia="Calibri"/>
          <w:b w:val="0"/>
          <w:sz w:val="22"/>
        </w:rPr>
        <w:t xml:space="preserve">Price in line with RFP financial forms; this SOW does </w:t>
      </w:r>
      <w:r>
        <w:rPr>
          <w:rFonts w:ascii="Calibri" w:hAnsi="Calibri" w:eastAsia="Calibri"/>
          <w:b/>
          <w:sz w:val="22"/>
        </w:rPr>
        <w:t>not</w:t>
      </w:r>
      <w:r>
        <w:rPr>
          <w:rFonts w:ascii="Calibri" w:hAnsi="Calibri" w:eastAsia="Calibri"/>
          <w:b w:val="0"/>
          <w:sz w:val="22"/>
        </w:rPr>
        <w:t xml:space="preserve"> contain effort hours.</w:t>
      </w:r>
    </w:p>
    <w:p>
      <w:pPr>
        <w:spacing w:before="40" w:after="120" w:line="276" w:lineRule="auto"/>
      </w:pPr>
      <w:r>
        <w:rPr>
          <w:rFonts w:ascii="Calibri" w:hAnsi="Calibri" w:eastAsia="Calibri"/>
          <w:b w:val="0"/>
          <w:sz w:val="22"/>
        </w:rPr>
        <w:t>Do not respond with database schemas, interface path designs, or UI wireframes as a substitute for the business confirmation above.</w:t>
      </w:r>
    </w:p>
    <w:p>
      <w:pPr>
        <w:spacing w:before="80" w:after="200" w:line="276" w:lineRule="auto"/>
        <w:pBdr>
          <w:bottom w:val="single" w:sz="12" w:space="1" w:color="1B3A5F"/>
        </w:pBdr>
      </w:pPr>
    </w:p>
    <w:p>
      <w:pPr>
        <w:pStyle w:val="Heading1"/>
        <w:spacing w:before="280" w:after="160" w:line="276" w:lineRule="auto"/>
      </w:pPr>
      <w:r>
        <w:t>20. Appendix A — Module &amp; Feature Index</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Module</w:t>
            </w:r>
          </w:p>
        </w:tc>
        <w:tc>
          <w:tcPr>
            <w:tcW w:type="dxa" w:w="2376"/>
            <w:shd w:fill="1B3A5F" w:val="clear"/>
          </w:tcPr>
          <w:p>
            <w:pPr>
              <w:spacing w:before="40" w:after="40" w:line="252" w:lineRule="auto"/>
            </w:pPr>
            <w:r>
              <w:rPr>
                <w:b/>
              </w:rPr>
            </w:r>
            <w:r>
              <w:rPr>
                <w:rFonts w:ascii="Calibri" w:hAnsi="Calibri" w:eastAsia="Calibri"/>
                <w:b/>
                <w:color w:val="FFFFFF"/>
                <w:sz w:val="18"/>
              </w:rPr>
              <w:t>Module Name</w:t>
            </w:r>
          </w:p>
        </w:tc>
        <w:tc>
          <w:tcPr>
            <w:tcW w:type="dxa" w:w="2376"/>
            <w:shd w:fill="1B3A5F" w:val="clear"/>
          </w:tcPr>
          <w:p>
            <w:pPr>
              <w:spacing w:before="40" w:after="40" w:line="252" w:lineRule="auto"/>
            </w:pPr>
            <w:r>
              <w:rPr>
                <w:b/>
              </w:rPr>
            </w:r>
            <w:r>
              <w:rPr>
                <w:rFonts w:ascii="Calibri" w:hAnsi="Calibri" w:eastAsia="Calibri"/>
                <w:b/>
                <w:color w:val="FFFFFF"/>
                <w:sz w:val="18"/>
              </w:rPr>
              <w:t>Type</w:t>
            </w:r>
          </w:p>
        </w:tc>
        <w:tc>
          <w:tcPr>
            <w:tcW w:type="dxa" w:w="2376"/>
            <w:shd w:fill="1B3A5F" w:val="clear"/>
          </w:tcPr>
          <w:p>
            <w:pPr>
              <w:spacing w:before="40" w:after="40" w:line="252" w:lineRule="auto"/>
            </w:pPr>
            <w:r>
              <w:rPr>
                <w:b/>
              </w:rPr>
            </w:r>
            <w:r>
              <w:rPr>
                <w:rFonts w:ascii="Calibri" w:hAnsi="Calibri" w:eastAsia="Calibri"/>
                <w:b/>
                <w:color w:val="FFFFFF"/>
                <w:sz w:val="18"/>
              </w:rPr>
              <w:t>Feature IDs (count)</w:t>
            </w:r>
          </w:p>
        </w:tc>
      </w:tr>
      <w:tr>
        <w:tc>
          <w:tcPr>
            <w:tcW w:type="dxa" w:w="2376"/>
          </w:tcPr>
          <w:p>
            <w:pPr>
              <w:spacing w:before="40" w:after="40" w:line="252" w:lineRule="auto"/>
            </w:pPr>
            <w:r/>
            <w:r>
              <w:rPr>
                <w:rFonts w:ascii="Calibri" w:hAnsi="Calibri" w:eastAsia="Calibri"/>
                <w:b w:val="0"/>
                <w:sz w:val="20"/>
              </w:rPr>
              <w:t>01</w:t>
            </w:r>
          </w:p>
        </w:tc>
        <w:tc>
          <w:tcPr>
            <w:tcW w:type="dxa" w:w="2376"/>
          </w:tcPr>
          <w:p>
            <w:pPr>
              <w:spacing w:before="40" w:after="40" w:line="252" w:lineRule="auto"/>
            </w:pPr>
            <w:r/>
            <w:r>
              <w:rPr>
                <w:rFonts w:ascii="Calibri" w:hAnsi="Calibri" w:eastAsia="Calibri"/>
                <w:b w:val="0"/>
                <w:sz w:val="20"/>
              </w:rPr>
              <w:t>User, Role and Organisation Governance</w:t>
            </w:r>
          </w:p>
        </w:tc>
        <w:tc>
          <w:tcPr>
            <w:tcW w:type="dxa" w:w="2376"/>
          </w:tcPr>
          <w:p>
            <w:pPr>
              <w:spacing w:before="40" w:after="40" w:line="252" w:lineRule="auto"/>
            </w:pPr>
            <w:r/>
            <w:r>
              <w:rPr>
                <w:rFonts w:ascii="Calibri" w:hAnsi="Calibri" w:eastAsia="Calibri"/>
                <w:b w:val="0"/>
                <w:sz w:val="20"/>
              </w:rPr>
              <w:t>Shared</w:t>
            </w:r>
          </w:p>
        </w:tc>
        <w:tc>
          <w:tcPr>
            <w:tcW w:type="dxa" w:w="2376"/>
          </w:tcPr>
          <w:p>
            <w:pPr>
              <w:spacing w:before="40" w:after="40" w:line="252" w:lineRule="auto"/>
            </w:pPr>
            <w:r/>
            <w:r>
              <w:rPr>
                <w:rFonts w:ascii="Calibri" w:hAnsi="Calibri" w:eastAsia="Calibri"/>
                <w:b w:val="0"/>
                <w:sz w:val="20"/>
              </w:rPr>
              <w:t>F01-001 … F01-004 (4)</w:t>
            </w:r>
          </w:p>
        </w:tc>
      </w:tr>
      <w:tr>
        <w:tc>
          <w:tcPr>
            <w:tcW w:type="dxa" w:w="2376"/>
            <w:shd w:fill="F3F6FA" w:val="clear"/>
          </w:tcPr>
          <w:p>
            <w:pPr>
              <w:spacing w:before="40" w:after="40" w:line="252" w:lineRule="auto"/>
            </w:pPr>
            <w:r/>
            <w:r>
              <w:rPr>
                <w:rFonts w:ascii="Calibri" w:hAnsi="Calibri" w:eastAsia="Calibri"/>
                <w:b w:val="0"/>
                <w:sz w:val="20"/>
              </w:rPr>
              <w:t>02</w:t>
            </w:r>
          </w:p>
        </w:tc>
        <w:tc>
          <w:tcPr>
            <w:tcW w:type="dxa" w:w="2376"/>
            <w:shd w:fill="F3F6FA" w:val="clear"/>
          </w:tcPr>
          <w:p>
            <w:pPr>
              <w:spacing w:before="40" w:after="40" w:line="252" w:lineRule="auto"/>
            </w:pPr>
            <w:r/>
            <w:r>
              <w:rPr>
                <w:rFonts w:ascii="Calibri" w:hAnsi="Calibri" w:eastAsia="Calibri"/>
                <w:b w:val="0"/>
                <w:sz w:val="20"/>
              </w:rPr>
              <w:t>Territory and GIS Foundation</w:t>
            </w:r>
          </w:p>
        </w:tc>
        <w:tc>
          <w:tcPr>
            <w:tcW w:type="dxa" w:w="2376"/>
            <w:shd w:fill="F3F6FA" w:val="clear"/>
          </w:tcPr>
          <w:p>
            <w:pPr>
              <w:spacing w:before="40" w:after="40" w:line="252" w:lineRule="auto"/>
            </w:pPr>
            <w:r/>
            <w:r>
              <w:rPr>
                <w:rFonts w:ascii="Calibri" w:hAnsi="Calibri" w:eastAsia="Calibri"/>
                <w:b w:val="0"/>
                <w:sz w:val="20"/>
              </w:rPr>
              <w:t>Shared</w:t>
            </w:r>
          </w:p>
        </w:tc>
        <w:tc>
          <w:tcPr>
            <w:tcW w:type="dxa" w:w="2376"/>
            <w:shd w:fill="F3F6FA" w:val="clear"/>
          </w:tcPr>
          <w:p>
            <w:pPr>
              <w:spacing w:before="40" w:after="40" w:line="252" w:lineRule="auto"/>
            </w:pPr>
            <w:r/>
            <w:r>
              <w:rPr>
                <w:rFonts w:ascii="Calibri" w:hAnsi="Calibri" w:eastAsia="Calibri"/>
                <w:b w:val="0"/>
                <w:sz w:val="20"/>
              </w:rPr>
              <w:t>F02-001 … F02-002 (2)</w:t>
            </w:r>
          </w:p>
        </w:tc>
      </w:tr>
      <w:tr>
        <w:tc>
          <w:tcPr>
            <w:tcW w:type="dxa" w:w="2376"/>
          </w:tcPr>
          <w:p>
            <w:pPr>
              <w:spacing w:before="40" w:after="40" w:line="252" w:lineRule="auto"/>
            </w:pPr>
            <w:r/>
            <w:r>
              <w:rPr>
                <w:rFonts w:ascii="Calibri" w:hAnsi="Calibri" w:eastAsia="Calibri"/>
                <w:b w:val="0"/>
                <w:sz w:val="20"/>
              </w:rPr>
              <w:t>03</w:t>
            </w:r>
          </w:p>
        </w:tc>
        <w:tc>
          <w:tcPr>
            <w:tcW w:type="dxa" w:w="2376"/>
          </w:tcPr>
          <w:p>
            <w:pPr>
              <w:spacing w:before="40" w:after="40" w:line="252" w:lineRule="auto"/>
            </w:pPr>
            <w:r/>
            <w:r>
              <w:rPr>
                <w:rFonts w:ascii="Calibri" w:hAnsi="Calibri" w:eastAsia="Calibri"/>
                <w:b w:val="0"/>
                <w:sz w:val="20"/>
              </w:rPr>
              <w:t>Labour Cess Masters and Project Registry</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F03-001 … F03-003 (3)</w:t>
            </w:r>
          </w:p>
        </w:tc>
      </w:tr>
      <w:tr>
        <w:tc>
          <w:tcPr>
            <w:tcW w:type="dxa" w:w="2376"/>
            <w:shd w:fill="F3F6FA" w:val="clear"/>
          </w:tcPr>
          <w:p>
            <w:pPr>
              <w:spacing w:before="40" w:after="40" w:line="252" w:lineRule="auto"/>
            </w:pPr>
            <w:r/>
            <w:r>
              <w:rPr>
                <w:rFonts w:ascii="Calibri" w:hAnsi="Calibri" w:eastAsia="Calibri"/>
                <w:b w:val="0"/>
                <w:sz w:val="20"/>
              </w:rPr>
              <w:t>04</w:t>
            </w:r>
          </w:p>
        </w:tc>
        <w:tc>
          <w:tcPr>
            <w:tcW w:type="dxa" w:w="2376"/>
            <w:shd w:fill="F3F6FA" w:val="clear"/>
          </w:tcPr>
          <w:p>
            <w:pPr>
              <w:spacing w:before="40" w:after="40" w:line="252" w:lineRule="auto"/>
            </w:pPr>
            <w:r/>
            <w:r>
              <w:rPr>
                <w:rFonts w:ascii="Calibri" w:hAnsi="Calibri" w:eastAsia="Calibri"/>
                <w:b w:val="0"/>
                <w:sz w:val="20"/>
              </w:rPr>
              <w:t>Correspondence, Document Management and E-office</w:t>
            </w:r>
          </w:p>
        </w:tc>
        <w:tc>
          <w:tcPr>
            <w:tcW w:type="dxa" w:w="2376"/>
            <w:shd w:fill="F3F6FA" w:val="clear"/>
          </w:tcPr>
          <w:p>
            <w:pPr>
              <w:spacing w:before="40" w:after="40" w:line="252" w:lineRule="auto"/>
            </w:pPr>
            <w:r/>
            <w:r>
              <w:rPr>
                <w:rFonts w:ascii="Calibri" w:hAnsi="Calibri" w:eastAsia="Calibri"/>
                <w:b w:val="0"/>
                <w:sz w:val="20"/>
              </w:rPr>
              <w:t>Shared</w:t>
            </w:r>
          </w:p>
        </w:tc>
        <w:tc>
          <w:tcPr>
            <w:tcW w:type="dxa" w:w="2376"/>
            <w:shd w:fill="F3F6FA" w:val="clear"/>
          </w:tcPr>
          <w:p>
            <w:pPr>
              <w:spacing w:before="40" w:after="40" w:line="252" w:lineRule="auto"/>
            </w:pPr>
            <w:r/>
            <w:r>
              <w:rPr>
                <w:rFonts w:ascii="Calibri" w:hAnsi="Calibri" w:eastAsia="Calibri"/>
                <w:b w:val="0"/>
                <w:sz w:val="20"/>
              </w:rPr>
              <w:t>F04-001 … F04-004 (4)</w:t>
            </w:r>
          </w:p>
        </w:tc>
      </w:tr>
      <w:tr>
        <w:tc>
          <w:tcPr>
            <w:tcW w:type="dxa" w:w="2376"/>
          </w:tcPr>
          <w:p>
            <w:pPr>
              <w:spacing w:before="40" w:after="40" w:line="252" w:lineRule="auto"/>
            </w:pPr>
            <w:r/>
            <w:r>
              <w:rPr>
                <w:rFonts w:ascii="Calibri" w:hAnsi="Calibri" w:eastAsia="Calibri"/>
                <w:b w:val="0"/>
                <w:sz w:val="20"/>
              </w:rPr>
              <w:t>05</w:t>
            </w:r>
          </w:p>
        </w:tc>
        <w:tc>
          <w:tcPr>
            <w:tcW w:type="dxa" w:w="2376"/>
          </w:tcPr>
          <w:p>
            <w:pPr>
              <w:spacing w:before="40" w:after="40" w:line="252" w:lineRule="auto"/>
            </w:pPr>
            <w:r/>
            <w:r>
              <w:rPr>
                <w:rFonts w:ascii="Calibri" w:hAnsi="Calibri" w:eastAsia="Calibri"/>
                <w:b w:val="0"/>
                <w:sz w:val="20"/>
              </w:rPr>
              <w:t>Field Assessment and Demand</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F05-001 … F05-004 (4)</w:t>
            </w:r>
          </w:p>
        </w:tc>
      </w:tr>
      <w:tr>
        <w:tc>
          <w:tcPr>
            <w:tcW w:type="dxa" w:w="2376"/>
            <w:shd w:fill="F3F6FA" w:val="clear"/>
          </w:tcPr>
          <w:p>
            <w:pPr>
              <w:spacing w:before="40" w:after="40" w:line="252" w:lineRule="auto"/>
            </w:pPr>
            <w:r/>
            <w:r>
              <w:rPr>
                <w:rFonts w:ascii="Calibri" w:hAnsi="Calibri" w:eastAsia="Calibri"/>
                <w:b w:val="0"/>
                <w:sz w:val="20"/>
              </w:rPr>
              <w:t>06</w:t>
            </w:r>
          </w:p>
        </w:tc>
        <w:tc>
          <w:tcPr>
            <w:tcW w:type="dxa" w:w="2376"/>
            <w:shd w:fill="F3F6FA" w:val="clear"/>
          </w:tcPr>
          <w:p>
            <w:pPr>
              <w:spacing w:before="40" w:after="40" w:line="252" w:lineRule="auto"/>
            </w:pPr>
            <w:r/>
            <w:r>
              <w:rPr>
                <w:rFonts w:ascii="Calibri" w:hAnsi="Calibri" w:eastAsia="Calibri"/>
                <w:b w:val="0"/>
                <w:sz w:val="20"/>
              </w:rPr>
              <w:t>Labour Cess Portal, LCDRS and Collections</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F06-001 … F06-006 (6)</w:t>
            </w:r>
          </w:p>
        </w:tc>
      </w:tr>
      <w:tr>
        <w:tc>
          <w:tcPr>
            <w:tcW w:type="dxa" w:w="2376"/>
          </w:tcPr>
          <w:p>
            <w:pPr>
              <w:spacing w:before="40" w:after="40" w:line="252" w:lineRule="auto"/>
            </w:pPr>
            <w:r/>
            <w:r>
              <w:rPr>
                <w:rFonts w:ascii="Calibri" w:hAnsi="Calibri" w:eastAsia="Calibri"/>
                <w:b w:val="0"/>
                <w:sz w:val="20"/>
              </w:rPr>
              <w:t>07</w:t>
            </w:r>
          </w:p>
        </w:tc>
        <w:tc>
          <w:tcPr>
            <w:tcW w:type="dxa" w:w="2376"/>
          </w:tcPr>
          <w:p>
            <w:pPr>
              <w:spacing w:before="40" w:after="40" w:line="252" w:lineRule="auto"/>
            </w:pPr>
            <w:r/>
            <w:r>
              <w:rPr>
                <w:rFonts w:ascii="Calibri" w:hAnsi="Calibri" w:eastAsia="Calibri"/>
                <w:b w:val="0"/>
                <w:sz w:val="20"/>
              </w:rPr>
              <w:t>Appeals and Grievances</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F07-001 … F07-003 (3)</w:t>
            </w:r>
          </w:p>
        </w:tc>
      </w:tr>
      <w:tr>
        <w:tc>
          <w:tcPr>
            <w:tcW w:type="dxa" w:w="2376"/>
            <w:shd w:fill="F3F6FA" w:val="clear"/>
          </w:tcPr>
          <w:p>
            <w:pPr>
              <w:spacing w:before="40" w:after="40" w:line="252" w:lineRule="auto"/>
            </w:pPr>
            <w:r/>
            <w:r>
              <w:rPr>
                <w:rFonts w:ascii="Calibri" w:hAnsi="Calibri" w:eastAsia="Calibri"/>
                <w:b w:val="0"/>
                <w:sz w:val="20"/>
              </w:rPr>
              <w:t>08</w:t>
            </w:r>
          </w:p>
        </w:tc>
        <w:tc>
          <w:tcPr>
            <w:tcW w:type="dxa" w:w="2376"/>
            <w:shd w:fill="F3F6FA" w:val="clear"/>
          </w:tcPr>
          <w:p>
            <w:pPr>
              <w:spacing w:before="40" w:after="40" w:line="252" w:lineRule="auto"/>
            </w:pPr>
            <w:r/>
            <w:r>
              <w:rPr>
                <w:rFonts w:ascii="Calibri" w:hAnsi="Calibri" w:eastAsia="Calibri"/>
                <w:b w:val="0"/>
                <w:sz w:val="20"/>
              </w:rPr>
              <w:t>Accounts, DCB, Notices and Reconciliation</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F08-001 … F08-005 (5)</w:t>
            </w:r>
          </w:p>
        </w:tc>
      </w:tr>
      <w:tr>
        <w:tc>
          <w:tcPr>
            <w:tcW w:type="dxa" w:w="2376"/>
          </w:tcPr>
          <w:p>
            <w:pPr>
              <w:spacing w:before="40" w:after="40" w:line="252" w:lineRule="auto"/>
            </w:pPr>
            <w:r/>
            <w:r>
              <w:rPr>
                <w:rFonts w:ascii="Calibri" w:hAnsi="Calibri" w:eastAsia="Calibri"/>
                <w:b w:val="0"/>
                <w:sz w:val="20"/>
              </w:rPr>
              <w:t>09</w:t>
            </w:r>
          </w:p>
        </w:tc>
        <w:tc>
          <w:tcPr>
            <w:tcW w:type="dxa" w:w="2376"/>
          </w:tcPr>
          <w:p>
            <w:pPr>
              <w:spacing w:before="40" w:after="40" w:line="252" w:lineRule="auto"/>
            </w:pPr>
            <w:r/>
            <w:r>
              <w:rPr>
                <w:rFonts w:ascii="Calibri" w:hAnsi="Calibri" w:eastAsia="Calibri"/>
                <w:b w:val="0"/>
                <w:sz w:val="20"/>
              </w:rPr>
              <w:t>Meetings and Task Tracking</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F09-001 … F09-002 (2)</w:t>
            </w:r>
          </w:p>
        </w:tc>
      </w:tr>
      <w:tr>
        <w:tc>
          <w:tcPr>
            <w:tcW w:type="dxa" w:w="2376"/>
            <w:shd w:fill="F3F6FA" w:val="clear"/>
          </w:tcPr>
          <w:p>
            <w:pPr>
              <w:spacing w:before="40" w:after="40" w:line="252" w:lineRule="auto"/>
            </w:pPr>
            <w:r/>
            <w:r>
              <w:rPr>
                <w:rFonts w:ascii="Calibri" w:hAnsi="Calibri" w:eastAsia="Calibri"/>
                <w:b w:val="0"/>
                <w:sz w:val="20"/>
              </w:rPr>
              <w:t>10</w:t>
            </w:r>
          </w:p>
        </w:tc>
        <w:tc>
          <w:tcPr>
            <w:tcW w:type="dxa" w:w="2376"/>
            <w:shd w:fill="F3F6FA" w:val="clear"/>
          </w:tcPr>
          <w:p>
            <w:pPr>
              <w:spacing w:before="40" w:after="40" w:line="252" w:lineRule="auto"/>
            </w:pPr>
            <w:r/>
            <w:r>
              <w:rPr>
                <w:rFonts w:ascii="Calibri" w:hAnsi="Calibri" w:eastAsia="Calibri"/>
                <w:b w:val="0"/>
                <w:sz w:val="20"/>
              </w:rPr>
              <w:t>Alerts, Notifications and Escalation</w:t>
            </w:r>
          </w:p>
        </w:tc>
        <w:tc>
          <w:tcPr>
            <w:tcW w:type="dxa" w:w="2376"/>
            <w:shd w:fill="F3F6FA" w:val="clear"/>
          </w:tcPr>
          <w:p>
            <w:pPr>
              <w:spacing w:before="40" w:after="40" w:line="252" w:lineRule="auto"/>
            </w:pPr>
            <w:r/>
            <w:r>
              <w:rPr>
                <w:rFonts w:ascii="Calibri" w:hAnsi="Calibri" w:eastAsia="Calibri"/>
                <w:b w:val="0"/>
                <w:sz w:val="20"/>
              </w:rPr>
              <w:t>Shared</w:t>
            </w:r>
          </w:p>
        </w:tc>
        <w:tc>
          <w:tcPr>
            <w:tcW w:type="dxa" w:w="2376"/>
            <w:shd w:fill="F3F6FA" w:val="clear"/>
          </w:tcPr>
          <w:p>
            <w:pPr>
              <w:spacing w:before="40" w:after="40" w:line="252" w:lineRule="auto"/>
            </w:pPr>
            <w:r/>
            <w:r>
              <w:rPr>
                <w:rFonts w:ascii="Calibri" w:hAnsi="Calibri" w:eastAsia="Calibri"/>
                <w:b w:val="0"/>
                <w:sz w:val="20"/>
              </w:rPr>
              <w:t>F10-001 … F10-002 (2)</w:t>
            </w:r>
          </w:p>
        </w:tc>
      </w:tr>
      <w:tr>
        <w:tc>
          <w:tcPr>
            <w:tcW w:type="dxa" w:w="2376"/>
          </w:tcPr>
          <w:p>
            <w:pPr>
              <w:spacing w:before="40" w:after="40" w:line="252" w:lineRule="auto"/>
            </w:pPr>
            <w:r/>
            <w:r>
              <w:rPr>
                <w:rFonts w:ascii="Calibri" w:hAnsi="Calibri" w:eastAsia="Calibri"/>
                <w:b w:val="0"/>
                <w:sz w:val="20"/>
              </w:rPr>
              <w:t>11</w:t>
            </w:r>
          </w:p>
        </w:tc>
        <w:tc>
          <w:tcPr>
            <w:tcW w:type="dxa" w:w="2376"/>
          </w:tcPr>
          <w:p>
            <w:pPr>
              <w:spacing w:before="40" w:after="40" w:line="252" w:lineRule="auto"/>
            </w:pPr>
            <w:r/>
            <w:r>
              <w:rPr>
                <w:rFonts w:ascii="Calibri" w:hAnsi="Calibri" w:eastAsia="Calibri"/>
                <w:b w:val="0"/>
                <w:sz w:val="20"/>
              </w:rPr>
              <w:t>Integrations, Smart Middleware and KSK</w:t>
            </w:r>
          </w:p>
        </w:tc>
        <w:tc>
          <w:tcPr>
            <w:tcW w:type="dxa" w:w="2376"/>
          </w:tcPr>
          <w:p>
            <w:pPr>
              <w:spacing w:before="40" w:after="40" w:line="252" w:lineRule="auto"/>
            </w:pPr>
            <w:r/>
            <w:r>
              <w:rPr>
                <w:rFonts w:ascii="Calibri" w:hAnsi="Calibri" w:eastAsia="Calibri"/>
                <w:b w:val="0"/>
                <w:sz w:val="20"/>
              </w:rPr>
              <w:t>Technical</w:t>
            </w:r>
          </w:p>
        </w:tc>
        <w:tc>
          <w:tcPr>
            <w:tcW w:type="dxa" w:w="2376"/>
          </w:tcPr>
          <w:p>
            <w:pPr>
              <w:spacing w:before="40" w:after="40" w:line="252" w:lineRule="auto"/>
            </w:pPr>
            <w:r/>
            <w:r>
              <w:rPr>
                <w:rFonts w:ascii="Calibri" w:hAnsi="Calibri" w:eastAsia="Calibri"/>
                <w:b w:val="0"/>
                <w:sz w:val="20"/>
              </w:rPr>
              <w:t>F11-001 … F11-004 (4)</w:t>
            </w:r>
          </w:p>
        </w:tc>
      </w:tr>
      <w:tr>
        <w:tc>
          <w:tcPr>
            <w:tcW w:type="dxa" w:w="2376"/>
            <w:shd w:fill="F3F6FA" w:val="clear"/>
          </w:tcPr>
          <w:p>
            <w:pPr>
              <w:spacing w:before="40" w:after="40" w:line="252" w:lineRule="auto"/>
            </w:pPr>
            <w:r/>
            <w:r>
              <w:rPr>
                <w:rFonts w:ascii="Calibri" w:hAnsi="Calibri" w:eastAsia="Calibri"/>
                <w:b w:val="0"/>
                <w:sz w:val="20"/>
              </w:rPr>
              <w:t>12</w:t>
            </w:r>
          </w:p>
        </w:tc>
        <w:tc>
          <w:tcPr>
            <w:tcW w:type="dxa" w:w="2376"/>
            <w:shd w:fill="F3F6FA" w:val="clear"/>
          </w:tcPr>
          <w:p>
            <w:pPr>
              <w:spacing w:before="40" w:after="40" w:line="252" w:lineRule="auto"/>
            </w:pPr>
            <w:r/>
            <w:r>
              <w:rPr>
                <w:rFonts w:ascii="Calibri" w:hAnsi="Calibri" w:eastAsia="Calibri"/>
                <w:b w:val="0"/>
                <w:sz w:val="20"/>
              </w:rPr>
              <w:t>CESS API Connector Self-Service Portal</w:t>
            </w:r>
          </w:p>
        </w:tc>
        <w:tc>
          <w:tcPr>
            <w:tcW w:type="dxa" w:w="2376"/>
            <w:shd w:fill="F3F6FA" w:val="clear"/>
          </w:tcPr>
          <w:p>
            <w:pPr>
              <w:spacing w:before="40" w:after="40" w:line="252" w:lineRule="auto"/>
            </w:pPr>
            <w:r/>
            <w:r>
              <w:rPr>
                <w:rFonts w:ascii="Calibri" w:hAnsi="Calibri" w:eastAsia="Calibri"/>
                <w:b w:val="0"/>
                <w:sz w:val="20"/>
              </w:rPr>
              <w:t>Technical</w:t>
            </w:r>
          </w:p>
        </w:tc>
        <w:tc>
          <w:tcPr>
            <w:tcW w:type="dxa" w:w="2376"/>
            <w:shd w:fill="F3F6FA" w:val="clear"/>
          </w:tcPr>
          <w:p>
            <w:pPr>
              <w:spacing w:before="40" w:after="40" w:line="252" w:lineRule="auto"/>
            </w:pPr>
            <w:r/>
            <w:r>
              <w:rPr>
                <w:rFonts w:ascii="Calibri" w:hAnsi="Calibri" w:eastAsia="Calibri"/>
                <w:b w:val="0"/>
                <w:sz w:val="20"/>
              </w:rPr>
              <w:t>F12-001 … F12-003 (3)</w:t>
            </w:r>
          </w:p>
        </w:tc>
      </w:tr>
      <w:tr>
        <w:tc>
          <w:tcPr>
            <w:tcW w:type="dxa" w:w="2376"/>
          </w:tcPr>
          <w:p>
            <w:pPr>
              <w:spacing w:before="40" w:after="40" w:line="252" w:lineRule="auto"/>
            </w:pPr>
            <w:r/>
            <w:r>
              <w:rPr>
                <w:rFonts w:ascii="Calibri" w:hAnsi="Calibri" w:eastAsia="Calibri"/>
                <w:b w:val="0"/>
                <w:sz w:val="20"/>
              </w:rPr>
              <w:t>13</w:t>
            </w:r>
          </w:p>
        </w:tc>
        <w:tc>
          <w:tcPr>
            <w:tcW w:type="dxa" w:w="2376"/>
          </w:tcPr>
          <w:p>
            <w:pPr>
              <w:spacing w:before="40" w:after="40" w:line="252" w:lineRule="auto"/>
            </w:pPr>
            <w:r/>
            <w:r>
              <w:rPr>
                <w:rFonts w:ascii="Calibri" w:hAnsi="Calibri" w:eastAsia="Calibri"/>
                <w:b w:val="0"/>
                <w:sz w:val="20"/>
              </w:rPr>
              <w:t>GIS Analytical Platform</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F13-001 … F13-002 (2)</w:t>
            </w:r>
          </w:p>
        </w:tc>
      </w:tr>
      <w:tr>
        <w:tc>
          <w:tcPr>
            <w:tcW w:type="dxa" w:w="2376"/>
            <w:shd w:fill="F3F6FA" w:val="clear"/>
          </w:tcPr>
          <w:p>
            <w:pPr>
              <w:spacing w:before="40" w:after="40" w:line="252" w:lineRule="auto"/>
            </w:pPr>
            <w:r/>
            <w:r>
              <w:rPr>
                <w:rFonts w:ascii="Calibri" w:hAnsi="Calibri" w:eastAsia="Calibri"/>
                <w:b w:val="0"/>
                <w:sz w:val="20"/>
              </w:rPr>
              <w:t>14</w:t>
            </w:r>
          </w:p>
        </w:tc>
        <w:tc>
          <w:tcPr>
            <w:tcW w:type="dxa" w:w="2376"/>
            <w:shd w:fill="F3F6FA" w:val="clear"/>
          </w:tcPr>
          <w:p>
            <w:pPr>
              <w:spacing w:before="40" w:after="40" w:line="252" w:lineRule="auto"/>
            </w:pPr>
            <w:r/>
            <w:r>
              <w:rPr>
                <w:rFonts w:ascii="Calibri" w:hAnsi="Calibri" w:eastAsia="Calibri"/>
                <w:b w:val="0"/>
                <w:sz w:val="20"/>
              </w:rPr>
              <w:t>MIS, Analytics and Decision Support</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F14-001 … F14-003 (3)</w:t>
            </w:r>
          </w:p>
        </w:tc>
      </w:tr>
    </w:tbl>
    <w:p/>
    <w:p>
      <w:pPr>
        <w:spacing w:before="160" w:after="80" w:line="276" w:lineRule="auto"/>
      </w:pPr>
      <w:r>
        <w:rPr>
          <w:rFonts w:ascii="Calibri" w:hAnsi="Calibri" w:eastAsia="Calibri"/>
          <w:b/>
          <w:color w:val="1B3A5F"/>
          <w:sz w:val="22"/>
        </w:rPr>
        <w:t>Total: 14 modules, 47 feature outlines.</w:t>
      </w:r>
    </w:p>
    <w:p>
      <w:pPr>
        <w:spacing w:before="80" w:after="200" w:line="276" w:lineRule="auto"/>
        <w:pBdr>
          <w:bottom w:val="single" w:sz="12" w:space="1" w:color="1B3A5F"/>
        </w:pBdr>
      </w:pPr>
    </w:p>
    <w:p>
      <w:pPr>
        <w:pStyle w:val="Heading1"/>
        <w:spacing w:before="280" w:after="160" w:line="276" w:lineRule="auto"/>
      </w:pPr>
      <w:r>
        <w:t>21. Appendix B — Mapping to RFP Software Modules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RFP Module</w:t>
            </w:r>
          </w:p>
        </w:tc>
        <w:tc>
          <w:tcPr>
            <w:tcW w:type="dxa" w:w="3168"/>
            <w:shd w:fill="1B3A5F" w:val="clear"/>
          </w:tcPr>
          <w:p>
            <w:pPr>
              <w:spacing w:before="40" w:after="40" w:line="252" w:lineRule="auto"/>
            </w:pPr>
            <w:r>
              <w:rPr>
                <w:b/>
              </w:rPr>
            </w:r>
            <w:r>
              <w:rPr>
                <w:rFonts w:ascii="Calibri" w:hAnsi="Calibri" w:eastAsia="Calibri"/>
                <w:b/>
                <w:color w:val="FFFFFF"/>
                <w:sz w:val="18"/>
              </w:rPr>
              <w:t>RFP name</w:t>
            </w:r>
          </w:p>
        </w:tc>
        <w:tc>
          <w:tcPr>
            <w:tcW w:type="dxa" w:w="3168"/>
            <w:shd w:fill="1B3A5F" w:val="clear"/>
          </w:tcPr>
          <w:p>
            <w:pPr>
              <w:spacing w:before="40" w:after="40" w:line="252" w:lineRule="auto"/>
            </w:pPr>
            <w:r>
              <w:rPr>
                <w:b/>
              </w:rPr>
            </w:r>
            <w:r>
              <w:rPr>
                <w:rFonts w:ascii="Calibri" w:hAnsi="Calibri" w:eastAsia="Calibri"/>
                <w:b/>
                <w:color w:val="FFFFFF"/>
                <w:sz w:val="18"/>
              </w:rPr>
              <w:t>This SOW</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Super administrator</w:t>
            </w:r>
          </w:p>
        </w:tc>
        <w:tc>
          <w:tcPr>
            <w:tcW w:type="dxa" w:w="3168"/>
          </w:tcPr>
          <w:p>
            <w:pPr>
              <w:spacing w:before="40" w:after="40" w:line="252" w:lineRule="auto"/>
            </w:pPr>
            <w:r/>
            <w:r>
              <w:rPr>
                <w:rFonts w:ascii="Calibri" w:hAnsi="Calibri" w:eastAsia="Calibri"/>
                <w:b w:val="0"/>
                <w:sz w:val="20"/>
              </w:rPr>
              <w:t>01</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Territory (MIS and GIS based)</w:t>
            </w:r>
          </w:p>
        </w:tc>
        <w:tc>
          <w:tcPr>
            <w:tcW w:type="dxa" w:w="3168"/>
            <w:shd w:fill="F3F6FA" w:val="clear"/>
          </w:tcPr>
          <w:p>
            <w:pPr>
              <w:spacing w:before="40" w:after="40" w:line="252" w:lineRule="auto"/>
            </w:pPr>
            <w:r/>
            <w:r>
              <w:rPr>
                <w:rFonts w:ascii="Calibri" w:hAnsi="Calibri" w:eastAsia="Calibri"/>
                <w:b w:val="0"/>
                <w:sz w:val="20"/>
              </w:rPr>
              <w:t>02</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Organisation structure</w:t>
            </w:r>
          </w:p>
        </w:tc>
        <w:tc>
          <w:tcPr>
            <w:tcW w:type="dxa" w:w="3168"/>
          </w:tcPr>
          <w:p>
            <w:pPr>
              <w:spacing w:before="40" w:after="40" w:line="252" w:lineRule="auto"/>
            </w:pPr>
            <w:r/>
            <w:r>
              <w:rPr>
                <w:rFonts w:ascii="Calibri" w:hAnsi="Calibri" w:eastAsia="Calibri"/>
                <w:b w:val="0"/>
                <w:sz w:val="20"/>
              </w:rPr>
              <w:t>01</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Inward/outward</w:t>
            </w:r>
          </w:p>
        </w:tc>
        <w:tc>
          <w:tcPr>
            <w:tcW w:type="dxa" w:w="3168"/>
            <w:shd w:fill="F3F6FA" w:val="clear"/>
          </w:tcPr>
          <w:p>
            <w:pPr>
              <w:spacing w:before="40" w:after="40" w:line="252" w:lineRule="auto"/>
            </w:pPr>
            <w:r/>
            <w:r>
              <w:rPr>
                <w:rFonts w:ascii="Calibri" w:hAnsi="Calibri" w:eastAsia="Calibri"/>
                <w:b w:val="0"/>
                <w:sz w:val="20"/>
              </w:rPr>
              <w:t>04</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Document management system (DMS)</w:t>
            </w:r>
          </w:p>
        </w:tc>
        <w:tc>
          <w:tcPr>
            <w:tcW w:type="dxa" w:w="3168"/>
          </w:tcPr>
          <w:p>
            <w:pPr>
              <w:spacing w:before="40" w:after="40" w:line="252" w:lineRule="auto"/>
            </w:pPr>
            <w:r/>
            <w:r>
              <w:rPr>
                <w:rFonts w:ascii="Calibri" w:hAnsi="Calibri" w:eastAsia="Calibri"/>
                <w:b w:val="0"/>
                <w:sz w:val="20"/>
              </w:rPr>
              <w:t>04</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E-office</w:t>
            </w:r>
          </w:p>
        </w:tc>
        <w:tc>
          <w:tcPr>
            <w:tcW w:type="dxa" w:w="3168"/>
            <w:shd w:fill="F3F6FA" w:val="clear"/>
          </w:tcPr>
          <w:p>
            <w:pPr>
              <w:spacing w:before="40" w:after="40" w:line="252" w:lineRule="auto"/>
            </w:pPr>
            <w:r/>
            <w:r>
              <w:rPr>
                <w:rFonts w:ascii="Calibri" w:hAnsi="Calibri" w:eastAsia="Calibri"/>
                <w:b w:val="0"/>
                <w:sz w:val="20"/>
              </w:rPr>
              <w:t>04</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Meetings</w:t>
            </w:r>
          </w:p>
        </w:tc>
        <w:tc>
          <w:tcPr>
            <w:tcW w:type="dxa" w:w="3168"/>
          </w:tcPr>
          <w:p>
            <w:pPr>
              <w:spacing w:before="40" w:after="40" w:line="252" w:lineRule="auto"/>
            </w:pPr>
            <w:r/>
            <w:r>
              <w:rPr>
                <w:rFonts w:ascii="Calibri" w:hAnsi="Calibri" w:eastAsia="Calibri"/>
                <w:b w:val="0"/>
                <w:sz w:val="20"/>
              </w:rPr>
              <w:t>09</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Back-office Labour cess application</w:t>
            </w:r>
          </w:p>
        </w:tc>
        <w:tc>
          <w:tcPr>
            <w:tcW w:type="dxa" w:w="3168"/>
            <w:shd w:fill="F3F6FA" w:val="clear"/>
          </w:tcPr>
          <w:p>
            <w:pPr>
              <w:spacing w:before="40" w:after="40" w:line="252" w:lineRule="auto"/>
            </w:pPr>
            <w:r/>
            <w:r>
              <w:rPr>
                <w:rFonts w:ascii="Calibri" w:hAnsi="Calibri" w:eastAsia="Calibri"/>
                <w:b w:val="0"/>
                <w:sz w:val="20"/>
              </w:rPr>
              <w:t>03</w:t>
            </w:r>
          </w:p>
        </w:tc>
      </w:tr>
      <w:tr>
        <w:tc>
          <w:tcPr>
            <w:tcW w:type="dxa" w:w="3168"/>
          </w:tcPr>
          <w:p>
            <w:pPr>
              <w:spacing w:before="40" w:after="40" w:line="252" w:lineRule="auto"/>
            </w:pPr>
            <w:r/>
            <w:r>
              <w:rPr>
                <w:rFonts w:ascii="Calibri" w:hAnsi="Calibri" w:eastAsia="Calibri"/>
                <w:b w:val="0"/>
                <w:sz w:val="20"/>
              </w:rPr>
              <w:t>9</w:t>
            </w:r>
          </w:p>
        </w:tc>
        <w:tc>
          <w:tcPr>
            <w:tcW w:type="dxa" w:w="3168"/>
          </w:tcPr>
          <w:p>
            <w:pPr>
              <w:spacing w:before="40" w:after="40" w:line="252" w:lineRule="auto"/>
            </w:pPr>
            <w:r/>
            <w:r>
              <w:rPr>
                <w:rFonts w:ascii="Calibri" w:hAnsi="Calibri" w:eastAsia="Calibri"/>
                <w:b w:val="0"/>
                <w:sz w:val="20"/>
              </w:rPr>
              <w:t>GPS enabled Assessment (web and mobile)</w:t>
            </w:r>
          </w:p>
        </w:tc>
        <w:tc>
          <w:tcPr>
            <w:tcW w:type="dxa" w:w="3168"/>
          </w:tcPr>
          <w:p>
            <w:pPr>
              <w:spacing w:before="40" w:after="40" w:line="252" w:lineRule="auto"/>
            </w:pPr>
            <w:r/>
            <w:r>
              <w:rPr>
                <w:rFonts w:ascii="Calibri" w:hAnsi="Calibri" w:eastAsia="Calibri"/>
                <w:b w:val="0"/>
                <w:sz w:val="20"/>
              </w:rPr>
              <w:t>05</w:t>
            </w:r>
          </w:p>
        </w:tc>
      </w:tr>
      <w:tr>
        <w:tc>
          <w:tcPr>
            <w:tcW w:type="dxa" w:w="3168"/>
            <w:shd w:fill="F3F6FA" w:val="clear"/>
          </w:tcPr>
          <w:p>
            <w:pPr>
              <w:spacing w:before="40" w:after="40" w:line="252" w:lineRule="auto"/>
            </w:pPr>
            <w:r/>
            <w:r>
              <w:rPr>
                <w:rFonts w:ascii="Calibri" w:hAnsi="Calibri" w:eastAsia="Calibri"/>
                <w:b w:val="0"/>
                <w:sz w:val="20"/>
              </w:rPr>
              <w:t>10</w:t>
            </w:r>
          </w:p>
        </w:tc>
        <w:tc>
          <w:tcPr>
            <w:tcW w:type="dxa" w:w="3168"/>
            <w:shd w:fill="F3F6FA" w:val="clear"/>
          </w:tcPr>
          <w:p>
            <w:pPr>
              <w:spacing w:before="40" w:after="40" w:line="252" w:lineRule="auto"/>
            </w:pPr>
            <w:r/>
            <w:r>
              <w:rPr>
                <w:rFonts w:ascii="Calibri" w:hAnsi="Calibri" w:eastAsia="Calibri"/>
                <w:b w:val="0"/>
                <w:sz w:val="20"/>
              </w:rPr>
              <w:t>Appeal module</w:t>
            </w:r>
          </w:p>
        </w:tc>
        <w:tc>
          <w:tcPr>
            <w:tcW w:type="dxa" w:w="3168"/>
            <w:shd w:fill="F3F6FA" w:val="clear"/>
          </w:tcPr>
          <w:p>
            <w:pPr>
              <w:spacing w:before="40" w:after="40" w:line="252" w:lineRule="auto"/>
            </w:pPr>
            <w:r/>
            <w:r>
              <w:rPr>
                <w:rFonts w:ascii="Calibri" w:hAnsi="Calibri" w:eastAsia="Calibri"/>
                <w:b w:val="0"/>
                <w:sz w:val="20"/>
              </w:rPr>
              <w:t>07</w:t>
            </w:r>
          </w:p>
        </w:tc>
      </w:tr>
      <w:tr>
        <w:tc>
          <w:tcPr>
            <w:tcW w:type="dxa" w:w="3168"/>
          </w:tcPr>
          <w:p>
            <w:pPr>
              <w:spacing w:before="40" w:after="40" w:line="252" w:lineRule="auto"/>
            </w:pPr>
            <w:r/>
            <w:r>
              <w:rPr>
                <w:rFonts w:ascii="Calibri" w:hAnsi="Calibri" w:eastAsia="Calibri"/>
                <w:b w:val="0"/>
                <w:sz w:val="20"/>
              </w:rPr>
              <w:t>11</w:t>
            </w:r>
          </w:p>
        </w:tc>
        <w:tc>
          <w:tcPr>
            <w:tcW w:type="dxa" w:w="3168"/>
          </w:tcPr>
          <w:p>
            <w:pPr>
              <w:spacing w:before="40" w:after="40" w:line="252" w:lineRule="auto"/>
            </w:pPr>
            <w:r/>
            <w:r>
              <w:rPr>
                <w:rFonts w:ascii="Calibri" w:hAnsi="Calibri" w:eastAsia="Calibri"/>
                <w:b w:val="0"/>
                <w:sz w:val="20"/>
              </w:rPr>
              <w:t>Smart middleware (SI)</w:t>
            </w:r>
          </w:p>
        </w:tc>
        <w:tc>
          <w:tcPr>
            <w:tcW w:type="dxa" w:w="3168"/>
          </w:tcPr>
          <w:p>
            <w:pPr>
              <w:spacing w:before="40" w:after="40" w:line="252" w:lineRule="auto"/>
            </w:pPr>
            <w:r/>
            <w:r>
              <w:rPr>
                <w:rFonts w:ascii="Calibri" w:hAnsi="Calibri" w:eastAsia="Calibri"/>
                <w:b w:val="0"/>
                <w:sz w:val="20"/>
              </w:rPr>
              <w:t>11</w:t>
            </w:r>
          </w:p>
        </w:tc>
      </w:tr>
      <w:tr>
        <w:tc>
          <w:tcPr>
            <w:tcW w:type="dxa" w:w="3168"/>
            <w:shd w:fill="F3F6FA" w:val="clear"/>
          </w:tcPr>
          <w:p>
            <w:pPr>
              <w:spacing w:before="40" w:after="40" w:line="252" w:lineRule="auto"/>
            </w:pPr>
            <w:r/>
            <w:r>
              <w:rPr>
                <w:rFonts w:ascii="Calibri" w:hAnsi="Calibri" w:eastAsia="Calibri"/>
                <w:b w:val="0"/>
                <w:sz w:val="20"/>
              </w:rPr>
              <w:t>12</w:t>
            </w:r>
          </w:p>
        </w:tc>
        <w:tc>
          <w:tcPr>
            <w:tcW w:type="dxa" w:w="3168"/>
            <w:shd w:fill="F3F6FA" w:val="clear"/>
          </w:tcPr>
          <w:p>
            <w:pPr>
              <w:spacing w:before="40" w:after="40" w:line="252" w:lineRule="auto"/>
            </w:pPr>
            <w:r/>
            <w:r>
              <w:rPr>
                <w:rFonts w:ascii="Calibri" w:hAnsi="Calibri" w:eastAsia="Calibri"/>
                <w:b w:val="0"/>
                <w:sz w:val="20"/>
              </w:rPr>
              <w:t>Accounts (including staff mobile bundle)</w:t>
            </w:r>
          </w:p>
        </w:tc>
        <w:tc>
          <w:tcPr>
            <w:tcW w:type="dxa" w:w="3168"/>
            <w:shd w:fill="F3F6FA" w:val="clear"/>
          </w:tcPr>
          <w:p>
            <w:pPr>
              <w:spacing w:before="40" w:after="40" w:line="252" w:lineRule="auto"/>
            </w:pPr>
            <w:r/>
            <w:r>
              <w:rPr>
                <w:rFonts w:ascii="Calibri" w:hAnsi="Calibri" w:eastAsia="Calibri"/>
                <w:b w:val="0"/>
                <w:sz w:val="20"/>
              </w:rPr>
              <w:t>08 (mobile channel also serves 05, 07, 09, 10)</w:t>
            </w:r>
          </w:p>
        </w:tc>
      </w:tr>
      <w:tr>
        <w:tc>
          <w:tcPr>
            <w:tcW w:type="dxa" w:w="3168"/>
          </w:tcPr>
          <w:p>
            <w:pPr>
              <w:spacing w:before="40" w:after="40" w:line="252" w:lineRule="auto"/>
            </w:pPr>
            <w:r/>
            <w:r>
              <w:rPr>
                <w:rFonts w:ascii="Calibri" w:hAnsi="Calibri" w:eastAsia="Calibri"/>
                <w:b w:val="0"/>
                <w:sz w:val="20"/>
              </w:rPr>
              <w:t>13</w:t>
            </w:r>
          </w:p>
        </w:tc>
        <w:tc>
          <w:tcPr>
            <w:tcW w:type="dxa" w:w="3168"/>
          </w:tcPr>
          <w:p>
            <w:pPr>
              <w:spacing w:before="40" w:after="40" w:line="252" w:lineRule="auto"/>
            </w:pPr>
            <w:r/>
            <w:r>
              <w:rPr>
                <w:rFonts w:ascii="Calibri" w:hAnsi="Calibri" w:eastAsia="Calibri"/>
                <w:b w:val="0"/>
                <w:sz w:val="20"/>
              </w:rPr>
              <w:t>Back-office GIS based analytical platform</w:t>
            </w:r>
          </w:p>
        </w:tc>
        <w:tc>
          <w:tcPr>
            <w:tcW w:type="dxa" w:w="3168"/>
          </w:tcPr>
          <w:p>
            <w:pPr>
              <w:spacing w:before="40" w:after="40" w:line="252" w:lineRule="auto"/>
            </w:pPr>
            <w:r/>
            <w:r>
              <w:rPr>
                <w:rFonts w:ascii="Calibri" w:hAnsi="Calibri" w:eastAsia="Calibri"/>
                <w:b w:val="0"/>
                <w:sz w:val="20"/>
              </w:rPr>
              <w:t>13</w:t>
            </w:r>
          </w:p>
        </w:tc>
      </w:tr>
      <w:tr>
        <w:tc>
          <w:tcPr>
            <w:tcW w:type="dxa" w:w="3168"/>
            <w:shd w:fill="F3F6FA" w:val="clear"/>
          </w:tcPr>
          <w:p>
            <w:pPr>
              <w:spacing w:before="40" w:after="40" w:line="252" w:lineRule="auto"/>
            </w:pPr>
            <w:r/>
            <w:r>
              <w:rPr>
                <w:rFonts w:ascii="Calibri" w:hAnsi="Calibri" w:eastAsia="Calibri"/>
                <w:b w:val="0"/>
                <w:sz w:val="20"/>
              </w:rPr>
              <w:t>14</w:t>
            </w:r>
          </w:p>
        </w:tc>
        <w:tc>
          <w:tcPr>
            <w:tcW w:type="dxa" w:w="3168"/>
            <w:shd w:fill="F3F6FA" w:val="clear"/>
          </w:tcPr>
          <w:p>
            <w:pPr>
              <w:spacing w:before="40" w:after="40" w:line="252" w:lineRule="auto"/>
            </w:pPr>
            <w:r/>
            <w:r>
              <w:rPr>
                <w:rFonts w:ascii="Calibri" w:hAnsi="Calibri" w:eastAsia="Calibri"/>
                <w:b w:val="0"/>
                <w:sz w:val="20"/>
              </w:rPr>
              <w:t>Auto alerts and notifications</w:t>
            </w:r>
          </w:p>
        </w:tc>
        <w:tc>
          <w:tcPr>
            <w:tcW w:type="dxa" w:w="3168"/>
            <w:shd w:fill="F3F6FA" w:val="clear"/>
          </w:tcPr>
          <w:p>
            <w:pPr>
              <w:spacing w:before="40" w:after="40" w:line="252" w:lineRule="auto"/>
            </w:pPr>
            <w:r/>
            <w:r>
              <w:rPr>
                <w:rFonts w:ascii="Calibri" w:hAnsi="Calibri" w:eastAsia="Calibri"/>
                <w:b w:val="0"/>
                <w:sz w:val="20"/>
              </w:rPr>
              <w:t>10</w:t>
            </w:r>
          </w:p>
        </w:tc>
      </w:tr>
      <w:tr>
        <w:tc>
          <w:tcPr>
            <w:tcW w:type="dxa" w:w="3168"/>
          </w:tcPr>
          <w:p>
            <w:pPr>
              <w:spacing w:before="40" w:after="40" w:line="252" w:lineRule="auto"/>
            </w:pPr>
            <w:r/>
            <w:r>
              <w:rPr>
                <w:rFonts w:ascii="Calibri" w:hAnsi="Calibri" w:eastAsia="Calibri"/>
                <w:b w:val="0"/>
                <w:sz w:val="20"/>
              </w:rPr>
              <w:t>15</w:t>
            </w:r>
          </w:p>
        </w:tc>
        <w:tc>
          <w:tcPr>
            <w:tcW w:type="dxa" w:w="3168"/>
          </w:tcPr>
          <w:p>
            <w:pPr>
              <w:spacing w:before="40" w:after="40" w:line="252" w:lineRule="auto"/>
            </w:pPr>
            <w:r/>
            <w:r>
              <w:rPr>
                <w:rFonts w:ascii="Calibri" w:hAnsi="Calibri" w:eastAsia="Calibri"/>
                <w:b w:val="0"/>
                <w:sz w:val="20"/>
              </w:rPr>
              <w:t>Analytical reports with decision support</w:t>
            </w:r>
          </w:p>
        </w:tc>
        <w:tc>
          <w:tcPr>
            <w:tcW w:type="dxa" w:w="3168"/>
          </w:tcPr>
          <w:p>
            <w:pPr>
              <w:spacing w:before="40" w:after="40" w:line="252" w:lineRule="auto"/>
            </w:pPr>
            <w:r/>
            <w:r>
              <w:rPr>
                <w:rFonts w:ascii="Calibri" w:hAnsi="Calibri" w:eastAsia="Calibri"/>
                <w:b w:val="0"/>
                <w:sz w:val="20"/>
              </w:rPr>
              <w:t>14</w:t>
            </w:r>
          </w:p>
        </w:tc>
      </w:tr>
      <w:tr>
        <w:tc>
          <w:tcPr>
            <w:tcW w:type="dxa" w:w="3168"/>
            <w:shd w:fill="F3F6FA" w:val="clear"/>
          </w:tcPr>
          <w:p>
            <w:pPr>
              <w:spacing w:before="40" w:after="40" w:line="252" w:lineRule="auto"/>
            </w:pPr>
            <w:r/>
            <w:r>
              <w:rPr>
                <w:rFonts w:ascii="Calibri" w:hAnsi="Calibri" w:eastAsia="Calibri"/>
                <w:b w:val="0"/>
                <w:sz w:val="20"/>
              </w:rPr>
              <w:t>16</w:t>
            </w:r>
          </w:p>
        </w:tc>
        <w:tc>
          <w:tcPr>
            <w:tcW w:type="dxa" w:w="3168"/>
            <w:shd w:fill="F3F6FA" w:val="clear"/>
          </w:tcPr>
          <w:p>
            <w:pPr>
              <w:spacing w:before="40" w:after="40" w:line="252" w:lineRule="auto"/>
            </w:pPr>
            <w:r/>
            <w:r>
              <w:rPr>
                <w:rFonts w:ascii="Calibri" w:hAnsi="Calibri" w:eastAsia="Calibri"/>
                <w:b w:val="0"/>
                <w:sz w:val="20"/>
              </w:rPr>
              <w:t>Labour cess portal</w:t>
            </w:r>
          </w:p>
        </w:tc>
        <w:tc>
          <w:tcPr>
            <w:tcW w:type="dxa" w:w="3168"/>
            <w:shd w:fill="F3F6FA" w:val="clear"/>
          </w:tcPr>
          <w:p>
            <w:pPr>
              <w:spacing w:before="40" w:after="40" w:line="252" w:lineRule="auto"/>
            </w:pPr>
            <w:r/>
            <w:r>
              <w:rPr>
                <w:rFonts w:ascii="Calibri" w:hAnsi="Calibri" w:eastAsia="Calibri"/>
                <w:b w:val="0"/>
                <w:sz w:val="20"/>
              </w:rPr>
              <w:t>06</w:t>
            </w:r>
          </w:p>
        </w:tc>
      </w:tr>
      <w:tr>
        <w:tc>
          <w:tcPr>
            <w:tcW w:type="dxa" w:w="3168"/>
          </w:tcPr>
          <w:p>
            <w:pPr>
              <w:spacing w:before="40" w:after="40" w:line="252" w:lineRule="auto"/>
            </w:pPr>
            <w:r/>
            <w:r>
              <w:rPr>
                <w:rFonts w:ascii="Calibri" w:hAnsi="Calibri" w:eastAsia="Calibri"/>
                <w:b w:val="0"/>
                <w:sz w:val="20"/>
              </w:rPr>
              <w:t>17</w:t>
            </w:r>
          </w:p>
        </w:tc>
        <w:tc>
          <w:tcPr>
            <w:tcW w:type="dxa" w:w="3168"/>
          </w:tcPr>
          <w:p>
            <w:pPr>
              <w:spacing w:before="40" w:after="40" w:line="252" w:lineRule="auto"/>
            </w:pPr>
            <w:r/>
            <w:r>
              <w:rPr>
                <w:rFonts w:ascii="Calibri" w:hAnsi="Calibri" w:eastAsia="Calibri"/>
                <w:b w:val="0"/>
                <w:sz w:val="20"/>
              </w:rPr>
              <w:t>CESS API/Connector Self Service Portal</w:t>
            </w:r>
          </w:p>
        </w:tc>
        <w:tc>
          <w:tcPr>
            <w:tcW w:type="dxa" w:w="3168"/>
          </w:tcPr>
          <w:p>
            <w:pPr>
              <w:spacing w:before="40" w:after="40" w:line="252" w:lineRule="auto"/>
            </w:pPr>
            <w:r/>
            <w:r>
              <w:rPr>
                <w:rFonts w:ascii="Calibri" w:hAnsi="Calibri" w:eastAsia="Calibri"/>
                <w:b w:val="0"/>
                <w:sz w:val="20"/>
              </w:rPr>
              <w:t>12</w:t>
            </w:r>
          </w:p>
        </w:tc>
      </w:tr>
    </w:tbl>
    <w:p/>
    <w:p>
      <w:pPr>
        <w:spacing w:before="40" w:after="120" w:line="276" w:lineRule="auto"/>
      </w:pPr>
      <w:r>
        <w:rPr>
          <w:rFonts w:ascii="Calibri" w:hAnsi="Calibri" w:eastAsia="Calibri"/>
          <w:b w:val="0"/>
          <w:sz w:val="22"/>
        </w:rPr>
        <w:t xml:space="preserve">Delivery milestones in Section 14 continue to use </w:t>
      </w:r>
      <w:r>
        <w:rPr>
          <w:rFonts w:ascii="Calibri" w:hAnsi="Calibri" w:eastAsia="Calibri"/>
          <w:b/>
          <w:sz w:val="22"/>
        </w:rPr>
        <w:t>RFP module numbers 1–17</w:t>
      </w:r>
      <w:r>
        <w:rPr>
          <w:rFonts w:ascii="Calibri" w:hAnsi="Calibri" w:eastAsia="Calibri"/>
          <w:b w:val="0"/>
          <w:sz w:val="22"/>
        </w:rPr>
        <w:t xml:space="preserve"> so they stay aligned with the tender payment table.</w:t>
      </w:r>
    </w:p>
    <w:p>
      <w:pPr>
        <w:spacing w:before="80" w:after="200" w:line="276" w:lineRule="auto"/>
        <w:pBdr>
          <w:bottom w:val="single" w:sz="12" w:space="1" w:color="1B3A5F"/>
        </w:pBdr>
      </w:pPr>
    </w:p>
    <w:p>
      <w:pPr>
        <w:pStyle w:val="Heading1"/>
        <w:spacing w:before="280" w:after="160" w:line="276" w:lineRule="auto"/>
      </w:pPr>
      <w:r>
        <w:t>22. Appendix C — CESS Collection Agency Groups</w:t>
      </w:r>
    </w:p>
    <w:p>
      <w:pPr>
        <w:spacing w:before="40" w:after="120" w:line="276" w:lineRule="auto"/>
      </w:pPr>
      <w:r>
        <w:rPr>
          <w:rFonts w:ascii="Calibri" w:hAnsi="Calibri" w:eastAsia="Calibri"/>
          <w:b w:val="0"/>
          <w:sz w:val="22"/>
        </w:rPr>
        <w:t>The implementing agency shall support information flow from the groups listed in the RFP (full proper names remain in the tender annexures). Groups include:</w:t>
      </w:r>
    </w:p>
    <w:p>
      <w:pPr>
        <w:pStyle w:val="ListBullet"/>
        <w:spacing w:before="0" w:after="60" w:line="276" w:lineRule="auto"/>
      </w:pPr>
      <w:r>
        <w:rPr>
          <w:rFonts w:ascii="Calibri" w:hAnsi="Calibri" w:eastAsia="Calibri"/>
          <w:b/>
          <w:sz w:val="22"/>
        </w:rPr>
        <w:t>Annexure A (indicative):</w:t>
      </w:r>
      <w:r>
        <w:rPr>
          <w:rFonts w:ascii="Calibri" w:hAnsi="Calibri" w:eastAsia="Calibri"/>
          <w:b w:val="0"/>
          <w:sz w:val="22"/>
        </w:rPr>
        <w:t xml:space="preserve"> Khajane 2.0, Karnataka e-procurement, BBMP, BDA, BMRDA, BWSSB, KUIDFC, KSIIDC, KSIDC, BMRCL, CREDAI, RERA, BMTC, KSRTC, KHB, KSDB, KSTDC, KIADB, PWD, KSHIP, SHDP, KRDCL, and others listed in the RFP.</w:t>
      </w:r>
    </w:p>
    <w:p>
      <w:pPr>
        <w:pStyle w:val="ListBullet"/>
        <w:spacing w:before="0" w:after="60" w:line="276" w:lineRule="auto"/>
      </w:pPr>
      <w:r>
        <w:rPr>
          <w:rFonts w:ascii="Calibri" w:hAnsi="Calibri" w:eastAsia="Calibri"/>
          <w:b/>
          <w:sz w:val="22"/>
        </w:rPr>
        <w:t>Annexure B (indicative):</w:t>
      </w:r>
      <w:r>
        <w:rPr>
          <w:rFonts w:ascii="Calibri" w:hAnsi="Calibri" w:eastAsia="Calibri"/>
          <w:b w:val="0"/>
          <w:sz w:val="22"/>
        </w:rPr>
        <w:t xml:space="preserve"> City Corporations, Municipal Councils, Town Municipal Councils, Town Panchayats, Urban Development bodies, Planning Authorities, ESCOMs, KPTCL, KPCL, RDPR, South Western Railway, housing and irrigation corporations, Smart Cities, line departments, </w:t>
      </w:r>
      <w:r>
        <w:rPr>
          <w:rFonts w:ascii="Calibri" w:hAnsi="Calibri" w:eastAsia="Calibri"/>
          <w:b/>
          <w:sz w:val="22"/>
        </w:rPr>
        <w:t>over 7000 Gram Panchayats</w:t>
      </w:r>
      <w:r>
        <w:rPr>
          <w:rFonts w:ascii="Calibri" w:hAnsi="Calibri" w:eastAsia="Calibri"/>
          <w:b w:val="0"/>
          <w:sz w:val="22"/>
        </w:rPr>
        <w:t xml:space="preserve">, and listed </w:t>
      </w:r>
      <w:r>
        <w:rPr>
          <w:rFonts w:ascii="Calibri" w:hAnsi="Calibri" w:eastAsia="Calibri"/>
          <w:b/>
          <w:sz w:val="22"/>
        </w:rPr>
        <w:t>Central PSUs</w:t>
      </w:r>
      <w:r>
        <w:rPr>
          <w:rFonts w:ascii="Calibri" w:hAnsi="Calibri" w:eastAsia="Calibri"/>
          <w:b w:val="0"/>
          <w:sz w:val="22"/>
        </w:rPr>
        <w:t xml:space="preserve"> (for example HAL, BHEL, IOCL, NTPC, as in the RFP list).</w:t>
      </w:r>
    </w:p>
    <w:p>
      <w:pPr>
        <w:spacing w:before="40" w:after="120" w:line="276" w:lineRule="auto"/>
      </w:pPr>
      <w:r>
        <w:rPr>
          <w:rFonts w:ascii="Calibri" w:hAnsi="Calibri" w:eastAsia="Calibri"/>
          <w:b w:val="0"/>
          <w:sz w:val="22"/>
        </w:rPr>
        <w:t>Connectors and/or portal/manual capture cover these agencies; each name is not a separate software module.</w:t>
      </w:r>
    </w:p>
    <w:p>
      <w:pPr>
        <w:spacing w:before="80" w:after="200" w:line="276" w:lineRule="auto"/>
        <w:pBdr>
          <w:bottom w:val="single" w:sz="12" w:space="1" w:color="1B3A5F"/>
        </w:pBdr>
      </w:pPr>
    </w:p>
    <w:p>
      <w:pPr>
        <w:pStyle w:val="Heading1"/>
        <w:spacing w:before="280" w:after="160" w:line="276" w:lineRule="auto"/>
      </w:pPr>
      <w:r>
        <w:t>23. Appendix D — Key Entities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Entity</w:t>
            </w:r>
          </w:p>
        </w:tc>
        <w:tc>
          <w:tcPr>
            <w:tcW w:type="dxa" w:w="4752"/>
            <w:shd w:fill="1B3A5F" w:val="clear"/>
          </w:tcPr>
          <w:p>
            <w:pPr>
              <w:spacing w:before="40" w:after="40" w:line="252" w:lineRule="auto"/>
            </w:pPr>
            <w:r>
              <w:rPr>
                <w:b/>
              </w:rPr>
            </w:r>
            <w:r>
              <w:rPr>
                <w:rFonts w:ascii="Calibri" w:hAnsi="Calibri" w:eastAsia="Calibri"/>
                <w:b/>
                <w:color w:val="FFFFFF"/>
                <w:sz w:val="18"/>
              </w:rPr>
              <w:t>Meaning</w:t>
            </w:r>
          </w:p>
        </w:tc>
      </w:tr>
      <w:tr>
        <w:tc>
          <w:tcPr>
            <w:tcW w:type="dxa" w:w="4752"/>
          </w:tcPr>
          <w:p>
            <w:pPr>
              <w:spacing w:before="40" w:after="40" w:line="252" w:lineRule="auto"/>
            </w:pPr>
            <w:r/>
            <w:r>
              <w:rPr>
                <w:rFonts w:ascii="Calibri" w:hAnsi="Calibri" w:eastAsia="Calibri"/>
                <w:b w:val="0"/>
                <w:sz w:val="20"/>
              </w:rPr>
              <w:t>Construction project (infra registry)</w:t>
            </w:r>
          </w:p>
        </w:tc>
        <w:tc>
          <w:tcPr>
            <w:tcW w:type="dxa" w:w="4752"/>
          </w:tcPr>
          <w:p>
            <w:pPr>
              <w:spacing w:before="40" w:after="40" w:line="252" w:lineRule="auto"/>
            </w:pPr>
            <w:r/>
            <w:r>
              <w:rPr>
                <w:rFonts w:ascii="Calibri" w:hAnsi="Calibri" w:eastAsia="Calibri"/>
                <w:b w:val="0"/>
                <w:sz w:val="20"/>
              </w:rPr>
              <w:t>Building or other construction work against which 1% cess is computed</w:t>
            </w:r>
          </w:p>
        </w:tc>
      </w:tr>
      <w:tr>
        <w:tc>
          <w:tcPr>
            <w:tcW w:type="dxa" w:w="4752"/>
            <w:shd w:fill="F3F6FA" w:val="clear"/>
          </w:tcPr>
          <w:p>
            <w:pPr>
              <w:spacing w:before="40" w:after="40" w:line="252" w:lineRule="auto"/>
            </w:pPr>
            <w:r/>
            <w:r>
              <w:rPr>
                <w:rFonts w:ascii="Calibri" w:hAnsi="Calibri" w:eastAsia="Calibri"/>
                <w:b w:val="0"/>
                <w:sz w:val="20"/>
              </w:rPr>
              <w:t>CESS collection agency</w:t>
            </w:r>
          </w:p>
        </w:tc>
        <w:tc>
          <w:tcPr>
            <w:tcW w:type="dxa" w:w="4752"/>
            <w:shd w:fill="F3F6FA" w:val="clear"/>
          </w:tcPr>
          <w:p>
            <w:pPr>
              <w:spacing w:before="40" w:after="40" w:line="252" w:lineRule="auto"/>
            </w:pPr>
            <w:r/>
            <w:r>
              <w:rPr>
                <w:rFonts w:ascii="Calibri" w:hAnsi="Calibri" w:eastAsia="Calibri"/>
                <w:b w:val="0"/>
                <w:sz w:val="20"/>
              </w:rPr>
              <w:t>Department, ULB, PSU, private body that deducts or collects cess</w:t>
            </w:r>
          </w:p>
        </w:tc>
      </w:tr>
      <w:tr>
        <w:tc>
          <w:tcPr>
            <w:tcW w:type="dxa" w:w="4752"/>
          </w:tcPr>
          <w:p>
            <w:pPr>
              <w:spacing w:before="40" w:after="40" w:line="252" w:lineRule="auto"/>
            </w:pPr>
            <w:r/>
            <w:r>
              <w:rPr>
                <w:rFonts w:ascii="Calibri" w:hAnsi="Calibri" w:eastAsia="Calibri"/>
                <w:b w:val="0"/>
                <w:sz w:val="20"/>
              </w:rPr>
              <w:t>Demand</w:t>
            </w:r>
          </w:p>
        </w:tc>
        <w:tc>
          <w:tcPr>
            <w:tcW w:type="dxa" w:w="4752"/>
          </w:tcPr>
          <w:p>
            <w:pPr>
              <w:spacing w:before="40" w:after="40" w:line="252" w:lineRule="auto"/>
            </w:pPr>
            <w:r/>
            <w:r>
              <w:rPr>
                <w:rFonts w:ascii="Calibri" w:hAnsi="Calibri" w:eastAsia="Calibri"/>
                <w:b w:val="0"/>
                <w:sz w:val="20"/>
              </w:rPr>
              <w:t>Amount payable as cess, including assessment revisions</w:t>
            </w:r>
          </w:p>
        </w:tc>
      </w:tr>
      <w:tr>
        <w:tc>
          <w:tcPr>
            <w:tcW w:type="dxa" w:w="4752"/>
            <w:shd w:fill="F3F6FA" w:val="clear"/>
          </w:tcPr>
          <w:p>
            <w:pPr>
              <w:spacing w:before="40" w:after="40" w:line="252" w:lineRule="auto"/>
            </w:pPr>
            <w:r/>
            <w:r>
              <w:rPr>
                <w:rFonts w:ascii="Calibri" w:hAnsi="Calibri" w:eastAsia="Calibri"/>
                <w:b w:val="0"/>
                <w:sz w:val="20"/>
              </w:rPr>
              <w:t>Remittance</w:t>
            </w:r>
          </w:p>
        </w:tc>
        <w:tc>
          <w:tcPr>
            <w:tcW w:type="dxa" w:w="4752"/>
            <w:shd w:fill="F3F6FA" w:val="clear"/>
          </w:tcPr>
          <w:p>
            <w:pPr>
              <w:spacing w:before="40" w:after="40" w:line="252" w:lineRule="auto"/>
            </w:pPr>
            <w:r/>
            <w:r>
              <w:rPr>
                <w:rFonts w:ascii="Calibri" w:hAnsi="Calibri" w:eastAsia="Calibri"/>
                <w:b w:val="0"/>
                <w:sz w:val="20"/>
              </w:rPr>
              <w:t>Transfer to KBOCWWB cess account / treasury, due within 30 days of deduction</w:t>
            </w:r>
          </w:p>
        </w:tc>
      </w:tr>
      <w:tr>
        <w:tc>
          <w:tcPr>
            <w:tcW w:type="dxa" w:w="4752"/>
          </w:tcPr>
          <w:p>
            <w:pPr>
              <w:spacing w:before="40" w:after="40" w:line="252" w:lineRule="auto"/>
            </w:pPr>
            <w:r/>
            <w:r>
              <w:rPr>
                <w:rFonts w:ascii="Calibri" w:hAnsi="Calibri" w:eastAsia="Calibri"/>
                <w:b w:val="0"/>
                <w:sz w:val="20"/>
              </w:rPr>
              <w:t>LCDRS</w:t>
            </w:r>
          </w:p>
        </w:tc>
        <w:tc>
          <w:tcPr>
            <w:tcW w:type="dxa" w:w="4752"/>
          </w:tcPr>
          <w:p>
            <w:pPr>
              <w:spacing w:before="40" w:after="40" w:line="252" w:lineRule="auto"/>
            </w:pPr>
            <w:r/>
            <w:r>
              <w:rPr>
                <w:rFonts w:ascii="Calibri" w:hAnsi="Calibri" w:eastAsia="Calibri"/>
                <w:b w:val="0"/>
                <w:sz w:val="20"/>
              </w:rPr>
              <w:t>Labour cess deductions/collection and remittance at source at the time of collection</w:t>
            </w:r>
          </w:p>
        </w:tc>
      </w:tr>
      <w:tr>
        <w:tc>
          <w:tcPr>
            <w:tcW w:type="dxa" w:w="4752"/>
            <w:shd w:fill="F3F6FA" w:val="clear"/>
          </w:tcPr>
          <w:p>
            <w:pPr>
              <w:spacing w:before="40" w:after="40" w:line="252" w:lineRule="auto"/>
            </w:pPr>
            <w:r/>
            <w:r>
              <w:rPr>
                <w:rFonts w:ascii="Calibri" w:hAnsi="Calibri" w:eastAsia="Calibri"/>
                <w:b w:val="0"/>
                <w:sz w:val="20"/>
              </w:rPr>
              <w:t>Assessment</w:t>
            </w:r>
          </w:p>
        </w:tc>
        <w:tc>
          <w:tcPr>
            <w:tcW w:type="dxa" w:w="4752"/>
            <w:shd w:fill="F3F6FA" w:val="clear"/>
          </w:tcPr>
          <w:p>
            <w:pPr>
              <w:spacing w:before="40" w:after="40" w:line="252" w:lineRule="auto"/>
            </w:pPr>
            <w:r/>
            <w:r>
              <w:rPr>
                <w:rFonts w:ascii="Calibri" w:hAnsi="Calibri" w:eastAsia="Calibri"/>
                <w:b w:val="0"/>
                <w:sz w:val="20"/>
              </w:rPr>
              <w:t>Field or back-office survey of work, including partial violation</w:t>
            </w:r>
          </w:p>
        </w:tc>
      </w:tr>
      <w:tr>
        <w:tc>
          <w:tcPr>
            <w:tcW w:type="dxa" w:w="4752"/>
          </w:tcPr>
          <w:p>
            <w:pPr>
              <w:spacing w:before="40" w:after="40" w:line="252" w:lineRule="auto"/>
            </w:pPr>
            <w:r/>
            <w:r>
              <w:rPr>
                <w:rFonts w:ascii="Calibri" w:hAnsi="Calibri" w:eastAsia="Calibri"/>
                <w:b w:val="0"/>
                <w:sz w:val="20"/>
              </w:rPr>
              <w:t>Appeal / grievance</w:t>
            </w:r>
          </w:p>
        </w:tc>
        <w:tc>
          <w:tcPr>
            <w:tcW w:type="dxa" w:w="4752"/>
          </w:tcPr>
          <w:p>
            <w:pPr>
              <w:spacing w:before="40" w:after="40" w:line="252" w:lineRule="auto"/>
            </w:pPr>
            <w:r/>
            <w:r>
              <w:rPr>
                <w:rFonts w:ascii="Calibri" w:hAnsi="Calibri" w:eastAsia="Calibri"/>
                <w:b w:val="0"/>
                <w:sz w:val="20"/>
              </w:rPr>
              <w:t>Payee challenge or complaint on cess matters</w:t>
            </w:r>
          </w:p>
        </w:tc>
      </w:tr>
      <w:tr>
        <w:tc>
          <w:tcPr>
            <w:tcW w:type="dxa" w:w="4752"/>
            <w:shd w:fill="F3F6FA" w:val="clear"/>
          </w:tcPr>
          <w:p>
            <w:pPr>
              <w:spacing w:before="40" w:after="40" w:line="252" w:lineRule="auto"/>
            </w:pPr>
            <w:r/>
            <w:r>
              <w:rPr>
                <w:rFonts w:ascii="Calibri" w:hAnsi="Calibri" w:eastAsia="Calibri"/>
                <w:b w:val="0"/>
                <w:sz w:val="20"/>
              </w:rPr>
              <w:t>Connector</w:t>
            </w:r>
          </w:p>
        </w:tc>
        <w:tc>
          <w:tcPr>
            <w:tcW w:type="dxa" w:w="4752"/>
            <w:shd w:fill="F3F6FA" w:val="clear"/>
          </w:tcPr>
          <w:p>
            <w:pPr>
              <w:spacing w:before="40" w:after="40" w:line="252" w:lineRule="auto"/>
            </w:pPr>
            <w:r/>
            <w:r>
              <w:rPr>
                <w:rFonts w:ascii="Calibri" w:hAnsi="Calibri" w:eastAsia="Calibri"/>
                <w:b w:val="0"/>
                <w:sz w:val="20"/>
              </w:rPr>
              <w:t>Standardised data exchange configuration for an agency</w:t>
            </w:r>
          </w:p>
        </w:tc>
      </w:tr>
      <w:tr>
        <w:tc>
          <w:tcPr>
            <w:tcW w:type="dxa" w:w="4752"/>
          </w:tcPr>
          <w:p>
            <w:pPr>
              <w:spacing w:before="40" w:after="40" w:line="252" w:lineRule="auto"/>
            </w:pPr>
            <w:r/>
            <w:r>
              <w:rPr>
                <w:rFonts w:ascii="Calibri" w:hAnsi="Calibri" w:eastAsia="Calibri"/>
                <w:b w:val="0"/>
                <w:sz w:val="20"/>
              </w:rPr>
              <w:t>Territory</w:t>
            </w:r>
          </w:p>
        </w:tc>
        <w:tc>
          <w:tcPr>
            <w:tcW w:type="dxa" w:w="4752"/>
          </w:tcPr>
          <w:p>
            <w:pPr>
              <w:spacing w:before="40" w:after="40" w:line="252" w:lineRule="auto"/>
            </w:pPr>
            <w:r/>
            <w:r>
              <w:rPr>
                <w:rFonts w:ascii="Calibri" w:hAnsi="Calibri" w:eastAsia="Calibri"/>
                <w:b w:val="0"/>
                <w:sz w:val="20"/>
              </w:rPr>
              <w:t>Administrative geography used for assignment, MIS and GIS</w:t>
            </w:r>
          </w:p>
        </w:tc>
      </w:tr>
      <w:tr>
        <w:tc>
          <w:tcPr>
            <w:tcW w:type="dxa" w:w="4752"/>
            <w:shd w:fill="F3F6FA" w:val="clear"/>
          </w:tcPr>
          <w:p>
            <w:pPr>
              <w:spacing w:before="40" w:after="40" w:line="252" w:lineRule="auto"/>
            </w:pPr>
            <w:r/>
            <w:r>
              <w:rPr>
                <w:rFonts w:ascii="Calibri" w:hAnsi="Calibri" w:eastAsia="Calibri"/>
                <w:b w:val="0"/>
                <w:sz w:val="20"/>
              </w:rPr>
              <w:t>KSK</w:t>
            </w:r>
          </w:p>
        </w:tc>
        <w:tc>
          <w:tcPr>
            <w:tcW w:type="dxa" w:w="4752"/>
            <w:shd w:fill="F3F6FA" w:val="clear"/>
          </w:tcPr>
          <w:p>
            <w:pPr>
              <w:spacing w:before="40" w:after="40" w:line="252" w:lineRule="auto"/>
            </w:pPr>
            <w:r/>
            <w:r>
              <w:rPr>
                <w:rFonts w:ascii="Calibri" w:hAnsi="Calibri" w:eastAsia="Calibri"/>
                <w:b w:val="0"/>
                <w:sz w:val="20"/>
              </w:rPr>
              <w:t>Existing Karmika Seva Kendra platform of KBOCWWB</w:t>
            </w:r>
          </w:p>
        </w:tc>
      </w:tr>
    </w:tbl>
    <w:p/>
    <w:p>
      <w:pPr>
        <w:spacing w:before="80" w:after="200" w:line="276" w:lineRule="auto"/>
        <w:pBdr>
          <w:bottom w:val="single" w:sz="12" w:space="1" w:color="1B3A5F"/>
        </w:pBdr>
      </w:pPr>
    </w:p>
    <w:p>
      <w:pPr>
        <w:pStyle w:val="Heading1"/>
        <w:spacing w:before="280" w:after="160" w:line="276" w:lineRule="auto"/>
      </w:pPr>
      <w:r>
        <w:t>24. Appendix E — Named KSK Integration Operations</w:t>
      </w:r>
    </w:p>
    <w:p>
      <w:pPr>
        <w:spacing w:before="40" w:after="120" w:line="276" w:lineRule="auto"/>
      </w:pPr>
      <w:r>
        <w:rPr>
          <w:rFonts w:ascii="Calibri" w:hAnsi="Calibri" w:eastAsia="Calibri"/>
          <w:b w:val="0"/>
          <w:sz w:val="22"/>
        </w:rPr>
        <w:t>As stated in RFP Section 7 (described here as business operations, not interface designs):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Operation</w:t>
            </w:r>
          </w:p>
        </w:tc>
        <w:tc>
          <w:tcPr>
            <w:tcW w:type="dxa" w:w="4752"/>
            <w:shd w:fill="1B3A5F" w:val="clear"/>
          </w:tcPr>
          <w:p>
            <w:pPr>
              <w:spacing w:before="40" w:after="40" w:line="252" w:lineRule="auto"/>
            </w:pPr>
            <w:r>
              <w:rPr>
                <w:b/>
              </w:rPr>
            </w:r>
            <w:r>
              <w:rPr>
                <w:rFonts w:ascii="Calibri" w:hAnsi="Calibri" w:eastAsia="Calibri"/>
                <w:b/>
                <w:color w:val="FFFFFF"/>
                <w:sz w:val="18"/>
              </w:rPr>
              <w:t>Business purpose</w:t>
            </w:r>
          </w:p>
        </w:tc>
      </w:tr>
      <w:tr>
        <w:tc>
          <w:tcPr>
            <w:tcW w:type="dxa" w:w="4752"/>
          </w:tcPr>
          <w:p>
            <w:pPr>
              <w:spacing w:before="40" w:after="40" w:line="252" w:lineRule="auto"/>
            </w:pPr>
            <w:r/>
            <w:r>
              <w:rPr>
                <w:rFonts w:ascii="Calibri" w:hAnsi="Calibri" w:eastAsia="Calibri"/>
                <w:b w:val="0"/>
                <w:sz w:val="20"/>
              </w:rPr>
              <w:t>Builder/Contractor Profile Sync</w:t>
            </w:r>
          </w:p>
        </w:tc>
        <w:tc>
          <w:tcPr>
            <w:tcW w:type="dxa" w:w="4752"/>
          </w:tcPr>
          <w:p>
            <w:pPr>
              <w:spacing w:before="40" w:after="40" w:line="252" w:lineRule="auto"/>
            </w:pPr>
            <w:r/>
            <w:r>
              <w:rPr>
                <w:rFonts w:ascii="Calibri" w:hAnsi="Calibri" w:eastAsia="Calibri"/>
                <w:b w:val="0"/>
                <w:sz w:val="20"/>
              </w:rPr>
              <w:t>Fetch Aadhaar-verified details and mobile numbers of registered builders/contractors to pre-fill cess registration</w:t>
            </w:r>
          </w:p>
        </w:tc>
      </w:tr>
      <w:tr>
        <w:tc>
          <w:tcPr>
            <w:tcW w:type="dxa" w:w="4752"/>
            <w:shd w:fill="F3F6FA" w:val="clear"/>
          </w:tcPr>
          <w:p>
            <w:pPr>
              <w:spacing w:before="40" w:after="40" w:line="252" w:lineRule="auto"/>
            </w:pPr>
            <w:r/>
            <w:r>
              <w:rPr>
                <w:rFonts w:ascii="Calibri" w:hAnsi="Calibri" w:eastAsia="Calibri"/>
                <w:b w:val="0"/>
                <w:sz w:val="20"/>
              </w:rPr>
              <w:t>Cess Payment Collection</w:t>
            </w:r>
          </w:p>
        </w:tc>
        <w:tc>
          <w:tcPr>
            <w:tcW w:type="dxa" w:w="4752"/>
            <w:shd w:fill="F3F6FA" w:val="clear"/>
          </w:tcPr>
          <w:p>
            <w:pPr>
              <w:spacing w:before="40" w:after="40" w:line="252" w:lineRule="auto"/>
            </w:pPr>
            <w:r/>
            <w:r>
              <w:rPr>
                <w:rFonts w:ascii="Calibri" w:hAnsi="Calibri" w:eastAsia="Calibri"/>
                <w:b w:val="0"/>
                <w:sz w:val="20"/>
              </w:rPr>
              <w:t xml:space="preserve">Secure online payment (net banking, UPI, cards) linked to Board accounting — </w:t>
            </w:r>
            <w:r>
              <w:rPr>
                <w:rFonts w:ascii="Calibri" w:hAnsi="Calibri" w:eastAsia="Calibri"/>
                <w:b/>
                <w:sz w:val="20"/>
              </w:rPr>
              <w:t>this is the mandated online collection path</w:t>
            </w:r>
          </w:p>
        </w:tc>
      </w:tr>
      <w:tr>
        <w:tc>
          <w:tcPr>
            <w:tcW w:type="dxa" w:w="4752"/>
          </w:tcPr>
          <w:p>
            <w:pPr>
              <w:spacing w:before="40" w:after="40" w:line="252" w:lineRule="auto"/>
            </w:pPr>
            <w:r/>
            <w:r>
              <w:rPr>
                <w:rFonts w:ascii="Calibri" w:hAnsi="Calibri" w:eastAsia="Calibri"/>
                <w:b w:val="0"/>
                <w:sz w:val="20"/>
              </w:rPr>
              <w:t>Officer Review Action</w:t>
            </w:r>
          </w:p>
        </w:tc>
        <w:tc>
          <w:tcPr>
            <w:tcW w:type="dxa" w:w="4752"/>
          </w:tcPr>
          <w:p>
            <w:pPr>
              <w:spacing w:before="40" w:after="40" w:line="252" w:lineRule="auto"/>
            </w:pPr>
            <w:r/>
            <w:r>
              <w:rPr>
                <w:rFonts w:ascii="Calibri" w:hAnsi="Calibri" w:eastAsia="Calibri"/>
                <w:b w:val="0"/>
                <w:sz w:val="20"/>
              </w:rPr>
              <w:t>Labour Department officers view project, documents and payment in one place</w:t>
            </w:r>
          </w:p>
        </w:tc>
      </w:tr>
      <w:tr>
        <w:tc>
          <w:tcPr>
            <w:tcW w:type="dxa" w:w="4752"/>
            <w:shd w:fill="F3F6FA" w:val="clear"/>
          </w:tcPr>
          <w:p>
            <w:pPr>
              <w:spacing w:before="40" w:after="40" w:line="252" w:lineRule="auto"/>
            </w:pPr>
            <w:r/>
            <w:r>
              <w:rPr>
                <w:rFonts w:ascii="Calibri" w:hAnsi="Calibri" w:eastAsia="Calibri"/>
                <w:b w:val="0"/>
                <w:sz w:val="20"/>
              </w:rPr>
              <w:t>Officer Mapping (RBAC)</w:t>
            </w:r>
          </w:p>
        </w:tc>
        <w:tc>
          <w:tcPr>
            <w:tcW w:type="dxa" w:w="4752"/>
            <w:shd w:fill="F3F6FA" w:val="clear"/>
          </w:tcPr>
          <w:p>
            <w:pPr>
              <w:spacing w:before="40" w:after="40" w:line="252" w:lineRule="auto"/>
            </w:pPr>
            <w:r/>
            <w:r>
              <w:rPr>
                <w:rFonts w:ascii="Calibri" w:hAnsi="Calibri" w:eastAsia="Calibri"/>
                <w:b w:val="0"/>
                <w:sz w:val="20"/>
              </w:rPr>
              <w:t>Registering Officer in cess is limited to the same ALC/LO list as KSK builder/contractor modules</w:t>
            </w:r>
          </w:p>
        </w:tc>
      </w:tr>
    </w:tbl>
    <w:p/>
    <w:p>
      <w:pPr>
        <w:spacing w:before="80" w:after="200" w:line="276" w:lineRule="auto"/>
        <w:pBdr>
          <w:bottom w:val="single" w:sz="12" w:space="1" w:color="1B3A5F"/>
        </w:pBdr>
      </w:pP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KBOCWWB  |  Labour CESS Tracking &amp; Monitoring System SOW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