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color w:val="1B3A5F"/>
          <w:sz w:val="26"/>
        </w:rPr>
        <w:t>DEPARTMENT OF INFORMATION &amp; PUBLIC RELATIONS</w:t>
      </w:r>
    </w:p>
    <w:p>
      <w:pPr>
        <w:jc w:val="center"/>
      </w:pPr>
      <w:r>
        <w:rPr>
          <w:rFonts w:ascii="Calibri" w:hAnsi="Calibri" w:eastAsia="Calibri"/>
          <w:b w:val="0"/>
          <w:color w:val="555555"/>
          <w:sz w:val="22"/>
        </w:rPr>
        <w:t>Government of Karnataka</w:t>
      </w:r>
    </w:p>
    <w:p>
      <w:pPr>
        <w:spacing w:before="360" w:after="120" w:line="276" w:lineRule="auto"/>
        <w:jc w:val="center"/>
      </w:pPr>
      <w:r>
        <w:rPr>
          <w:rFonts w:ascii="Calibri" w:hAnsi="Calibri" w:eastAsia="Calibri"/>
          <w:b/>
          <w:color w:val="1B3A5F"/>
          <w:sz w:val="40"/>
        </w:rPr>
        <w:t>Statement of Work (SOW)</w:t>
      </w:r>
    </w:p>
    <w:p>
      <w:pPr>
        <w:spacing w:before="120" w:after="360" w:line="276" w:lineRule="auto"/>
        <w:jc w:val="center"/>
      </w:pPr>
      <w:r>
        <w:rPr>
          <w:rFonts w:ascii="Calibri" w:hAnsi="Calibri" w:eastAsia="Calibri"/>
          <w:b/>
          <w:color w:val="2E5A88"/>
          <w:sz w:val="32"/>
        </w:rPr>
        <w:t>Advertisement Monitoring Tool (AMT)</w:t>
      </w:r>
    </w:p>
    <w:p>
      <w:pPr>
        <w:spacing w:before="80" w:after="200" w:line="276" w:lineRule="auto"/>
        <w:pBdr>
          <w:bottom w:val="single" w:sz="12" w:space="1" w:color="1B3A5F"/>
        </w:pBdr>
      </w:pPr>
    </w:p>
    <w:p>
      <w:pPr>
        <w:spacing w:before="40" w:after="40" w:line="276" w:lineRule="auto"/>
        <w:jc w:val="center"/>
      </w:pPr>
      <w:r>
        <w:rPr>
          <w:rFonts w:ascii="Calibri" w:hAnsi="Calibri" w:eastAsia="Calibri"/>
          <w:b/>
          <w:color w:val="555555"/>
          <w:sz w:val="20"/>
        </w:rPr>
        <w:t xml:space="preserve">Document Type: </w:t>
      </w:r>
      <w:r>
        <w:rPr>
          <w:rFonts w:ascii="Calibri" w:hAnsi="Calibri" w:eastAsia="Calibri"/>
          <w:b w:val="0"/>
          <w:color w:val="555555"/>
          <w:sz w:val="20"/>
        </w:rPr>
        <w:t>Statement of Work – Design, Development, Deployment &amp; Maintenance</w:t>
      </w:r>
    </w:p>
    <w:p>
      <w:pPr>
        <w:spacing w:before="40" w:after="40" w:line="276" w:lineRule="auto"/>
        <w:jc w:val="center"/>
      </w:pPr>
      <w:r>
        <w:rPr>
          <w:rFonts w:ascii="Calibri" w:hAnsi="Calibri" w:eastAsia="Calibri"/>
          <w:b/>
          <w:color w:val="555555"/>
          <w:sz w:val="20"/>
        </w:rPr>
        <w:t xml:space="preserve">Version: </w:t>
      </w:r>
      <w:r>
        <w:rPr>
          <w:rFonts w:ascii="Calibri" w:hAnsi="Calibri" w:eastAsia="Calibri"/>
          <w:b w:val="0"/>
          <w:color w:val="555555"/>
          <w:sz w:val="20"/>
        </w:rPr>
        <w:t>1.0</w:t>
      </w:r>
    </w:p>
    <w:p>
      <w:pPr>
        <w:spacing w:before="40" w:after="40" w:line="276" w:lineRule="auto"/>
        <w:jc w:val="center"/>
      </w:pPr>
      <w:r>
        <w:rPr>
          <w:rFonts w:ascii="Calibri" w:hAnsi="Calibri" w:eastAsia="Calibri"/>
          <w:b/>
          <w:color w:val="555555"/>
          <w:sz w:val="20"/>
        </w:rPr>
        <w:t xml:space="preserve">Status: </w:t>
      </w:r>
      <w:r>
        <w:rPr>
          <w:rFonts w:ascii="Calibri" w:hAnsi="Calibri" w:eastAsia="Calibri"/>
          <w:b w:val="0"/>
          <w:color w:val="555555"/>
          <w:sz w:val="20"/>
        </w:rPr>
        <w:t>RFP-ready (estimation / proposal alignment)</w:t>
      </w:r>
    </w:p>
    <w:p>
      <w:pPr>
        <w:spacing w:before="40" w:after="40" w:line="276" w:lineRule="auto"/>
        <w:jc w:val="center"/>
      </w:pPr>
      <w:r>
        <w:rPr>
          <w:rFonts w:ascii="Calibri" w:hAnsi="Calibri" w:eastAsia="Calibri"/>
          <w:b/>
          <w:color w:val="555555"/>
          <w:sz w:val="20"/>
        </w:rPr>
        <w:t xml:space="preserve">Source: </w:t>
      </w:r>
      <w:r>
        <w:rPr>
          <w:rFonts w:ascii="Calibri" w:hAnsi="Calibri" w:eastAsia="Calibri"/>
          <w:b w:val="0"/>
          <w:color w:val="555555"/>
          <w:sz w:val="20"/>
        </w:rPr>
        <w:t>E-Tender DIPR/DD(P)/E-Tender/AMT/2026-27/ dated 28-08-2026; Pre-bid queries (Inventech) on RFP Ref. DIPR/2026-27/SE0027</w:t>
      </w:r>
    </w:p>
    <w:p>
      <w:pPr>
        <w:spacing w:before="40" w:after="40" w:line="276" w:lineRule="auto"/>
        <w:jc w:val="center"/>
      </w:pPr>
      <w:r>
        <w:rPr>
          <w:rFonts w:ascii="Calibri" w:hAnsi="Calibri" w:eastAsia="Calibri"/>
          <w:b/>
          <w:color w:val="555555"/>
          <w:sz w:val="20"/>
        </w:rPr>
        <w:t xml:space="preserve">Issuing Authority: </w:t>
      </w:r>
      <w:r>
        <w:rPr>
          <w:rFonts w:ascii="Calibri" w:hAnsi="Calibri" w:eastAsia="Calibri"/>
          <w:b w:val="0"/>
          <w:color w:val="555555"/>
          <w:sz w:val="20"/>
        </w:rPr>
        <w:t>Commissioner, Department of Information &amp; Public Relations, Government of Karnataka</w:t>
      </w:r>
    </w:p>
    <w:p>
      <w:r>
        <w:br w:type="page"/>
      </w:r>
    </w:p>
    <w:p>
      <w:pPr>
        <w:pStyle w:val="Heading1"/>
        <w:spacing w:before="120" w:after="160" w:line="276" w:lineRule="auto"/>
      </w:pPr>
      <w:r>
        <w:t>Table of Contents</w:t>
      </w:r>
    </w:p>
    <w:p>
      <w:pPr>
        <w:pStyle w:val="ListNumber"/>
        <w:spacing w:before="0" w:after="60" w:line="276" w:lineRule="auto"/>
      </w:pPr>
      <w:r>
        <w:rPr>
          <w:rFonts w:ascii="Calibri" w:hAnsi="Calibri" w:eastAsia="Calibri"/>
          <w:b w:val="0"/>
          <w:sz w:val="22"/>
        </w:rPr>
        <w:t>Introduction</w:t>
      </w:r>
    </w:p>
    <w:p>
      <w:pPr>
        <w:pStyle w:val="ListNumber"/>
        <w:spacing w:before="0" w:after="60" w:line="276" w:lineRule="auto"/>
      </w:pPr>
      <w:r>
        <w:rPr>
          <w:rFonts w:ascii="Calibri" w:hAnsi="Calibri" w:eastAsia="Calibri"/>
          <w:b w:val="0"/>
          <w:sz w:val="22"/>
        </w:rPr>
        <w:t>Project Overview</w:t>
      </w:r>
    </w:p>
    <w:p>
      <w:pPr>
        <w:pStyle w:val="ListNumber"/>
        <w:spacing w:before="0" w:after="60" w:line="276" w:lineRule="auto"/>
      </w:pPr>
      <w:r>
        <w:rPr>
          <w:rFonts w:ascii="Calibri" w:hAnsi="Calibri" w:eastAsia="Calibri"/>
          <w:b w:val="0"/>
          <w:sz w:val="22"/>
        </w:rPr>
        <w:t>Project Objectives</w:t>
      </w:r>
    </w:p>
    <w:p>
      <w:pPr>
        <w:pStyle w:val="ListNumber"/>
        <w:spacing w:before="0" w:after="60" w:line="276" w:lineRule="auto"/>
      </w:pPr>
      <w:r>
        <w:rPr>
          <w:rFonts w:ascii="Calibri" w:hAnsi="Calibri" w:eastAsia="Calibri"/>
          <w:b w:val="0"/>
          <w:sz w:val="22"/>
        </w:rPr>
        <w:t>In Scope / Out of Scope</w:t>
      </w:r>
    </w:p>
    <w:p>
      <w:pPr>
        <w:pStyle w:val="ListNumber"/>
        <w:spacing w:before="0" w:after="60" w:line="276" w:lineRule="auto"/>
      </w:pPr>
      <w:r>
        <w:rPr>
          <w:rFonts w:ascii="Calibri" w:hAnsi="Calibri" w:eastAsia="Calibri"/>
          <w:b w:val="0"/>
          <w:sz w:val="22"/>
        </w:rPr>
        <w:t>Solution Expectations</w:t>
      </w:r>
    </w:p>
    <w:p>
      <w:pPr>
        <w:pStyle w:val="ListNumber"/>
        <w:spacing w:before="0" w:after="60" w:line="276" w:lineRule="auto"/>
      </w:pPr>
      <w:r>
        <w:rPr>
          <w:rFonts w:ascii="Calibri" w:hAnsi="Calibri" w:eastAsia="Calibri"/>
          <w:b w:val="0"/>
          <w:sz w:val="22"/>
        </w:rPr>
        <w:t>Consolidated Functional Modules</w:t>
      </w:r>
    </w:p>
    <w:p>
      <w:pPr>
        <w:pStyle w:val="ListNumber"/>
        <w:spacing w:before="0" w:after="60" w:line="276" w:lineRule="auto"/>
      </w:pPr>
      <w:r>
        <w:rPr>
          <w:rFonts w:ascii="Calibri" w:hAnsi="Calibri" w:eastAsia="Calibri"/>
          <w:b w:val="0"/>
          <w:sz w:val="22"/>
        </w:rPr>
        <w:t>End-to-End Workflows</w:t>
      </w:r>
    </w:p>
    <w:p>
      <w:pPr>
        <w:pStyle w:val="ListNumber"/>
        <w:spacing w:before="0" w:after="60" w:line="276" w:lineRule="auto"/>
      </w:pPr>
      <w:r>
        <w:rPr>
          <w:rFonts w:ascii="Calibri" w:hAnsi="Calibri" w:eastAsia="Calibri"/>
          <w:b w:val="0"/>
          <w:sz w:val="22"/>
        </w:rPr>
        <w:t>Access Control / RBAC</w:t>
      </w:r>
    </w:p>
    <w:p>
      <w:pPr>
        <w:pStyle w:val="ListNumber"/>
        <w:spacing w:before="0" w:after="60" w:line="276" w:lineRule="auto"/>
      </w:pPr>
      <w:r>
        <w:rPr>
          <w:rFonts w:ascii="Calibri" w:hAnsi="Calibri" w:eastAsia="Calibri"/>
          <w:b w:val="0"/>
          <w:sz w:val="22"/>
        </w:rPr>
        <w:t>Channels</w:t>
      </w:r>
    </w:p>
    <w:p>
      <w:pPr>
        <w:pStyle w:val="ListNumber"/>
        <w:spacing w:before="0" w:after="60" w:line="276" w:lineRule="auto"/>
      </w:pPr>
      <w:r>
        <w:rPr>
          <w:rFonts w:ascii="Calibri" w:hAnsi="Calibri" w:eastAsia="Calibri"/>
          <w:b w:val="0"/>
          <w:sz w:val="22"/>
        </w:rPr>
        <w:t>Integrations</w:t>
      </w:r>
    </w:p>
    <w:p>
      <w:pPr>
        <w:pStyle w:val="ListNumber"/>
        <w:spacing w:before="0" w:after="60" w:line="276" w:lineRule="auto"/>
      </w:pPr>
      <w:r>
        <w:rPr>
          <w:rFonts w:ascii="Calibri" w:hAnsi="Calibri" w:eastAsia="Calibri"/>
          <w:b w:val="0"/>
          <w:sz w:val="22"/>
        </w:rPr>
        <w:t>Audit, Compliance &amp; Security</w:t>
      </w:r>
    </w:p>
    <w:p>
      <w:pPr>
        <w:pStyle w:val="ListNumber"/>
        <w:spacing w:before="0" w:after="60" w:line="276" w:lineRule="auto"/>
      </w:pPr>
      <w:r>
        <w:rPr>
          <w:rFonts w:ascii="Calibri" w:hAnsi="Calibri" w:eastAsia="Calibri"/>
          <w:b w:val="0"/>
          <w:sz w:val="22"/>
        </w:rPr>
        <w:t>Non-Functional Requirements</w:t>
      </w:r>
    </w:p>
    <w:p>
      <w:pPr>
        <w:pStyle w:val="ListNumber"/>
        <w:spacing w:before="0" w:after="60" w:line="276" w:lineRule="auto"/>
      </w:pPr>
      <w:r>
        <w:rPr>
          <w:rFonts w:ascii="Calibri" w:hAnsi="Calibri" w:eastAsia="Calibri"/>
          <w:b w:val="0"/>
          <w:sz w:val="22"/>
        </w:rPr>
        <w:t>Data Migration</w:t>
      </w:r>
    </w:p>
    <w:p>
      <w:pPr>
        <w:pStyle w:val="ListNumber"/>
        <w:spacing w:before="0" w:after="60" w:line="276" w:lineRule="auto"/>
      </w:pPr>
      <w:r>
        <w:rPr>
          <w:rFonts w:ascii="Calibri" w:hAnsi="Calibri" w:eastAsia="Calibri"/>
          <w:b w:val="0"/>
          <w:sz w:val="22"/>
        </w:rPr>
        <w:t>Phased Delivery</w:t>
      </w:r>
    </w:p>
    <w:p>
      <w:pPr>
        <w:pStyle w:val="ListNumber"/>
        <w:spacing w:before="0" w:after="60" w:line="276" w:lineRule="auto"/>
      </w:pPr>
      <w:r>
        <w:rPr>
          <w:rFonts w:ascii="Calibri" w:hAnsi="Calibri" w:eastAsia="Calibri"/>
          <w:b w:val="0"/>
          <w:sz w:val="22"/>
        </w:rPr>
        <w:t>Deliverables</w:t>
      </w:r>
    </w:p>
    <w:p>
      <w:pPr>
        <w:pStyle w:val="ListNumber"/>
        <w:spacing w:before="0" w:after="60" w:line="276" w:lineRule="auto"/>
      </w:pPr>
      <w:r>
        <w:rPr>
          <w:rFonts w:ascii="Calibri" w:hAnsi="Calibri" w:eastAsia="Calibri"/>
          <w:b w:val="0"/>
          <w:sz w:val="22"/>
        </w:rPr>
        <w:t>Acceptance Criteria (Program Level)</w:t>
      </w:r>
    </w:p>
    <w:p>
      <w:pPr>
        <w:pStyle w:val="ListNumber"/>
        <w:spacing w:before="0" w:after="60" w:line="276" w:lineRule="auto"/>
      </w:pPr>
      <w:r>
        <w:rPr>
          <w:rFonts w:ascii="Calibri" w:hAnsi="Calibri" w:eastAsia="Calibri"/>
          <w:b w:val="0"/>
          <w:sz w:val="22"/>
        </w:rPr>
        <w:t>Expected Benefits</w:t>
      </w:r>
    </w:p>
    <w:p>
      <w:pPr>
        <w:pStyle w:val="ListNumber"/>
        <w:spacing w:before="0" w:after="60" w:line="276" w:lineRule="auto"/>
      </w:pPr>
      <w:r>
        <w:rPr>
          <w:rFonts w:ascii="Calibri" w:hAnsi="Calibri" w:eastAsia="Calibri"/>
          <w:b w:val="0"/>
          <w:sz w:val="22"/>
        </w:rPr>
        <w:t>Assumptions &amp; Dependencies</w:t>
      </w:r>
    </w:p>
    <w:p>
      <w:pPr>
        <w:pStyle w:val="ListNumber"/>
        <w:spacing w:before="0" w:after="60" w:line="276" w:lineRule="auto"/>
      </w:pPr>
      <w:r>
        <w:rPr>
          <w:rFonts w:ascii="Calibri" w:hAnsi="Calibri" w:eastAsia="Calibri"/>
          <w:b w:val="0"/>
          <w:sz w:val="22"/>
        </w:rPr>
        <w:t>Vendor Response Expectations</w:t>
      </w:r>
    </w:p>
    <w:p>
      <w:pPr>
        <w:pStyle w:val="ListNumber"/>
        <w:spacing w:before="0" w:after="60" w:line="276" w:lineRule="auto"/>
      </w:pPr>
      <w:r>
        <w:rPr>
          <w:rFonts w:ascii="Calibri" w:hAnsi="Calibri" w:eastAsia="Calibri"/>
          <w:b w:val="0"/>
          <w:sz w:val="22"/>
        </w:rPr>
        <w:t>Appendices</w:t>
      </w:r>
    </w:p>
    <w:p>
      <w:pPr>
        <w:spacing w:before="80" w:after="200" w:line="276" w:lineRule="auto"/>
        <w:pBdr>
          <w:bottom w:val="single" w:sz="12" w:space="1" w:color="1B3A5F"/>
        </w:pBdr>
      </w:pPr>
    </w:p>
    <w:p>
      <w:pPr>
        <w:pStyle w:val="Heading1"/>
        <w:spacing w:before="280" w:after="160" w:line="276" w:lineRule="auto"/>
      </w:pPr>
      <w:r>
        <w:t>1. Introduction</w:t>
      </w:r>
    </w:p>
    <w:p>
      <w:pPr>
        <w:spacing w:before="40" w:after="120" w:line="276" w:lineRule="auto"/>
      </w:pPr>
      <w:r>
        <w:rPr>
          <w:rFonts w:ascii="Calibri" w:hAnsi="Calibri" w:eastAsia="Calibri"/>
          <w:b w:val="0"/>
          <w:sz w:val="22"/>
        </w:rPr>
        <w:t xml:space="preserve">This Statement of Work (SOW) defines the functional and delivery scope for design, development, deployment, and maintenance of an </w:t>
      </w:r>
      <w:r>
        <w:rPr>
          <w:rFonts w:ascii="Calibri" w:hAnsi="Calibri" w:eastAsia="Calibri"/>
          <w:b/>
          <w:sz w:val="22"/>
        </w:rPr>
        <w:t>Advertisement Monitoring Tool (AMT)</w:t>
      </w:r>
      <w:r>
        <w:rPr>
          <w:rFonts w:ascii="Calibri" w:hAnsi="Calibri" w:eastAsia="Calibri"/>
          <w:b w:val="0"/>
          <w:sz w:val="22"/>
        </w:rPr>
        <w:t xml:space="preserve"> for the </w:t>
      </w:r>
      <w:r>
        <w:rPr>
          <w:rFonts w:ascii="Calibri" w:hAnsi="Calibri" w:eastAsia="Calibri"/>
          <w:b/>
          <w:sz w:val="22"/>
        </w:rPr>
        <w:t>Department of Information &amp; Public Relations (DIPR), Government of Karnataka</w:t>
      </w:r>
      <w:r>
        <w:rPr>
          <w:rFonts w:ascii="Calibri" w:hAnsi="Calibri" w:eastAsia="Calibri"/>
          <w:b w:val="0"/>
          <w:sz w:val="22"/>
        </w:rPr>
        <w:t>.</w:t>
      </w:r>
    </w:p>
    <w:p>
      <w:pPr>
        <w:spacing w:before="40" w:after="120" w:line="276" w:lineRule="auto"/>
      </w:pPr>
      <w:r>
        <w:rPr>
          <w:rFonts w:ascii="Calibri" w:hAnsi="Calibri" w:eastAsia="Calibri"/>
          <w:b w:val="0"/>
          <w:sz w:val="22"/>
        </w:rPr>
        <w:t>The engagement is floated through e-procurement as:</w:t>
      </w:r>
    </w:p>
    <w:p>
      <w:pPr>
        <w:spacing w:before="80" w:after="80" w:line="276" w:lineRule="auto"/>
      </w:pPr>
      <w:r>
        <w:rPr>
          <w:rFonts w:ascii="Calibri" w:hAnsi="Calibri" w:eastAsia="Calibri"/>
          <w:b/>
          <w:color w:val="555555"/>
          <w:sz w:val="20"/>
        </w:rPr>
        <w:t>E-Tender for Advertisement design, development, deployment, and maintenance of an Advertisement Monitoring Tool through e-procurement</w:t>
      </w:r>
    </w:p>
    <w:p>
      <w:pPr>
        <w:spacing w:before="80" w:after="80" w:line="276" w:lineRule="auto"/>
      </w:pPr>
      <w:r>
        <w:rPr>
          <w:rFonts w:ascii="Calibri" w:hAnsi="Calibri" w:eastAsia="Calibri"/>
          <w:b w:val="0"/>
          <w:color w:val="555555"/>
          <w:sz w:val="20"/>
        </w:rPr>
        <w:t xml:space="preserve">Tender Ref.: </w:t>
      </w:r>
      <w:r>
        <w:rPr>
          <w:rFonts w:ascii="Calibri" w:hAnsi="Calibri" w:eastAsia="Calibri"/>
          <w:b/>
          <w:color w:val="555555"/>
          <w:sz w:val="20"/>
        </w:rPr>
        <w:t>DIPR/DD(P)/E-Tender/AMT/2026-27/</w:t>
      </w:r>
      <w:r>
        <w:rPr>
          <w:rFonts w:ascii="Calibri" w:hAnsi="Calibri" w:eastAsia="Calibri"/>
          <w:b w:val="0"/>
          <w:color w:val="555555"/>
          <w:sz w:val="20"/>
        </w:rPr>
        <w:t xml:space="preserve"> (also referenced in pre-bid correspondence as </w:t>
      </w:r>
      <w:r>
        <w:rPr>
          <w:rFonts w:ascii="Calibri" w:hAnsi="Calibri" w:eastAsia="Calibri"/>
          <w:b/>
          <w:color w:val="555555"/>
          <w:sz w:val="20"/>
        </w:rPr>
        <w:t>DIPR/2026-27/SE0027</w:t>
      </w:r>
      <w:r>
        <w:rPr>
          <w:rFonts w:ascii="Calibri" w:hAnsi="Calibri" w:eastAsia="Calibri"/>
          <w:b w:val="0"/>
          <w:color w:val="555555"/>
          <w:sz w:val="20"/>
        </w:rPr>
        <w:t>)</w:t>
      </w:r>
    </w:p>
    <w:p>
      <w:pPr>
        <w:spacing w:before="40" w:after="120" w:line="276" w:lineRule="auto"/>
      </w:pPr>
      <w:r>
        <w:rPr>
          <w:rFonts w:ascii="Calibri" w:hAnsi="Calibri" w:eastAsia="Calibri"/>
          <w:b w:val="0"/>
          <w:sz w:val="22"/>
        </w:rPr>
        <w:t xml:space="preserve">The successful bidder shall deliver a </w:t>
      </w:r>
      <w:r>
        <w:rPr>
          <w:rFonts w:ascii="Calibri" w:hAnsi="Calibri" w:eastAsia="Calibri"/>
          <w:b/>
          <w:sz w:val="22"/>
        </w:rPr>
        <w:t>hosted web application</w:t>
      </w:r>
      <w:r>
        <w:rPr>
          <w:rFonts w:ascii="Calibri" w:hAnsi="Calibri" w:eastAsia="Calibri"/>
          <w:b w:val="0"/>
          <w:sz w:val="22"/>
        </w:rPr>
        <w:t xml:space="preserve"> and a </w:t>
      </w:r>
      <w:r>
        <w:rPr>
          <w:rFonts w:ascii="Calibri" w:hAnsi="Calibri" w:eastAsia="Calibri"/>
          <w:b/>
          <w:sz w:val="22"/>
        </w:rPr>
        <w:t>companion mobile application</w:t>
      </w:r>
      <w:r>
        <w:rPr>
          <w:rFonts w:ascii="Calibri" w:hAnsi="Calibri" w:eastAsia="Calibri"/>
          <w:b w:val="0"/>
          <w:sz w:val="22"/>
        </w:rPr>
        <w:t xml:space="preserve"> (native Android and iOS </w:t>
      </w:r>
      <w:r>
        <w:rPr>
          <w:rFonts w:ascii="Calibri" w:hAnsi="Calibri" w:eastAsia="Calibri"/>
          <w:b/>
          <w:sz w:val="22"/>
        </w:rPr>
        <w:t>or</w:t>
      </w:r>
      <w:r>
        <w:rPr>
          <w:rFonts w:ascii="Calibri" w:hAnsi="Calibri" w:eastAsia="Calibri"/>
          <w:b w:val="0"/>
          <w:sz w:val="22"/>
        </w:rPr>
        <w:t xml:space="preserve"> Progressive Web App) to manage advertising campaign activities across </w:t>
      </w:r>
      <w:r>
        <w:rPr>
          <w:rFonts w:ascii="Calibri" w:hAnsi="Calibri" w:eastAsia="Calibri"/>
          <w:b/>
          <w:sz w:val="22"/>
        </w:rPr>
        <w:t>print, digital, and outdoor</w:t>
      </w:r>
      <w:r>
        <w:rPr>
          <w:rFonts w:ascii="Calibri" w:hAnsi="Calibri" w:eastAsia="Calibri"/>
          <w:b w:val="0"/>
          <w:sz w:val="22"/>
        </w:rPr>
        <w:t xml:space="preserve"> media, including campaign lifecycle, asset inventory, proof-of-display (PoD) verification, reporting, analytics, secure access, and integrations.</w:t>
      </w:r>
    </w:p>
    <w:p>
      <w:pPr>
        <w:spacing w:before="40" w:after="120" w:line="276" w:lineRule="auto"/>
      </w:pPr>
      <w:r>
        <w:rPr>
          <w:rFonts w:ascii="Calibri" w:hAnsi="Calibri" w:eastAsia="Calibri"/>
          <w:b/>
          <w:sz w:val="22"/>
        </w:rPr>
        <w:t>Document handling</w:t>
      </w:r>
      <w:r>
        <w:rPr>
          <w:rFonts w:ascii="Calibri" w:hAnsi="Calibri" w:eastAsia="Calibri"/>
          <w:b w:val="0"/>
          <w:sz w:val="22"/>
        </w:rPr>
        <w:t xml:space="preserve"> and </w:t>
      </w:r>
      <w:r>
        <w:rPr>
          <w:rFonts w:ascii="Calibri" w:hAnsi="Calibri" w:eastAsia="Calibri"/>
          <w:b/>
          <w:sz w:val="22"/>
        </w:rPr>
        <w:t>approval workflows</w:t>
      </w:r>
      <w:r>
        <w:rPr>
          <w:rFonts w:ascii="Calibri" w:hAnsi="Calibri" w:eastAsia="Calibri"/>
          <w:b w:val="0"/>
          <w:sz w:val="22"/>
        </w:rPr>
        <w:t xml:space="preserve"> are </w:t>
      </w:r>
      <w:r>
        <w:rPr>
          <w:rFonts w:ascii="Calibri" w:hAnsi="Calibri" w:eastAsia="Calibri"/>
          <w:b/>
          <w:sz w:val="22"/>
        </w:rPr>
        <w:t>embedded</w:t>
      </w:r>
      <w:r>
        <w:rPr>
          <w:rFonts w:ascii="Calibri" w:hAnsi="Calibri" w:eastAsia="Calibri"/>
          <w:b w:val="0"/>
          <w:sz w:val="22"/>
        </w:rPr>
        <w:t xml:space="preserve"> inside campaign, asset, and PoD processes and are not separate bid modules.</w:t>
      </w:r>
    </w:p>
    <w:p>
      <w:pPr>
        <w:spacing w:before="40" w:after="120" w:line="276" w:lineRule="auto"/>
      </w:pPr>
      <w:r>
        <w:rPr>
          <w:rFonts w:ascii="Calibri" w:hAnsi="Calibri" w:eastAsia="Calibri"/>
          <w:b w:val="0"/>
          <w:sz w:val="22"/>
        </w:rPr>
        <w:t>This SOW consolidates tender Section I–II functional/technical requirements into estimable modules and feature outlines for RFP response and internal estimation. Commercial, eligibility, EMD, and legal annexure content from the tender remains governed by the official bidding documents; this SOW does not replace KTPP-governed tender terms.</w:t>
      </w:r>
    </w:p>
    <w:p>
      <w:pPr>
        <w:spacing w:before="80" w:after="200" w:line="276" w:lineRule="auto"/>
        <w:pBdr>
          <w:bottom w:val="single" w:sz="12" w:space="1" w:color="1B3A5F"/>
        </w:pBdr>
      </w:pPr>
    </w:p>
    <w:p>
      <w:pPr>
        <w:pStyle w:val="Heading1"/>
        <w:spacing w:before="280" w:after="160" w:line="276" w:lineRule="auto"/>
      </w:pPr>
      <w:r>
        <w:t>2. Project Overview</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Aspect</w:t>
            </w:r>
          </w:p>
        </w:tc>
        <w:tc>
          <w:tcPr>
            <w:tcW w:type="dxa" w:w="4752"/>
            <w:shd w:fill="1B3A5F" w:val="clear"/>
          </w:tcPr>
          <w:p>
            <w:pPr>
              <w:spacing w:before="40" w:after="40" w:line="252" w:lineRule="auto"/>
            </w:pPr>
            <w:r>
              <w:rPr>
                <w:b/>
              </w:rPr>
            </w:r>
            <w:r>
              <w:rPr>
                <w:rFonts w:ascii="Calibri" w:hAnsi="Calibri" w:eastAsia="Calibri"/>
                <w:b/>
                <w:color w:val="FFFFFF"/>
                <w:sz w:val="18"/>
              </w:rPr>
              <w:t>Description</w:t>
            </w:r>
          </w:p>
        </w:tc>
      </w:tr>
      <w:tr>
        <w:tc>
          <w:tcPr>
            <w:tcW w:type="dxa" w:w="4752"/>
          </w:tcPr>
          <w:p>
            <w:pPr>
              <w:spacing w:before="40" w:after="40" w:line="252" w:lineRule="auto"/>
            </w:pPr>
            <w:r/>
            <w:r>
              <w:rPr>
                <w:rFonts w:ascii="Calibri" w:hAnsi="Calibri" w:eastAsia="Calibri"/>
                <w:b w:val="0"/>
                <w:sz w:val="20"/>
              </w:rPr>
              <w:t>Client</w:t>
            </w:r>
          </w:p>
        </w:tc>
        <w:tc>
          <w:tcPr>
            <w:tcW w:type="dxa" w:w="4752"/>
          </w:tcPr>
          <w:p>
            <w:pPr>
              <w:spacing w:before="40" w:after="40" w:line="252" w:lineRule="auto"/>
            </w:pPr>
            <w:r/>
            <w:r>
              <w:rPr>
                <w:rFonts w:ascii="Calibri" w:hAnsi="Calibri" w:eastAsia="Calibri"/>
                <w:b w:val="0"/>
                <w:sz w:val="20"/>
              </w:rPr>
              <w:t>Department of Information &amp; Public Relations (DIPR), Government of Karnataka</w:t>
            </w:r>
          </w:p>
        </w:tc>
      </w:tr>
      <w:tr>
        <w:tc>
          <w:tcPr>
            <w:tcW w:type="dxa" w:w="4752"/>
            <w:shd w:fill="F3F6FA" w:val="clear"/>
          </w:tcPr>
          <w:p>
            <w:pPr>
              <w:spacing w:before="40" w:after="40" w:line="252" w:lineRule="auto"/>
            </w:pPr>
            <w:r/>
            <w:r>
              <w:rPr>
                <w:rFonts w:ascii="Calibri" w:hAnsi="Calibri" w:eastAsia="Calibri"/>
                <w:b w:val="0"/>
                <w:sz w:val="20"/>
              </w:rPr>
              <w:t>Solution</w:t>
            </w:r>
          </w:p>
        </w:tc>
        <w:tc>
          <w:tcPr>
            <w:tcW w:type="dxa" w:w="4752"/>
            <w:shd w:fill="F3F6FA" w:val="clear"/>
          </w:tcPr>
          <w:p>
            <w:pPr>
              <w:spacing w:before="40" w:after="40" w:line="252" w:lineRule="auto"/>
            </w:pPr>
            <w:r/>
            <w:r>
              <w:rPr>
                <w:rFonts w:ascii="Calibri" w:hAnsi="Calibri" w:eastAsia="Calibri"/>
                <w:b w:val="0"/>
                <w:sz w:val="20"/>
              </w:rPr>
              <w:t>Advertisement Monitoring Tool (AMT) — web + companion mobile</w:t>
            </w:r>
          </w:p>
        </w:tc>
      </w:tr>
      <w:tr>
        <w:tc>
          <w:tcPr>
            <w:tcW w:type="dxa" w:w="4752"/>
          </w:tcPr>
          <w:p>
            <w:pPr>
              <w:spacing w:before="40" w:after="40" w:line="252" w:lineRule="auto"/>
            </w:pPr>
            <w:r/>
            <w:r>
              <w:rPr>
                <w:rFonts w:ascii="Calibri" w:hAnsi="Calibri" w:eastAsia="Calibri"/>
                <w:b w:val="0"/>
                <w:sz w:val="20"/>
              </w:rPr>
              <w:t>Media domains</w:t>
            </w:r>
          </w:p>
        </w:tc>
        <w:tc>
          <w:tcPr>
            <w:tcW w:type="dxa" w:w="4752"/>
          </w:tcPr>
          <w:p>
            <w:pPr>
              <w:spacing w:before="40" w:after="40" w:line="252" w:lineRule="auto"/>
            </w:pPr>
            <w:r/>
            <w:r>
              <w:rPr>
                <w:rFonts w:ascii="Calibri" w:hAnsi="Calibri" w:eastAsia="Calibri"/>
                <w:b w:val="0"/>
                <w:sz w:val="20"/>
              </w:rPr>
              <w:t>Print, digital, outdoor</w:t>
            </w:r>
          </w:p>
        </w:tc>
      </w:tr>
      <w:tr>
        <w:tc>
          <w:tcPr>
            <w:tcW w:type="dxa" w:w="4752"/>
            <w:shd w:fill="F3F6FA" w:val="clear"/>
          </w:tcPr>
          <w:p>
            <w:pPr>
              <w:spacing w:before="40" w:after="40" w:line="252" w:lineRule="auto"/>
            </w:pPr>
            <w:r/>
            <w:r>
              <w:rPr>
                <w:rFonts w:ascii="Calibri" w:hAnsi="Calibri" w:eastAsia="Calibri"/>
                <w:b w:val="0"/>
                <w:sz w:val="20"/>
              </w:rPr>
              <w:t>Core outcomes</w:t>
            </w:r>
          </w:p>
        </w:tc>
        <w:tc>
          <w:tcPr>
            <w:tcW w:type="dxa" w:w="4752"/>
            <w:shd w:fill="F3F6FA" w:val="clear"/>
          </w:tcPr>
          <w:p>
            <w:pPr>
              <w:spacing w:before="40" w:after="40" w:line="252" w:lineRule="auto"/>
            </w:pPr>
            <w:r/>
            <w:r>
              <w:rPr>
                <w:rFonts w:ascii="Calibri" w:hAnsi="Calibri" w:eastAsia="Calibri"/>
                <w:b w:val="0"/>
                <w:sz w:val="20"/>
              </w:rPr>
              <w:t>End-to-end campaign management; centralized creative/outdoor asset inventory with geotagging &amp; versioning; PoD capture &amp; verification; KPI/compliance reporting; RBAC with secure authentication</w:t>
            </w:r>
          </w:p>
        </w:tc>
      </w:tr>
      <w:tr>
        <w:tc>
          <w:tcPr>
            <w:tcW w:type="dxa" w:w="4752"/>
          </w:tcPr>
          <w:p>
            <w:pPr>
              <w:spacing w:before="40" w:after="40" w:line="252" w:lineRule="auto"/>
            </w:pPr>
            <w:r/>
            <w:r>
              <w:rPr>
                <w:rFonts w:ascii="Calibri" w:hAnsi="Calibri" w:eastAsia="Calibri"/>
                <w:b w:val="0"/>
                <w:sz w:val="20"/>
              </w:rPr>
              <w:t>Hosting</w:t>
            </w:r>
          </w:p>
        </w:tc>
        <w:tc>
          <w:tcPr>
            <w:tcW w:type="dxa" w:w="4752"/>
          </w:tcPr>
          <w:p>
            <w:pPr>
              <w:spacing w:before="40" w:after="40" w:line="252" w:lineRule="auto"/>
            </w:pPr>
            <w:r/>
            <w:r>
              <w:rPr>
                <w:rFonts w:ascii="Calibri" w:hAnsi="Calibri" w:eastAsia="Calibri"/>
                <w:b w:val="0"/>
                <w:sz w:val="20"/>
              </w:rPr>
              <w:t>Hosted web application; Government hosting preferred for data residency / sovereignty (handover for Government hosting where applicable)</w:t>
            </w:r>
          </w:p>
        </w:tc>
      </w:tr>
      <w:tr>
        <w:tc>
          <w:tcPr>
            <w:tcW w:type="dxa" w:w="4752"/>
            <w:shd w:fill="F3F6FA" w:val="clear"/>
          </w:tcPr>
          <w:p>
            <w:pPr>
              <w:spacing w:before="40" w:after="40" w:line="252" w:lineRule="auto"/>
            </w:pPr>
            <w:r/>
            <w:r>
              <w:rPr>
                <w:rFonts w:ascii="Calibri" w:hAnsi="Calibri" w:eastAsia="Calibri"/>
                <w:b w:val="0"/>
                <w:sz w:val="20"/>
              </w:rPr>
              <w:t>Delivery window</w:t>
            </w:r>
          </w:p>
        </w:tc>
        <w:tc>
          <w:tcPr>
            <w:tcW w:type="dxa" w:w="4752"/>
            <w:shd w:fill="F3F6FA" w:val="clear"/>
          </w:tcPr>
          <w:p>
            <w:pPr>
              <w:spacing w:before="40" w:after="40" w:line="252" w:lineRule="auto"/>
            </w:pPr>
            <w:r/>
            <w:r>
              <w:rPr>
                <w:rFonts w:ascii="Calibri" w:hAnsi="Calibri" w:eastAsia="Calibri"/>
                <w:b/>
                <w:sz w:val="20"/>
              </w:rPr>
              <w:t>18 weeks</w:t>
            </w:r>
            <w:r>
              <w:rPr>
                <w:rFonts w:ascii="Calibri" w:hAnsi="Calibri" w:eastAsia="Calibri"/>
                <w:b w:val="0"/>
                <w:sz w:val="20"/>
              </w:rPr>
              <w:t xml:space="preserve"> from work-order acceptance to production readiness (phased — see Section 14)</w:t>
            </w:r>
          </w:p>
        </w:tc>
      </w:tr>
      <w:tr>
        <w:tc>
          <w:tcPr>
            <w:tcW w:type="dxa" w:w="4752"/>
          </w:tcPr>
          <w:p>
            <w:pPr>
              <w:spacing w:before="40" w:after="40" w:line="252" w:lineRule="auto"/>
            </w:pPr>
            <w:r/>
            <w:r>
              <w:rPr>
                <w:rFonts w:ascii="Calibri" w:hAnsi="Calibri" w:eastAsia="Calibri"/>
                <w:b w:val="0"/>
                <w:sz w:val="20"/>
              </w:rPr>
              <w:t>Maintenance</w:t>
            </w:r>
          </w:p>
        </w:tc>
        <w:tc>
          <w:tcPr>
            <w:tcW w:type="dxa" w:w="4752"/>
          </w:tcPr>
          <w:p>
            <w:pPr>
              <w:spacing w:before="40" w:after="40" w:line="252" w:lineRule="auto"/>
            </w:pPr>
            <w:r/>
            <w:r>
              <w:rPr>
                <w:rFonts w:ascii="Calibri" w:hAnsi="Calibri" w:eastAsia="Calibri"/>
                <w:b w:val="0"/>
                <w:sz w:val="20"/>
              </w:rPr>
              <w:t>Minimum maintenance and support period as contracted; SLAs per tender Section V</w:t>
            </w:r>
          </w:p>
        </w:tc>
      </w:tr>
      <w:tr>
        <w:tc>
          <w:tcPr>
            <w:tcW w:type="dxa" w:w="4752"/>
            <w:shd w:fill="F3F6FA" w:val="clear"/>
          </w:tcPr>
          <w:p>
            <w:pPr>
              <w:spacing w:before="40" w:after="40" w:line="252" w:lineRule="auto"/>
            </w:pPr>
            <w:r/>
            <w:r>
              <w:rPr>
                <w:rFonts w:ascii="Calibri" w:hAnsi="Calibri" w:eastAsia="Calibri"/>
                <w:b w:val="0"/>
                <w:sz w:val="20"/>
              </w:rPr>
              <w:t>Accessibility</w:t>
            </w:r>
          </w:p>
        </w:tc>
        <w:tc>
          <w:tcPr>
            <w:tcW w:type="dxa" w:w="4752"/>
            <w:shd w:fill="F3F6FA" w:val="clear"/>
          </w:tcPr>
          <w:p>
            <w:pPr>
              <w:spacing w:before="40" w:after="40" w:line="252" w:lineRule="auto"/>
            </w:pPr>
            <w:r/>
            <w:r>
              <w:rPr>
                <w:rFonts w:ascii="Calibri" w:hAnsi="Calibri" w:eastAsia="Calibri"/>
                <w:b w:val="0"/>
                <w:sz w:val="20"/>
              </w:rPr>
              <w:t>WCAG 2.1 Level AA; multilingual user interfaces</w:t>
            </w:r>
          </w:p>
        </w:tc>
      </w:tr>
      <w:tr>
        <w:tc>
          <w:tcPr>
            <w:tcW w:type="dxa" w:w="4752"/>
          </w:tcPr>
          <w:p>
            <w:pPr>
              <w:spacing w:before="40" w:after="40" w:line="252" w:lineRule="auto"/>
            </w:pPr>
            <w:r/>
            <w:r>
              <w:rPr>
                <w:rFonts w:ascii="Calibri" w:hAnsi="Calibri" w:eastAsia="Calibri"/>
                <w:b w:val="0"/>
                <w:sz w:val="20"/>
              </w:rPr>
              <w:t>Portal</w:t>
            </w:r>
          </w:p>
        </w:tc>
        <w:tc>
          <w:tcPr>
            <w:tcW w:type="dxa" w:w="4752"/>
          </w:tcPr>
          <w:p>
            <w:pPr>
              <w:spacing w:before="40" w:after="40" w:line="252" w:lineRule="auto"/>
            </w:pPr>
            <w:r/>
            <w:r>
              <w:rPr>
                <w:rFonts w:ascii="Calibri" w:hAnsi="Calibri" w:eastAsia="Calibri"/>
                <w:b w:val="0"/>
                <w:sz w:val="20"/>
              </w:rPr>
              <w:t>Bids via http://kppp.karnataka.gov.in</w:t>
            </w:r>
          </w:p>
        </w:tc>
      </w:tr>
    </w:tbl>
    <w:p/>
    <w:p>
      <w:pPr>
        <w:pStyle w:val="Heading2"/>
        <w:spacing w:before="240" w:after="120" w:line="276" w:lineRule="auto"/>
      </w:pPr>
      <w:r>
        <w:t>2.1 Business context</w:t>
      </w:r>
    </w:p>
    <w:p>
      <w:pPr>
        <w:spacing w:before="40" w:after="120" w:line="276" w:lineRule="auto"/>
      </w:pPr>
      <w:r>
        <w:rPr>
          <w:rFonts w:ascii="Calibri" w:hAnsi="Calibri" w:eastAsia="Calibri"/>
          <w:b w:val="0"/>
          <w:sz w:val="22"/>
        </w:rPr>
        <w:t>DIPR manages Government advertising across multiple channels. Today’s monitoring of campaign approvals, creative versions, outdoor placements, and proof-of-display is fragmented. AMT provides a single platform for officials, vendors, and field personnel to plan campaigns, store assets, capture geotagged PoD evidence, verify compliance, and produce audit-ready reports.</w:t>
      </w:r>
    </w:p>
    <w:p>
      <w:pPr>
        <w:pStyle w:val="Heading2"/>
        <w:spacing w:before="240" w:after="120" w:line="276" w:lineRule="auto"/>
      </w:pPr>
      <w:r>
        <w:t>2.2 Guiding principles</w:t>
      </w:r>
    </w:p>
    <w:p>
      <w:pPr>
        <w:pStyle w:val="ListNumber"/>
        <w:spacing w:before="0" w:after="60" w:line="276" w:lineRule="auto"/>
      </w:pPr>
      <w:r>
        <w:rPr>
          <w:rFonts w:ascii="Calibri" w:hAnsi="Calibri" w:eastAsia="Calibri"/>
          <w:b/>
          <w:sz w:val="22"/>
        </w:rPr>
        <w:t>Campaign-first operations</w:t>
      </w:r>
      <w:r>
        <w:rPr>
          <w:rFonts w:ascii="Calibri" w:hAnsi="Calibri" w:eastAsia="Calibri"/>
          <w:b w:val="0"/>
          <w:sz w:val="22"/>
        </w:rPr>
        <w:t xml:space="preserve"> — approvals, schedule, budget, and vendor assignment drive downstream PoD and reporting.</w:t>
      </w:r>
    </w:p>
    <w:p>
      <w:pPr>
        <w:pStyle w:val="ListNumber"/>
        <w:spacing w:before="0" w:after="60" w:line="276" w:lineRule="auto"/>
      </w:pPr>
      <w:r>
        <w:rPr>
          <w:rFonts w:ascii="Calibri" w:hAnsi="Calibri" w:eastAsia="Calibri"/>
          <w:b/>
          <w:sz w:val="22"/>
        </w:rPr>
        <w:t>Evidence-backed compliance</w:t>
      </w:r>
      <w:r>
        <w:rPr>
          <w:rFonts w:ascii="Calibri" w:hAnsi="Calibri" w:eastAsia="Calibri"/>
          <w:b w:val="0"/>
          <w:sz w:val="22"/>
        </w:rPr>
        <w:t xml:space="preserve"> — PoD images/videos carry timestamp, GPS, and device metadata; verification is workflow-controlled.</w:t>
      </w:r>
    </w:p>
    <w:p>
      <w:pPr>
        <w:pStyle w:val="ListNumber"/>
        <w:spacing w:before="0" w:after="60" w:line="276" w:lineRule="auto"/>
      </w:pPr>
      <w:r>
        <w:rPr>
          <w:rFonts w:ascii="Calibri" w:hAnsi="Calibri" w:eastAsia="Calibri"/>
          <w:b/>
          <w:sz w:val="22"/>
        </w:rPr>
        <w:t>Field enablement</w:t>
      </w:r>
      <w:r>
        <w:rPr>
          <w:rFonts w:ascii="Calibri" w:hAnsi="Calibri" w:eastAsia="Calibri"/>
          <w:b w:val="0"/>
          <w:sz w:val="22"/>
        </w:rPr>
        <w:t xml:space="preserve"> — mobile app supports assigned tasks, checklists, and offline capture with later sync.</w:t>
      </w:r>
    </w:p>
    <w:p>
      <w:pPr>
        <w:pStyle w:val="ListNumber"/>
        <w:spacing w:before="0" w:after="60" w:line="276" w:lineRule="auto"/>
      </w:pPr>
      <w:r>
        <w:rPr>
          <w:rFonts w:ascii="Calibri" w:hAnsi="Calibri" w:eastAsia="Calibri"/>
          <w:b/>
          <w:sz w:val="22"/>
        </w:rPr>
        <w:t>Secure Government use</w:t>
      </w:r>
      <w:r>
        <w:rPr>
          <w:rFonts w:ascii="Calibri" w:hAnsi="Calibri" w:eastAsia="Calibri"/>
          <w:b w:val="0"/>
          <w:sz w:val="22"/>
        </w:rPr>
        <w:t xml:space="preserve"> — RBAC, optional SSO, MFA, encryption, OWASP-aligned coding, and DIPR data ownership.</w:t>
      </w:r>
    </w:p>
    <w:p>
      <w:pPr>
        <w:pStyle w:val="ListNumber"/>
        <w:spacing w:before="0" w:after="60" w:line="276" w:lineRule="auto"/>
      </w:pPr>
      <w:r>
        <w:rPr>
          <w:rFonts w:ascii="Calibri" w:hAnsi="Calibri" w:eastAsia="Calibri"/>
          <w:b/>
          <w:sz w:val="22"/>
        </w:rPr>
        <w:t>Transparent analytics</w:t>
      </w:r>
      <w:r>
        <w:rPr>
          <w:rFonts w:ascii="Calibri" w:hAnsi="Calibri" w:eastAsia="Calibri"/>
          <w:b w:val="0"/>
          <w:sz w:val="22"/>
        </w:rPr>
        <w:t xml:space="preserve"> — role-based dashboards, channel-wise spend, compliance reports, and exportable MIS.</w:t>
      </w:r>
    </w:p>
    <w:p>
      <w:pPr>
        <w:spacing w:before="80" w:after="200" w:line="276" w:lineRule="auto"/>
        <w:pBdr>
          <w:bottom w:val="single" w:sz="12" w:space="1" w:color="1B3A5F"/>
        </w:pBdr>
      </w:pPr>
    </w:p>
    <w:p>
      <w:pPr>
        <w:pStyle w:val="Heading1"/>
        <w:spacing w:before="280" w:after="160" w:line="276" w:lineRule="auto"/>
      </w:pPr>
      <w:r>
        <w:t>3. Project Objectives</w:t>
      </w:r>
    </w:p>
    <w:p>
      <w:pPr>
        <w:pStyle w:val="ListNumber"/>
        <w:spacing w:before="0" w:after="60" w:line="276" w:lineRule="auto"/>
      </w:pPr>
      <w:r>
        <w:rPr>
          <w:rFonts w:ascii="Calibri" w:hAnsi="Calibri" w:eastAsia="Calibri"/>
          <w:b w:val="0"/>
          <w:sz w:val="22"/>
        </w:rPr>
        <w:t xml:space="preserve">Deliver end-to-end </w:t>
      </w:r>
      <w:r>
        <w:rPr>
          <w:rFonts w:ascii="Calibri" w:hAnsi="Calibri" w:eastAsia="Calibri"/>
          <w:b/>
          <w:sz w:val="22"/>
        </w:rPr>
        <w:t>campaign management</w:t>
      </w:r>
      <w:r>
        <w:rPr>
          <w:rFonts w:ascii="Calibri" w:hAnsi="Calibri" w:eastAsia="Calibri"/>
          <w:b w:val="0"/>
          <w:sz w:val="22"/>
        </w:rPr>
        <w:t xml:space="preserve"> (creation, approvals, scheduling, budgeting, vendor assignment, version control).</w:t>
      </w:r>
    </w:p>
    <w:p>
      <w:pPr>
        <w:pStyle w:val="ListNumber"/>
        <w:spacing w:before="0" w:after="60" w:line="276" w:lineRule="auto"/>
      </w:pPr>
      <w:r>
        <w:rPr>
          <w:rFonts w:ascii="Calibri" w:hAnsi="Calibri" w:eastAsia="Calibri"/>
          <w:b w:val="0"/>
          <w:sz w:val="22"/>
        </w:rPr>
        <w:t xml:space="preserve">Maintain a </w:t>
      </w:r>
      <w:r>
        <w:rPr>
          <w:rFonts w:ascii="Calibri" w:hAnsi="Calibri" w:eastAsia="Calibri"/>
          <w:b/>
          <w:sz w:val="22"/>
        </w:rPr>
        <w:t>centralized asset inventory</w:t>
      </w:r>
      <w:r>
        <w:rPr>
          <w:rFonts w:ascii="Calibri" w:hAnsi="Calibri" w:eastAsia="Calibri"/>
          <w:b w:val="0"/>
          <w:sz w:val="22"/>
        </w:rPr>
        <w:t xml:space="preserve"> for print, digital, and outdoor creatives with metadata, versioning, geotagging (outdoor), and search/filter.</w:t>
      </w:r>
    </w:p>
    <w:p>
      <w:pPr>
        <w:pStyle w:val="ListNumber"/>
        <w:spacing w:before="0" w:after="60" w:line="276" w:lineRule="auto"/>
      </w:pPr>
      <w:r>
        <w:rPr>
          <w:rFonts w:ascii="Calibri" w:hAnsi="Calibri" w:eastAsia="Calibri"/>
          <w:b w:val="0"/>
          <w:sz w:val="22"/>
        </w:rPr>
        <w:t xml:space="preserve">Provide </w:t>
      </w:r>
      <w:r>
        <w:rPr>
          <w:rFonts w:ascii="Calibri" w:hAnsi="Calibri" w:eastAsia="Calibri"/>
          <w:b/>
          <w:sz w:val="22"/>
        </w:rPr>
        <w:t>proof-of-display verification</w:t>
      </w:r>
      <w:r>
        <w:rPr>
          <w:rFonts w:ascii="Calibri" w:hAnsi="Calibri" w:eastAsia="Calibri"/>
          <w:b w:val="0"/>
          <w:sz w:val="22"/>
        </w:rPr>
        <w:t xml:space="preserve"> via image/video capture with timestamps, GPS, device metadata, batch upload, manual verification, and provision for third-party verification services.</w:t>
      </w:r>
    </w:p>
    <w:p>
      <w:pPr>
        <w:pStyle w:val="ListNumber"/>
        <w:spacing w:before="0" w:after="60" w:line="276" w:lineRule="auto"/>
      </w:pPr>
      <w:r>
        <w:rPr>
          <w:rFonts w:ascii="Calibri" w:hAnsi="Calibri" w:eastAsia="Calibri"/>
          <w:b w:val="0"/>
          <w:sz w:val="22"/>
        </w:rPr>
        <w:t xml:space="preserve">Generate </w:t>
      </w:r>
      <w:r>
        <w:rPr>
          <w:rFonts w:ascii="Calibri" w:hAnsi="Calibri" w:eastAsia="Calibri"/>
          <w:b/>
          <w:sz w:val="22"/>
        </w:rPr>
        <w:t>dashboards and reports</w:t>
      </w:r>
      <w:r>
        <w:rPr>
          <w:rFonts w:ascii="Calibri" w:hAnsi="Calibri" w:eastAsia="Calibri"/>
          <w:b w:val="0"/>
          <w:sz w:val="22"/>
        </w:rPr>
        <w:t xml:space="preserve"> for campaign KPIs, channel-wise spend, compliance, audit logs, scheduled PDF/CSV exports, and role-based views.</w:t>
      </w:r>
    </w:p>
    <w:p>
      <w:pPr>
        <w:pStyle w:val="ListNumber"/>
        <w:spacing w:before="0" w:after="60" w:line="276" w:lineRule="auto"/>
      </w:pPr>
      <w:r>
        <w:rPr>
          <w:rFonts w:ascii="Calibri" w:hAnsi="Calibri" w:eastAsia="Calibri"/>
          <w:b w:val="0"/>
          <w:sz w:val="22"/>
        </w:rPr>
        <w:t xml:space="preserve">Implement </w:t>
      </w:r>
      <w:r>
        <w:rPr>
          <w:rFonts w:ascii="Calibri" w:hAnsi="Calibri" w:eastAsia="Calibri"/>
          <w:b/>
          <w:sz w:val="22"/>
        </w:rPr>
        <w:t>user &amp; access management</w:t>
      </w:r>
      <w:r>
        <w:rPr>
          <w:rFonts w:ascii="Calibri" w:hAnsi="Calibri" w:eastAsia="Calibri"/>
          <w:b w:val="0"/>
          <w:sz w:val="22"/>
        </w:rPr>
        <w:t xml:space="preserve"> with RBAC, optional SSO, MFA, and access audit trails.</w:t>
      </w:r>
    </w:p>
    <w:p>
      <w:pPr>
        <w:pStyle w:val="ListNumber"/>
        <w:spacing w:before="0" w:after="60" w:line="276" w:lineRule="auto"/>
      </w:pPr>
      <w:r>
        <w:rPr>
          <w:rFonts w:ascii="Calibri" w:hAnsi="Calibri" w:eastAsia="Calibri"/>
          <w:b w:val="0"/>
          <w:sz w:val="22"/>
        </w:rPr>
        <w:t xml:space="preserve">Expose </w:t>
      </w:r>
      <w:r>
        <w:rPr>
          <w:rFonts w:ascii="Calibri" w:hAnsi="Calibri" w:eastAsia="Calibri"/>
          <w:b/>
          <w:sz w:val="22"/>
        </w:rPr>
        <w:t>secure RESTful APIs</w:t>
      </w:r>
      <w:r>
        <w:rPr>
          <w:rFonts w:ascii="Calibri" w:hAnsi="Calibri" w:eastAsia="Calibri"/>
          <w:b w:val="0"/>
          <w:sz w:val="22"/>
        </w:rPr>
        <w:t xml:space="preserve"> for data exchange, DIPR system integration, and third-party analytics provisions.</w:t>
      </w:r>
    </w:p>
    <w:p>
      <w:pPr>
        <w:pStyle w:val="ListNumber"/>
        <w:spacing w:before="0" w:after="60" w:line="276" w:lineRule="auto"/>
      </w:pPr>
      <w:r>
        <w:rPr>
          <w:rFonts w:ascii="Calibri" w:hAnsi="Calibri" w:eastAsia="Calibri"/>
          <w:b w:val="0"/>
          <w:sz w:val="22"/>
        </w:rPr>
        <w:t xml:space="preserve">Deliver a </w:t>
      </w:r>
      <w:r>
        <w:rPr>
          <w:rFonts w:ascii="Calibri" w:hAnsi="Calibri" w:eastAsia="Calibri"/>
          <w:b/>
          <w:sz w:val="22"/>
        </w:rPr>
        <w:t>secure mobile application</w:t>
      </w:r>
      <w:r>
        <w:rPr>
          <w:rFonts w:ascii="Calibri" w:hAnsi="Calibri" w:eastAsia="Calibri"/>
          <w:b w:val="0"/>
          <w:sz w:val="22"/>
        </w:rPr>
        <w:t xml:space="preserve"> for field PoD capture, task management, checklists, and offline synchronization.</w:t>
      </w:r>
    </w:p>
    <w:p>
      <w:pPr>
        <w:pStyle w:val="ListNumber"/>
        <w:spacing w:before="0" w:after="60" w:line="276" w:lineRule="auto"/>
      </w:pPr>
      <w:r>
        <w:rPr>
          <w:rFonts w:ascii="Calibri" w:hAnsi="Calibri" w:eastAsia="Calibri"/>
          <w:b w:val="0"/>
          <w:sz w:val="22"/>
        </w:rPr>
        <w:t xml:space="preserve">Complete </w:t>
      </w:r>
      <w:r>
        <w:rPr>
          <w:rFonts w:ascii="Calibri" w:hAnsi="Calibri" w:eastAsia="Calibri"/>
          <w:b/>
          <w:sz w:val="22"/>
        </w:rPr>
        <w:t>testing, documentation, training, deployment</w:t>
      </w:r>
      <w:r>
        <w:rPr>
          <w:rFonts w:ascii="Calibri" w:hAnsi="Calibri" w:eastAsia="Calibri"/>
          <w:b w:val="0"/>
          <w:sz w:val="22"/>
        </w:rPr>
        <w:t>, and knowledge transfer within the mandatory 18-week timeline.</w:t>
      </w:r>
    </w:p>
    <w:p>
      <w:pPr>
        <w:pStyle w:val="ListNumber"/>
        <w:spacing w:before="0" w:after="60" w:line="276" w:lineRule="auto"/>
      </w:pPr>
      <w:r>
        <w:rPr>
          <w:rFonts w:ascii="Calibri" w:hAnsi="Calibri" w:eastAsia="Calibri"/>
          <w:b w:val="0"/>
          <w:sz w:val="22"/>
        </w:rPr>
        <w:t xml:space="preserve">Meet </w:t>
      </w:r>
      <w:r>
        <w:rPr>
          <w:rFonts w:ascii="Calibri" w:hAnsi="Calibri" w:eastAsia="Calibri"/>
          <w:b/>
          <w:sz w:val="22"/>
        </w:rPr>
        <w:t>security, accessibility (WCAG 2.1 AA), multilingual UI</w:t>
      </w:r>
      <w:r>
        <w:rPr>
          <w:rFonts w:ascii="Calibri" w:hAnsi="Calibri" w:eastAsia="Calibri"/>
          <w:b w:val="0"/>
          <w:sz w:val="22"/>
        </w:rPr>
        <w:t>, and Government compliance expectations stated in the tender.</w:t>
      </w:r>
    </w:p>
    <w:p>
      <w:pPr>
        <w:spacing w:before="80" w:after="200" w:line="276" w:lineRule="auto"/>
        <w:pBdr>
          <w:bottom w:val="single" w:sz="12" w:space="1" w:color="1B3A5F"/>
        </w:pBdr>
      </w:pPr>
    </w:p>
    <w:p>
      <w:pPr>
        <w:pStyle w:val="Heading1"/>
        <w:spacing w:before="280" w:after="160" w:line="276" w:lineRule="auto"/>
      </w:pPr>
      <w:r>
        <w:t>4. In Scope / Out of Scope</w:t>
      </w:r>
    </w:p>
    <w:p>
      <w:pPr>
        <w:pStyle w:val="Heading2"/>
        <w:spacing w:before="240" w:after="120" w:line="276" w:lineRule="auto"/>
      </w:pPr>
      <w:r>
        <w:t>4.1 In Scope</w:t>
      </w:r>
    </w:p>
    <w:p>
      <w:pPr>
        <w:spacing w:before="40" w:after="120" w:line="276" w:lineRule="auto"/>
      </w:pPr>
      <w:r>
        <w:rPr>
          <w:rFonts w:ascii="Calibri" w:hAnsi="Calibri" w:eastAsia="Calibri"/>
          <w:b/>
          <w:sz w:val="22"/>
        </w:rPr>
        <w:t>A. Design &amp; Prototype</w:t>
      </w:r>
    </w:p>
    <w:p>
      <w:pPr>
        <w:pStyle w:val="ListBullet"/>
        <w:spacing w:before="0" w:after="60" w:line="276" w:lineRule="auto"/>
      </w:pPr>
      <w:r>
        <w:rPr>
          <w:rFonts w:ascii="Calibri" w:hAnsi="Calibri" w:eastAsia="Calibri"/>
          <w:b w:val="0"/>
          <w:sz w:val="22"/>
        </w:rPr>
        <w:t>Requirements analysis and finalization with DIPR</w:t>
      </w:r>
    </w:p>
    <w:p>
      <w:pPr>
        <w:pStyle w:val="ListBullet"/>
        <w:spacing w:before="0" w:after="60" w:line="276" w:lineRule="auto"/>
      </w:pPr>
      <w:r>
        <w:rPr>
          <w:rFonts w:ascii="Calibri" w:hAnsi="Calibri" w:eastAsia="Calibri"/>
          <w:b w:val="0"/>
          <w:sz w:val="22"/>
        </w:rPr>
        <w:t>System / solution design (business-level architecture description in proposal)</w:t>
      </w:r>
    </w:p>
    <w:p>
      <w:pPr>
        <w:pStyle w:val="ListBullet"/>
        <w:spacing w:before="0" w:after="60" w:line="276" w:lineRule="auto"/>
      </w:pPr>
      <w:r>
        <w:rPr>
          <w:rFonts w:ascii="Calibri" w:hAnsi="Calibri" w:eastAsia="Calibri"/>
          <w:b w:val="0"/>
          <w:sz w:val="22"/>
        </w:rPr>
        <w:t>UI/UX design and working prototype / PoC for major modules</w:t>
      </w:r>
    </w:p>
    <w:p>
      <w:pPr>
        <w:pStyle w:val="ListBullet"/>
        <w:spacing w:before="0" w:after="60" w:line="276" w:lineRule="auto"/>
      </w:pPr>
      <w:r>
        <w:rPr>
          <w:rFonts w:ascii="Calibri" w:hAnsi="Calibri" w:eastAsia="Calibri"/>
          <w:b w:val="0"/>
          <w:sz w:val="22"/>
        </w:rPr>
        <w:t>Mapping of modules to tender technical requirements</w:t>
      </w:r>
    </w:p>
    <w:p>
      <w:pPr>
        <w:spacing w:before="40" w:after="120" w:line="276" w:lineRule="auto"/>
      </w:pPr>
      <w:r>
        <w:rPr>
          <w:rFonts w:ascii="Calibri" w:hAnsi="Calibri" w:eastAsia="Calibri"/>
          <w:b/>
          <w:sz w:val="22"/>
        </w:rPr>
        <w:t>B. Build &amp; Integrate</w:t>
      </w:r>
    </w:p>
    <w:p>
      <w:pPr>
        <w:pStyle w:val="ListBullet"/>
        <w:spacing w:before="0" w:after="60" w:line="276" w:lineRule="auto"/>
      </w:pPr>
      <w:r>
        <w:rPr>
          <w:rFonts w:ascii="Calibri" w:hAnsi="Calibri" w:eastAsia="Calibri"/>
          <w:b w:val="0"/>
          <w:sz w:val="22"/>
        </w:rPr>
        <w:t>Full-stack development of web application</w:t>
      </w:r>
    </w:p>
    <w:p>
      <w:pPr>
        <w:pStyle w:val="ListBullet"/>
        <w:spacing w:before="0" w:after="60" w:line="276" w:lineRule="auto"/>
      </w:pPr>
      <w:r>
        <w:rPr>
          <w:rFonts w:ascii="Calibri" w:hAnsi="Calibri" w:eastAsia="Calibri"/>
          <w:b w:val="0"/>
          <w:sz w:val="22"/>
        </w:rPr>
        <w:t xml:space="preserve">Companion mobile application (Android &amp; iOS native </w:t>
      </w:r>
      <w:r>
        <w:rPr>
          <w:rFonts w:ascii="Calibri" w:hAnsi="Calibri" w:eastAsia="Calibri"/>
          <w:b/>
          <w:sz w:val="22"/>
        </w:rPr>
        <w:t>or</w:t>
      </w:r>
      <w:r>
        <w:rPr>
          <w:rFonts w:ascii="Calibri" w:hAnsi="Calibri" w:eastAsia="Calibri"/>
          <w:b w:val="0"/>
          <w:sz w:val="22"/>
        </w:rPr>
        <w:t xml:space="preserve"> PWA, as accepted by DIPR)</w:t>
      </w:r>
    </w:p>
    <w:p>
      <w:pPr>
        <w:pStyle w:val="ListBullet"/>
        <w:spacing w:before="0" w:after="60" w:line="276" w:lineRule="auto"/>
      </w:pPr>
      <w:r>
        <w:rPr>
          <w:rFonts w:ascii="Calibri" w:hAnsi="Calibri" w:eastAsia="Calibri"/>
          <w:b w:val="0"/>
          <w:sz w:val="22"/>
        </w:rPr>
        <w:t>Secure RESTful APIs; integration with existing DIPR systems (as identified during requirements)</w:t>
      </w:r>
    </w:p>
    <w:p>
      <w:pPr>
        <w:pStyle w:val="ListBullet"/>
        <w:spacing w:before="0" w:after="60" w:line="276" w:lineRule="auto"/>
      </w:pPr>
      <w:r>
        <w:rPr>
          <w:rFonts w:ascii="Calibri" w:hAnsi="Calibri" w:eastAsia="Calibri"/>
          <w:b w:val="0"/>
          <w:sz w:val="22"/>
        </w:rPr>
        <w:t>Provisions for third-party analytics and PoD verification services</w:t>
      </w:r>
    </w:p>
    <w:p>
      <w:pPr>
        <w:pStyle w:val="ListBullet"/>
        <w:spacing w:before="0" w:after="60" w:line="276" w:lineRule="auto"/>
      </w:pPr>
      <w:r>
        <w:rPr>
          <w:rFonts w:ascii="Calibri" w:hAnsi="Calibri" w:eastAsia="Calibri"/>
          <w:b w:val="0"/>
          <w:sz w:val="22"/>
        </w:rPr>
        <w:t>Database implementation supporting campaign, asset, PoD, and audit data</w:t>
      </w:r>
    </w:p>
    <w:p>
      <w:pPr>
        <w:spacing w:before="40" w:after="120" w:line="276" w:lineRule="auto"/>
      </w:pPr>
      <w:r>
        <w:rPr>
          <w:rFonts w:ascii="Calibri" w:hAnsi="Calibri" w:eastAsia="Calibri"/>
          <w:b/>
          <w:sz w:val="22"/>
        </w:rPr>
        <w:t>C. Functional platform (modules in Section 6)</w:t>
      </w:r>
    </w:p>
    <w:p>
      <w:pPr>
        <w:pStyle w:val="ListBullet"/>
        <w:spacing w:before="0" w:after="60" w:line="276" w:lineRule="auto"/>
      </w:pPr>
      <w:r>
        <w:rPr>
          <w:rFonts w:ascii="Calibri" w:hAnsi="Calibri" w:eastAsia="Calibri"/>
          <w:b w:val="0"/>
          <w:sz w:val="22"/>
        </w:rPr>
        <w:t>Campaign Management</w:t>
      </w:r>
    </w:p>
    <w:p>
      <w:pPr>
        <w:pStyle w:val="ListBullet"/>
        <w:spacing w:before="0" w:after="60" w:line="276" w:lineRule="auto"/>
      </w:pPr>
      <w:r>
        <w:rPr>
          <w:rFonts w:ascii="Calibri" w:hAnsi="Calibri" w:eastAsia="Calibri"/>
          <w:b w:val="0"/>
          <w:sz w:val="22"/>
        </w:rPr>
        <w:t>Creative Asset Inventory</w:t>
      </w:r>
    </w:p>
    <w:p>
      <w:pPr>
        <w:pStyle w:val="ListBullet"/>
        <w:spacing w:before="0" w:after="60" w:line="276" w:lineRule="auto"/>
      </w:pPr>
      <w:r>
        <w:rPr>
          <w:rFonts w:ascii="Calibri" w:hAnsi="Calibri" w:eastAsia="Calibri"/>
          <w:b w:val="0"/>
          <w:sz w:val="22"/>
        </w:rPr>
        <w:t>Proof-of-Display Capture &amp; Verification</w:t>
      </w:r>
    </w:p>
    <w:p>
      <w:pPr>
        <w:pStyle w:val="ListBullet"/>
        <w:spacing w:before="0" w:after="60" w:line="276" w:lineRule="auto"/>
      </w:pPr>
      <w:r>
        <w:rPr>
          <w:rFonts w:ascii="Calibri" w:hAnsi="Calibri" w:eastAsia="Calibri"/>
          <w:b w:val="0"/>
          <w:sz w:val="22"/>
        </w:rPr>
        <w:t>Reporting &amp; Analytics</w:t>
      </w:r>
    </w:p>
    <w:p>
      <w:pPr>
        <w:pStyle w:val="ListBullet"/>
        <w:spacing w:before="0" w:after="60" w:line="276" w:lineRule="auto"/>
      </w:pPr>
      <w:r>
        <w:rPr>
          <w:rFonts w:ascii="Calibri" w:hAnsi="Calibri" w:eastAsia="Calibri"/>
          <w:b w:val="0"/>
          <w:sz w:val="22"/>
        </w:rPr>
        <w:t>User &amp; Access Management</w:t>
      </w:r>
    </w:p>
    <w:p>
      <w:pPr>
        <w:pStyle w:val="ListBullet"/>
        <w:spacing w:before="0" w:after="60" w:line="276" w:lineRule="auto"/>
      </w:pPr>
      <w:r>
        <w:rPr>
          <w:rFonts w:ascii="Calibri" w:hAnsi="Calibri" w:eastAsia="Calibri"/>
          <w:b w:val="0"/>
          <w:sz w:val="22"/>
        </w:rPr>
        <w:t>Mobile Field Operations</w:t>
      </w:r>
    </w:p>
    <w:p>
      <w:pPr>
        <w:pStyle w:val="ListBullet"/>
        <w:spacing w:before="0" w:after="60" w:line="276" w:lineRule="auto"/>
      </w:pPr>
      <w:r>
        <w:rPr>
          <w:rFonts w:ascii="Calibri" w:hAnsi="Calibri" w:eastAsia="Calibri"/>
          <w:b w:val="0"/>
          <w:sz w:val="22"/>
        </w:rPr>
        <w:t>Notifications supporting approvals, assignments, and PoD outcomes</w:t>
      </w:r>
    </w:p>
    <w:p>
      <w:pPr>
        <w:pStyle w:val="ListBullet"/>
        <w:spacing w:before="0" w:after="60" w:line="276" w:lineRule="auto"/>
      </w:pPr>
      <w:r>
        <w:rPr>
          <w:rFonts w:ascii="Calibri" w:hAnsi="Calibri" w:eastAsia="Calibri"/>
          <w:b w:val="0"/>
          <w:sz w:val="22"/>
        </w:rPr>
        <w:t>Integration Hub for DIPR / third-party connectors</w:t>
      </w:r>
    </w:p>
    <w:p>
      <w:pPr>
        <w:spacing w:before="40" w:after="120" w:line="276" w:lineRule="auto"/>
      </w:pPr>
      <w:r>
        <w:rPr>
          <w:rFonts w:ascii="Calibri" w:hAnsi="Calibri" w:eastAsia="Calibri"/>
          <w:b/>
          <w:sz w:val="22"/>
        </w:rPr>
        <w:t>D. Testing &amp; Quality</w:t>
      </w:r>
    </w:p>
    <w:p>
      <w:pPr>
        <w:pStyle w:val="ListBullet"/>
        <w:spacing w:before="0" w:after="60" w:line="276" w:lineRule="auto"/>
      </w:pPr>
      <w:r>
        <w:rPr>
          <w:rFonts w:ascii="Calibri" w:hAnsi="Calibri" w:eastAsia="Calibri"/>
          <w:b w:val="0"/>
          <w:sz w:val="22"/>
        </w:rPr>
        <w:t>Test plans, test cases, defect tracking</w:t>
      </w:r>
    </w:p>
    <w:p>
      <w:pPr>
        <w:pStyle w:val="ListBullet"/>
        <w:spacing w:before="0" w:after="60" w:line="276" w:lineRule="auto"/>
      </w:pPr>
      <w:r>
        <w:rPr>
          <w:rFonts w:ascii="Calibri" w:hAnsi="Calibri" w:eastAsia="Calibri"/>
          <w:b w:val="0"/>
          <w:sz w:val="22"/>
        </w:rPr>
        <w:t>Unit, integration, system, beta, and UAT support with sign-off procedures</w:t>
      </w:r>
    </w:p>
    <w:p>
      <w:pPr>
        <w:spacing w:before="40" w:after="120" w:line="276" w:lineRule="auto"/>
      </w:pPr>
      <w:r>
        <w:rPr>
          <w:rFonts w:ascii="Calibri" w:hAnsi="Calibri" w:eastAsia="Calibri"/>
          <w:b/>
          <w:sz w:val="22"/>
        </w:rPr>
        <w:t>E. Security &amp; Compliance</w:t>
      </w:r>
    </w:p>
    <w:p>
      <w:pPr>
        <w:pStyle w:val="ListBullet"/>
        <w:spacing w:before="0" w:after="60" w:line="276" w:lineRule="auto"/>
      </w:pPr>
      <w:r>
        <w:rPr>
          <w:rFonts w:ascii="Calibri" w:hAnsi="Calibri" w:eastAsia="Calibri"/>
          <w:b w:val="0"/>
          <w:sz w:val="22"/>
        </w:rPr>
        <w:t>Secure coding; OWASP Top 10 mitigations</w:t>
      </w:r>
    </w:p>
    <w:p>
      <w:pPr>
        <w:pStyle w:val="ListBullet"/>
        <w:spacing w:before="0" w:after="60" w:line="276" w:lineRule="auto"/>
      </w:pPr>
      <w:r>
        <w:rPr>
          <w:rFonts w:ascii="Calibri" w:hAnsi="Calibri" w:eastAsia="Calibri"/>
          <w:b w:val="0"/>
          <w:sz w:val="22"/>
        </w:rPr>
        <w:t>Encryption at rest and in transit</w:t>
      </w:r>
    </w:p>
    <w:p>
      <w:pPr>
        <w:pStyle w:val="ListBullet"/>
        <w:spacing w:before="0" w:after="60" w:line="276" w:lineRule="auto"/>
      </w:pPr>
      <w:r>
        <w:rPr>
          <w:rFonts w:ascii="Calibri" w:hAnsi="Calibri" w:eastAsia="Calibri"/>
          <w:b w:val="0"/>
          <w:sz w:val="22"/>
        </w:rPr>
        <w:t>Data retention policies; role-wise access logs</w:t>
      </w:r>
    </w:p>
    <w:p>
      <w:pPr>
        <w:pStyle w:val="ListBullet"/>
        <w:spacing w:before="0" w:after="60" w:line="276" w:lineRule="auto"/>
      </w:pPr>
      <w:r>
        <w:rPr>
          <w:rFonts w:ascii="Calibri" w:hAnsi="Calibri" w:eastAsia="Calibri"/>
          <w:b w:val="0"/>
          <w:sz w:val="22"/>
        </w:rPr>
        <w:t>Compliance with applicable Government security guidelines</w:t>
      </w:r>
    </w:p>
    <w:p>
      <w:pPr>
        <w:pStyle w:val="ListBullet"/>
        <w:spacing w:before="0" w:after="60" w:line="276" w:lineRule="auto"/>
      </w:pPr>
      <w:r>
        <w:rPr>
          <w:rFonts w:ascii="Calibri" w:hAnsi="Calibri" w:eastAsia="Calibri"/>
          <w:b w:val="0"/>
          <w:sz w:val="22"/>
        </w:rPr>
        <w:t>WCAG 2.1 Level AA; multilingual interfaces</w:t>
      </w:r>
    </w:p>
    <w:p>
      <w:pPr>
        <w:spacing w:before="40" w:after="120" w:line="276" w:lineRule="auto"/>
      </w:pPr>
      <w:r>
        <w:rPr>
          <w:rFonts w:ascii="Calibri" w:hAnsi="Calibri" w:eastAsia="Calibri"/>
          <w:b/>
          <w:sz w:val="22"/>
        </w:rPr>
        <w:t>F. Documentation, Training &amp; Knowledge Transfer</w:t>
      </w:r>
    </w:p>
    <w:p>
      <w:pPr>
        <w:pStyle w:val="ListBullet"/>
        <w:spacing w:before="0" w:after="60" w:line="276" w:lineRule="auto"/>
      </w:pPr>
      <w:r>
        <w:rPr>
          <w:rFonts w:ascii="Calibri" w:hAnsi="Calibri" w:eastAsia="Calibri"/>
          <w:b w:val="0"/>
          <w:sz w:val="22"/>
        </w:rPr>
        <w:t>Architecture documents, user manuals, administrator guides</w:t>
      </w:r>
    </w:p>
    <w:p>
      <w:pPr>
        <w:pStyle w:val="ListBullet"/>
        <w:spacing w:before="0" w:after="60" w:line="276" w:lineRule="auto"/>
      </w:pPr>
      <w:r>
        <w:rPr>
          <w:rFonts w:ascii="Calibri" w:hAnsi="Calibri" w:eastAsia="Calibri"/>
          <w:b w:val="0"/>
          <w:sz w:val="22"/>
        </w:rPr>
        <w:t>Training sessions for DIPR staff</w:t>
      </w:r>
    </w:p>
    <w:p>
      <w:pPr>
        <w:pStyle w:val="ListBullet"/>
        <w:spacing w:before="0" w:after="60" w:line="276" w:lineRule="auto"/>
      </w:pPr>
      <w:r>
        <w:rPr>
          <w:rFonts w:ascii="Calibri" w:hAnsi="Calibri" w:eastAsia="Calibri"/>
          <w:b w:val="0"/>
          <w:sz w:val="22"/>
        </w:rPr>
        <w:t>Knowledge transfer for operations handover</w:t>
      </w:r>
    </w:p>
    <w:p>
      <w:pPr>
        <w:spacing w:before="40" w:after="120" w:line="276" w:lineRule="auto"/>
      </w:pPr>
      <w:r>
        <w:rPr>
          <w:rFonts w:ascii="Calibri" w:hAnsi="Calibri" w:eastAsia="Calibri"/>
          <w:b/>
          <w:sz w:val="22"/>
        </w:rPr>
        <w:t>G. Deployment &amp; Support</w:t>
      </w:r>
    </w:p>
    <w:p>
      <w:pPr>
        <w:pStyle w:val="ListBullet"/>
        <w:spacing w:before="0" w:after="60" w:line="276" w:lineRule="auto"/>
      </w:pPr>
      <w:r>
        <w:rPr>
          <w:rFonts w:ascii="Calibri" w:hAnsi="Calibri" w:eastAsia="Calibri"/>
          <w:b w:val="0"/>
          <w:sz w:val="22"/>
        </w:rPr>
        <w:t>Deployment to production (or handover for Government hosting)</w:t>
      </w:r>
    </w:p>
    <w:p>
      <w:pPr>
        <w:pStyle w:val="ListBullet"/>
        <w:spacing w:before="0" w:after="60" w:line="276" w:lineRule="auto"/>
      </w:pPr>
      <w:r>
        <w:rPr>
          <w:rFonts w:ascii="Calibri" w:hAnsi="Calibri" w:eastAsia="Calibri"/>
          <w:b w:val="0"/>
          <w:sz w:val="22"/>
        </w:rPr>
        <w:t>Post-deployment stabilization (Weeks 17–18)</w:t>
      </w:r>
    </w:p>
    <w:p>
      <w:pPr>
        <w:pStyle w:val="ListBullet"/>
        <w:spacing w:before="0" w:after="60" w:line="276" w:lineRule="auto"/>
      </w:pPr>
      <w:r>
        <w:rPr>
          <w:rFonts w:ascii="Calibri" w:hAnsi="Calibri" w:eastAsia="Calibri"/>
          <w:b w:val="0"/>
          <w:sz w:val="22"/>
        </w:rPr>
        <w:t>Maintenance and support for the contracted period with SLA commitments</w:t>
      </w:r>
    </w:p>
    <w:p>
      <w:pPr>
        <w:pStyle w:val="Heading2"/>
        <w:spacing w:before="240" w:after="120" w:line="276" w:lineRule="auto"/>
      </w:pPr>
      <w:r>
        <w:t>4.2 Out of Scope (unless added by change / amendment)</w:t>
      </w:r>
    </w:p>
    <w:p>
      <w:pPr>
        <w:pStyle w:val="ListBullet"/>
        <w:spacing w:before="0" w:after="60" w:line="276" w:lineRule="auto"/>
      </w:pPr>
      <w:r>
        <w:rPr>
          <w:rFonts w:ascii="Calibri" w:hAnsi="Calibri" w:eastAsia="Calibri"/>
          <w:b w:val="0"/>
          <w:sz w:val="22"/>
        </w:rPr>
        <w:t>Procurement of Government data-centre hardware, network, or cloud tenancy (bidder may host temporarily only if DIPR so directs; preferred model is Government hosting)</w:t>
      </w:r>
    </w:p>
    <w:p>
      <w:pPr>
        <w:pStyle w:val="ListBullet"/>
        <w:spacing w:before="0" w:after="60" w:line="276" w:lineRule="auto"/>
      </w:pPr>
      <w:r>
        <w:rPr>
          <w:rFonts w:ascii="Calibri" w:hAnsi="Calibri" w:eastAsia="Calibri"/>
          <w:b w:val="0"/>
          <w:sz w:val="22"/>
        </w:rPr>
        <w:t>Permanent DIPR operational staffing beyond training, handholding, and contracted support</w:t>
      </w:r>
    </w:p>
    <w:p>
      <w:pPr>
        <w:pStyle w:val="ListBullet"/>
        <w:spacing w:before="0" w:after="60" w:line="276" w:lineRule="auto"/>
      </w:pPr>
      <w:r>
        <w:rPr>
          <w:rFonts w:ascii="Calibri" w:hAnsi="Calibri" w:eastAsia="Calibri"/>
          <w:b w:val="0"/>
          <w:sz w:val="22"/>
        </w:rPr>
        <w:t>Creative design / media buying of advertisements themselves (platform monitors and manages campaigns; it does not replace media agencies’ creative production unless separately contracted)</w:t>
      </w:r>
    </w:p>
    <w:p>
      <w:pPr>
        <w:pStyle w:val="ListBullet"/>
        <w:spacing w:before="0" w:after="60" w:line="276" w:lineRule="auto"/>
      </w:pPr>
      <w:r>
        <w:rPr>
          <w:rFonts w:ascii="Calibri" w:hAnsi="Calibri" w:eastAsia="Calibri"/>
          <w:b w:val="0"/>
          <w:sz w:val="22"/>
        </w:rPr>
        <w:t>Unnamed third-party verification or analytics product licenses until DIPR identifies vendors and license ownership</w:t>
      </w:r>
    </w:p>
    <w:p>
      <w:pPr>
        <w:pStyle w:val="ListBullet"/>
        <w:spacing w:before="0" w:after="60" w:line="276" w:lineRule="auto"/>
      </w:pPr>
      <w:r>
        <w:rPr>
          <w:rFonts w:ascii="Calibri" w:hAnsi="Calibri" w:eastAsia="Calibri"/>
          <w:b w:val="0"/>
          <w:sz w:val="22"/>
        </w:rPr>
        <w:t>Historical bulk migration of legacy campaign archives unless DIPR provides structured data and adds migration to scope during requirements</w:t>
      </w:r>
    </w:p>
    <w:p>
      <w:pPr>
        <w:pStyle w:val="ListBullet"/>
        <w:spacing w:before="0" w:after="60" w:line="276" w:lineRule="auto"/>
      </w:pPr>
      <w:r>
        <w:rPr>
          <w:rFonts w:ascii="Calibri" w:hAnsi="Calibri" w:eastAsia="Calibri"/>
          <w:b w:val="0"/>
          <w:sz w:val="22"/>
        </w:rPr>
        <w:t>Physical outdoor site construction, media agency field labour, or non-software PoD logistics</w:t>
      </w:r>
    </w:p>
    <w:p>
      <w:pPr>
        <w:spacing w:before="80" w:after="200" w:line="276" w:lineRule="auto"/>
        <w:pBdr>
          <w:bottom w:val="single" w:sz="12" w:space="1" w:color="1B3A5F"/>
        </w:pBdr>
      </w:pPr>
    </w:p>
    <w:p>
      <w:pPr>
        <w:pStyle w:val="Heading1"/>
        <w:spacing w:before="280" w:after="160" w:line="276" w:lineRule="auto"/>
      </w:pPr>
      <w:r>
        <w:t>5. Solution Expectations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Area</w:t>
            </w:r>
          </w:p>
        </w:tc>
        <w:tc>
          <w:tcPr>
            <w:tcW w:type="dxa" w:w="4752"/>
            <w:shd w:fill="1B3A5F" w:val="clear"/>
          </w:tcPr>
          <w:p>
            <w:pPr>
              <w:spacing w:before="40" w:after="40" w:line="252" w:lineRule="auto"/>
            </w:pPr>
            <w:r>
              <w:rPr>
                <w:b/>
              </w:rPr>
            </w:r>
            <w:r>
              <w:rPr>
                <w:rFonts w:ascii="Calibri" w:hAnsi="Calibri" w:eastAsia="Calibri"/>
                <w:b/>
                <w:color w:val="FFFFFF"/>
                <w:sz w:val="18"/>
              </w:rPr>
              <w:t>Expectation</w:t>
            </w:r>
          </w:p>
        </w:tc>
      </w:tr>
      <w:tr>
        <w:tc>
          <w:tcPr>
            <w:tcW w:type="dxa" w:w="4752"/>
          </w:tcPr>
          <w:p>
            <w:pPr>
              <w:spacing w:before="40" w:after="40" w:line="252" w:lineRule="auto"/>
            </w:pPr>
            <w:r/>
            <w:r>
              <w:rPr>
                <w:rFonts w:ascii="Calibri" w:hAnsi="Calibri" w:eastAsia="Calibri"/>
                <w:b w:val="0"/>
                <w:sz w:val="20"/>
              </w:rPr>
              <w:t>Channels</w:t>
            </w:r>
          </w:p>
        </w:tc>
        <w:tc>
          <w:tcPr>
            <w:tcW w:type="dxa" w:w="4752"/>
          </w:tcPr>
          <w:p>
            <w:pPr>
              <w:spacing w:before="40" w:after="40" w:line="252" w:lineRule="auto"/>
            </w:pPr>
            <w:r/>
            <w:r>
              <w:rPr>
                <w:rFonts w:ascii="Calibri" w:hAnsi="Calibri" w:eastAsia="Calibri"/>
                <w:b w:val="0"/>
                <w:sz w:val="20"/>
              </w:rPr>
              <w:t>Staff web portal; field mobile app (Android/iOS or PWA); API consumers</w:t>
            </w:r>
          </w:p>
        </w:tc>
      </w:tr>
      <w:tr>
        <w:tc>
          <w:tcPr>
            <w:tcW w:type="dxa" w:w="4752"/>
            <w:shd w:fill="F3F6FA" w:val="clear"/>
          </w:tcPr>
          <w:p>
            <w:pPr>
              <w:spacing w:before="40" w:after="40" w:line="252" w:lineRule="auto"/>
            </w:pPr>
            <w:r/>
            <w:r>
              <w:rPr>
                <w:rFonts w:ascii="Calibri" w:hAnsi="Calibri" w:eastAsia="Calibri"/>
                <w:b w:val="0"/>
                <w:sz w:val="20"/>
              </w:rPr>
              <w:t>Media</w:t>
            </w:r>
          </w:p>
        </w:tc>
        <w:tc>
          <w:tcPr>
            <w:tcW w:type="dxa" w:w="4752"/>
            <w:shd w:fill="F3F6FA" w:val="clear"/>
          </w:tcPr>
          <w:p>
            <w:pPr>
              <w:spacing w:before="40" w:after="40" w:line="252" w:lineRule="auto"/>
            </w:pPr>
            <w:r/>
            <w:r>
              <w:rPr>
                <w:rFonts w:ascii="Calibri" w:hAnsi="Calibri" w:eastAsia="Calibri"/>
                <w:b w:val="0"/>
                <w:sz w:val="20"/>
              </w:rPr>
              <w:t>Print, digital, outdoor campaign and asset support</w:t>
            </w:r>
          </w:p>
        </w:tc>
      </w:tr>
      <w:tr>
        <w:tc>
          <w:tcPr>
            <w:tcW w:type="dxa" w:w="4752"/>
          </w:tcPr>
          <w:p>
            <w:pPr>
              <w:spacing w:before="40" w:after="40" w:line="252" w:lineRule="auto"/>
            </w:pPr>
            <w:r/>
            <w:r>
              <w:rPr>
                <w:rFonts w:ascii="Calibri" w:hAnsi="Calibri" w:eastAsia="Calibri"/>
                <w:b w:val="0"/>
                <w:sz w:val="20"/>
              </w:rPr>
              <w:t>Access</w:t>
            </w:r>
          </w:p>
        </w:tc>
        <w:tc>
          <w:tcPr>
            <w:tcW w:type="dxa" w:w="4752"/>
          </w:tcPr>
          <w:p>
            <w:pPr>
              <w:spacing w:before="40" w:after="40" w:line="252" w:lineRule="auto"/>
            </w:pPr>
            <w:r/>
            <w:r>
              <w:rPr>
                <w:rFonts w:ascii="Calibri" w:hAnsi="Calibri" w:eastAsia="Calibri"/>
                <w:b w:val="0"/>
                <w:sz w:val="20"/>
              </w:rPr>
              <w:t>RBAC; optional SSO; MFA; audit of privileged actions</w:t>
            </w:r>
          </w:p>
        </w:tc>
      </w:tr>
      <w:tr>
        <w:tc>
          <w:tcPr>
            <w:tcW w:type="dxa" w:w="4752"/>
            <w:shd w:fill="F3F6FA" w:val="clear"/>
          </w:tcPr>
          <w:p>
            <w:pPr>
              <w:spacing w:before="40" w:after="40" w:line="252" w:lineRule="auto"/>
            </w:pPr>
            <w:r/>
            <w:r>
              <w:rPr>
                <w:rFonts w:ascii="Calibri" w:hAnsi="Calibri" w:eastAsia="Calibri"/>
                <w:b w:val="0"/>
                <w:sz w:val="20"/>
              </w:rPr>
              <w:t>Campaign lifecycle</w:t>
            </w:r>
          </w:p>
        </w:tc>
        <w:tc>
          <w:tcPr>
            <w:tcW w:type="dxa" w:w="4752"/>
            <w:shd w:fill="F3F6FA" w:val="clear"/>
          </w:tcPr>
          <w:p>
            <w:pPr>
              <w:spacing w:before="40" w:after="40" w:line="252" w:lineRule="auto"/>
            </w:pPr>
            <w:r/>
            <w:r>
              <w:rPr>
                <w:rFonts w:ascii="Calibri" w:hAnsi="Calibri" w:eastAsia="Calibri"/>
                <w:b w:val="0"/>
                <w:sz w:val="20"/>
              </w:rPr>
              <w:t>Create → approve → schedule → assign vendors → track versions → close</w:t>
            </w:r>
          </w:p>
        </w:tc>
      </w:tr>
      <w:tr>
        <w:tc>
          <w:tcPr>
            <w:tcW w:type="dxa" w:w="4752"/>
          </w:tcPr>
          <w:p>
            <w:pPr>
              <w:spacing w:before="40" w:after="40" w:line="252" w:lineRule="auto"/>
            </w:pPr>
            <w:r/>
            <w:r>
              <w:rPr>
                <w:rFonts w:ascii="Calibri" w:hAnsi="Calibri" w:eastAsia="Calibri"/>
                <w:b w:val="0"/>
                <w:sz w:val="20"/>
              </w:rPr>
              <w:t>Assets</w:t>
            </w:r>
          </w:p>
        </w:tc>
        <w:tc>
          <w:tcPr>
            <w:tcW w:type="dxa" w:w="4752"/>
          </w:tcPr>
          <w:p>
            <w:pPr>
              <w:spacing w:before="40" w:after="40" w:line="252" w:lineRule="auto"/>
            </w:pPr>
            <w:r/>
            <w:r>
              <w:rPr>
                <w:rFonts w:ascii="Calibri" w:hAnsi="Calibri" w:eastAsia="Calibri"/>
                <w:b w:val="0"/>
                <w:sz w:val="20"/>
              </w:rPr>
              <w:t>Central repository with metadata, versions, outdoor geotags, search/filter</w:t>
            </w:r>
          </w:p>
        </w:tc>
      </w:tr>
      <w:tr>
        <w:tc>
          <w:tcPr>
            <w:tcW w:type="dxa" w:w="4752"/>
            <w:shd w:fill="F3F6FA" w:val="clear"/>
          </w:tcPr>
          <w:p>
            <w:pPr>
              <w:spacing w:before="40" w:after="40" w:line="252" w:lineRule="auto"/>
            </w:pPr>
            <w:r/>
            <w:r>
              <w:rPr>
                <w:rFonts w:ascii="Calibri" w:hAnsi="Calibri" w:eastAsia="Calibri"/>
                <w:b w:val="0"/>
                <w:sz w:val="20"/>
              </w:rPr>
              <w:t>PoD</w:t>
            </w:r>
          </w:p>
        </w:tc>
        <w:tc>
          <w:tcPr>
            <w:tcW w:type="dxa" w:w="4752"/>
            <w:shd w:fill="F3F6FA" w:val="clear"/>
          </w:tcPr>
          <w:p>
            <w:pPr>
              <w:spacing w:before="40" w:after="40" w:line="252" w:lineRule="auto"/>
            </w:pPr>
            <w:r/>
            <w:r>
              <w:rPr>
                <w:rFonts w:ascii="Calibri" w:hAnsi="Calibri" w:eastAsia="Calibri"/>
                <w:b w:val="0"/>
                <w:sz w:val="20"/>
              </w:rPr>
              <w:t>Capture/upload with timestamp, GPS, device metadata; batch; verify; optional third-party</w:t>
            </w:r>
          </w:p>
        </w:tc>
      </w:tr>
      <w:tr>
        <w:tc>
          <w:tcPr>
            <w:tcW w:type="dxa" w:w="4752"/>
          </w:tcPr>
          <w:p>
            <w:pPr>
              <w:spacing w:before="40" w:after="40" w:line="252" w:lineRule="auto"/>
            </w:pPr>
            <w:r/>
            <w:r>
              <w:rPr>
                <w:rFonts w:ascii="Calibri" w:hAnsi="Calibri" w:eastAsia="Calibri"/>
                <w:b w:val="0"/>
                <w:sz w:val="20"/>
              </w:rPr>
              <w:t>Offline</w:t>
            </w:r>
          </w:p>
        </w:tc>
        <w:tc>
          <w:tcPr>
            <w:tcW w:type="dxa" w:w="4752"/>
          </w:tcPr>
          <w:p>
            <w:pPr>
              <w:spacing w:before="40" w:after="40" w:line="252" w:lineRule="auto"/>
            </w:pPr>
            <w:r/>
            <w:r>
              <w:rPr>
                <w:rFonts w:ascii="Calibri" w:hAnsi="Calibri" w:eastAsia="Calibri"/>
                <w:b w:val="0"/>
                <w:sz w:val="20"/>
              </w:rPr>
              <w:t>Field capture of PoD / tasks offline with sync and conflict handling when online</w:t>
            </w:r>
          </w:p>
        </w:tc>
      </w:tr>
      <w:tr>
        <w:tc>
          <w:tcPr>
            <w:tcW w:type="dxa" w:w="4752"/>
            <w:shd w:fill="F3F6FA" w:val="clear"/>
          </w:tcPr>
          <w:p>
            <w:pPr>
              <w:spacing w:before="40" w:after="40" w:line="252" w:lineRule="auto"/>
            </w:pPr>
            <w:r/>
            <w:r>
              <w:rPr>
                <w:rFonts w:ascii="Calibri" w:hAnsi="Calibri" w:eastAsia="Calibri"/>
                <w:b w:val="0"/>
                <w:sz w:val="20"/>
              </w:rPr>
              <w:t>Reporting</w:t>
            </w:r>
          </w:p>
        </w:tc>
        <w:tc>
          <w:tcPr>
            <w:tcW w:type="dxa" w:w="4752"/>
            <w:shd w:fill="F3F6FA" w:val="clear"/>
          </w:tcPr>
          <w:p>
            <w:pPr>
              <w:spacing w:before="40" w:after="40" w:line="252" w:lineRule="auto"/>
            </w:pPr>
            <w:r/>
            <w:r>
              <w:rPr>
                <w:rFonts w:ascii="Calibri" w:hAnsi="Calibri" w:eastAsia="Calibri"/>
                <w:b w:val="0"/>
                <w:sz w:val="20"/>
              </w:rPr>
              <w:t>KPI dashboards, channel spend, compliance, audit exports (PDF/CSV), schedules, role views</w:t>
            </w:r>
          </w:p>
        </w:tc>
      </w:tr>
      <w:tr>
        <w:tc>
          <w:tcPr>
            <w:tcW w:type="dxa" w:w="4752"/>
          </w:tcPr>
          <w:p>
            <w:pPr>
              <w:spacing w:before="40" w:after="40" w:line="252" w:lineRule="auto"/>
            </w:pPr>
            <w:r/>
            <w:r>
              <w:rPr>
                <w:rFonts w:ascii="Calibri" w:hAnsi="Calibri" w:eastAsia="Calibri"/>
                <w:b w:val="0"/>
                <w:sz w:val="20"/>
              </w:rPr>
              <w:t>Integrations</w:t>
            </w:r>
          </w:p>
        </w:tc>
        <w:tc>
          <w:tcPr>
            <w:tcW w:type="dxa" w:w="4752"/>
          </w:tcPr>
          <w:p>
            <w:pPr>
              <w:spacing w:before="40" w:after="40" w:line="252" w:lineRule="auto"/>
            </w:pPr>
            <w:r/>
            <w:r>
              <w:rPr>
                <w:rFonts w:ascii="Calibri" w:hAnsi="Calibri" w:eastAsia="Calibri"/>
                <w:b w:val="0"/>
                <w:sz w:val="20"/>
              </w:rPr>
              <w:t>REST APIs; DIPR systems; third-party analytics / verification provisions</w:t>
            </w:r>
          </w:p>
        </w:tc>
      </w:tr>
      <w:tr>
        <w:tc>
          <w:tcPr>
            <w:tcW w:type="dxa" w:w="4752"/>
            <w:shd w:fill="F3F6FA" w:val="clear"/>
          </w:tcPr>
          <w:p>
            <w:pPr>
              <w:spacing w:before="40" w:after="40" w:line="252" w:lineRule="auto"/>
            </w:pPr>
            <w:r/>
            <w:r>
              <w:rPr>
                <w:rFonts w:ascii="Calibri" w:hAnsi="Calibri" w:eastAsia="Calibri"/>
                <w:b w:val="0"/>
                <w:sz w:val="20"/>
              </w:rPr>
              <w:t>UX</w:t>
            </w:r>
          </w:p>
        </w:tc>
        <w:tc>
          <w:tcPr>
            <w:tcW w:type="dxa" w:w="4752"/>
            <w:shd w:fill="F3F6FA" w:val="clear"/>
          </w:tcPr>
          <w:p>
            <w:pPr>
              <w:spacing w:before="40" w:after="40" w:line="252" w:lineRule="auto"/>
            </w:pPr>
            <w:r/>
            <w:r>
              <w:rPr>
                <w:rFonts w:ascii="Calibri" w:hAnsi="Calibri" w:eastAsia="Calibri"/>
                <w:b w:val="0"/>
                <w:sz w:val="20"/>
              </w:rPr>
              <w:t>Multilingual UI; WCAG 2.1 AA</w:t>
            </w:r>
          </w:p>
        </w:tc>
      </w:tr>
      <w:tr>
        <w:tc>
          <w:tcPr>
            <w:tcW w:type="dxa" w:w="4752"/>
          </w:tcPr>
          <w:p>
            <w:pPr>
              <w:spacing w:before="40" w:after="40" w:line="252" w:lineRule="auto"/>
            </w:pPr>
            <w:r/>
            <w:r>
              <w:rPr>
                <w:rFonts w:ascii="Calibri" w:hAnsi="Calibri" w:eastAsia="Calibri"/>
                <w:b w:val="0"/>
                <w:sz w:val="20"/>
              </w:rPr>
              <w:t>Availability</w:t>
            </w:r>
          </w:p>
        </w:tc>
        <w:tc>
          <w:tcPr>
            <w:tcW w:type="dxa" w:w="4752"/>
          </w:tcPr>
          <w:p>
            <w:pPr>
              <w:spacing w:before="40" w:after="40" w:line="252" w:lineRule="auto"/>
            </w:pPr>
            <w:r/>
            <w:r>
              <w:rPr>
                <w:rFonts w:ascii="Calibri" w:hAnsi="Calibri" w:eastAsia="Calibri"/>
                <w:b w:val="0"/>
                <w:sz w:val="20"/>
              </w:rPr>
              <w:t xml:space="preserve">Minimum </w:t>
            </w:r>
            <w:r>
              <w:rPr>
                <w:rFonts w:ascii="Calibri" w:hAnsi="Calibri" w:eastAsia="Calibri"/>
                <w:b/>
                <w:sz w:val="20"/>
              </w:rPr>
              <w:t>99.5%</w:t>
            </w:r>
            <w:r>
              <w:rPr>
                <w:rFonts w:ascii="Calibri" w:hAnsi="Calibri" w:eastAsia="Calibri"/>
                <w:b w:val="0"/>
                <w:sz w:val="20"/>
              </w:rPr>
              <w:t xml:space="preserve"> uptime excluding scheduled maintenance (tender Section V)</w:t>
            </w:r>
          </w:p>
        </w:tc>
      </w:tr>
      <w:tr>
        <w:tc>
          <w:tcPr>
            <w:tcW w:type="dxa" w:w="4752"/>
            <w:shd w:fill="F3F6FA" w:val="clear"/>
          </w:tcPr>
          <w:p>
            <w:pPr>
              <w:spacing w:before="40" w:after="40" w:line="252" w:lineRule="auto"/>
            </w:pPr>
            <w:r/>
            <w:r>
              <w:rPr>
                <w:rFonts w:ascii="Calibri" w:hAnsi="Calibri" w:eastAsia="Calibri"/>
                <w:b w:val="0"/>
                <w:sz w:val="20"/>
              </w:rPr>
              <w:t>Support SLAs</w:t>
            </w:r>
          </w:p>
        </w:tc>
        <w:tc>
          <w:tcPr>
            <w:tcW w:type="dxa" w:w="4752"/>
            <w:shd w:fill="F3F6FA" w:val="clear"/>
          </w:tcPr>
          <w:p>
            <w:pPr>
              <w:spacing w:before="40" w:after="40" w:line="252" w:lineRule="auto"/>
            </w:pPr>
            <w:r/>
            <w:r>
              <w:rPr>
                <w:rFonts w:ascii="Calibri" w:hAnsi="Calibri" w:eastAsia="Calibri"/>
                <w:b w:val="0"/>
                <w:sz w:val="20"/>
              </w:rPr>
              <w:t>Critical 4h response; High 8 business hours; Medium 2 business days; Low 5 business days</w:t>
            </w:r>
          </w:p>
        </w:tc>
      </w:tr>
    </w:tbl>
    <w:p/>
    <w:p>
      <w:pPr>
        <w:spacing w:before="80" w:after="200" w:line="276" w:lineRule="auto"/>
        <w:pBdr>
          <w:bottom w:val="single" w:sz="12" w:space="1" w:color="1B3A5F"/>
        </w:pBdr>
      </w:pPr>
    </w:p>
    <w:p>
      <w:pPr>
        <w:pStyle w:val="Heading1"/>
        <w:spacing w:before="280" w:after="160" w:line="276" w:lineRule="auto"/>
      </w:pPr>
      <w:r>
        <w:t>6. Consolidated Functional Modules</w:t>
      </w:r>
    </w:p>
    <w:p>
      <w:pPr>
        <w:spacing w:before="40" w:after="120" w:line="276" w:lineRule="auto"/>
      </w:pPr>
      <w:r>
        <w:rPr>
          <w:rFonts w:ascii="Calibri" w:hAnsi="Calibri" w:eastAsia="Calibri"/>
          <w:b w:val="0"/>
          <w:sz w:val="22"/>
        </w:rPr>
        <w:t xml:space="preserve">Modules are numbered for implementation and estimation. Feature IDs in each </w:t>
      </w:r>
      <w:r>
        <w:rPr>
          <w:rFonts w:ascii="Calibri" w:hAnsi="Calibri" w:eastAsia="Calibri"/>
          <w:b/>
          <w:sz w:val="22"/>
        </w:rPr>
        <w:t>Key capabilities</w:t>
      </w:r>
      <w:r>
        <w:rPr>
          <w:rFonts w:ascii="Calibri" w:hAnsi="Calibri" w:eastAsia="Calibri"/>
          <w:b w:val="0"/>
          <w:sz w:val="22"/>
        </w:rPr>
        <w:t xml:space="preserve"> table are the official IDs for downstream estimation.</w:t>
      </w:r>
    </w:p>
    <w:p>
      <w:pPr>
        <w:pStyle w:val="Heading2"/>
        <w:spacing w:before="240" w:after="120" w:line="276" w:lineRule="auto"/>
      </w:pPr>
      <w:r>
        <w:t>01. User &amp; Access Management</w:t>
      </w:r>
    </w:p>
    <w:p>
      <w:pPr>
        <w:spacing w:before="40" w:after="120" w:line="276" w:lineRule="auto"/>
      </w:pPr>
      <w:r>
        <w:rPr>
          <w:rFonts w:ascii="Calibri" w:hAnsi="Calibri" w:eastAsia="Calibri"/>
          <w:b/>
          <w:sz w:val="22"/>
        </w:rPr>
        <w:t>Type:</w:t>
      </w:r>
      <w:r>
        <w:rPr>
          <w:rFonts w:ascii="Calibri" w:hAnsi="Calibri" w:eastAsia="Calibri"/>
          <w:b w:val="0"/>
          <w:sz w:val="22"/>
        </w:rPr>
        <w:t xml:space="preserve"> Shared</w:t>
      </w:r>
    </w:p>
    <w:p>
      <w:pPr>
        <w:spacing w:before="40" w:after="120" w:line="276" w:lineRule="auto"/>
      </w:pPr>
      <w:r>
        <w:rPr>
          <w:rFonts w:ascii="Calibri" w:hAnsi="Calibri" w:eastAsia="Calibri"/>
          <w:b/>
          <w:sz w:val="22"/>
        </w:rPr>
        <w:t>Slug:</w:t>
      </w:r>
      <w:r>
        <w:rPr>
          <w:rFonts w:ascii="Calibri" w:hAnsi="Calibri" w:eastAsia="Calibri"/>
          <w:b w:val="0"/>
          <w:sz w:val="22"/>
        </w:rPr>
        <w:t xml:space="preserve"> `user-access-management`</w:t>
      </w:r>
    </w:p>
    <w:p>
      <w:pPr>
        <w:spacing w:before="40" w:after="120" w:line="276" w:lineRule="auto"/>
      </w:pPr>
      <w:r>
        <w:rPr>
          <w:rFonts w:ascii="Calibri" w:hAnsi="Calibri" w:eastAsia="Calibri"/>
          <w:b/>
          <w:sz w:val="22"/>
        </w:rPr>
        <w:t>Purpose:</w:t>
      </w:r>
      <w:r>
        <w:rPr>
          <w:rFonts w:ascii="Calibri" w:hAnsi="Calibri" w:eastAsia="Calibri"/>
          <w:b w:val="0"/>
          <w:sz w:val="22"/>
        </w:rPr>
        <w:t xml:space="preserve"> Authenticate users and enforce role-based permissions across web, mobile, and APIs, with optional SSO, MFA, and access audit trails.</w:t>
      </w:r>
    </w:p>
    <w:p>
      <w:pPr>
        <w:spacing w:before="40" w:after="120" w:line="276" w:lineRule="auto"/>
      </w:pPr>
      <w:r>
        <w:rPr>
          <w:rFonts w:ascii="Calibri" w:hAnsi="Calibri" w:eastAsia="Calibri"/>
          <w:b/>
          <w:sz w:val="22"/>
        </w:rPr>
        <w:t>Functional requirements:</w:t>
      </w:r>
    </w:p>
    <w:p>
      <w:pPr>
        <w:pStyle w:val="ListBullet"/>
        <w:spacing w:before="0" w:after="60" w:line="276" w:lineRule="auto"/>
      </w:pPr>
      <w:r>
        <w:rPr>
          <w:rFonts w:ascii="Calibri" w:hAnsi="Calibri" w:eastAsia="Calibri"/>
          <w:b w:val="0"/>
          <w:sz w:val="22"/>
        </w:rPr>
        <w:t>Maintain users, roles, and permission assignments for DIPR staff, vendors (as applicable), and field personnel</w:t>
      </w:r>
    </w:p>
    <w:p>
      <w:pPr>
        <w:pStyle w:val="ListBullet"/>
        <w:spacing w:before="0" w:after="60" w:line="276" w:lineRule="auto"/>
      </w:pPr>
      <w:r>
        <w:rPr>
          <w:rFonts w:ascii="Calibri" w:hAnsi="Calibri" w:eastAsia="Calibri"/>
          <w:b w:val="0"/>
          <w:sz w:val="22"/>
        </w:rPr>
        <w:t>Support Role-Based Access Control for all modules</w:t>
      </w:r>
    </w:p>
    <w:p>
      <w:pPr>
        <w:pStyle w:val="ListBullet"/>
        <w:spacing w:before="0" w:after="60" w:line="276" w:lineRule="auto"/>
      </w:pPr>
      <w:r>
        <w:rPr>
          <w:rFonts w:ascii="Calibri" w:hAnsi="Calibri" w:eastAsia="Calibri"/>
          <w:b w:val="0"/>
          <w:sz w:val="22"/>
        </w:rPr>
        <w:t>Provide optional Single Sign-On integration with DIPR identity provider (protocol finalized with DIPR)</w:t>
      </w:r>
    </w:p>
    <w:p>
      <w:pPr>
        <w:pStyle w:val="ListBullet"/>
        <w:spacing w:before="0" w:after="60" w:line="276" w:lineRule="auto"/>
      </w:pPr>
      <w:r>
        <w:rPr>
          <w:rFonts w:ascii="Calibri" w:hAnsi="Calibri" w:eastAsia="Calibri"/>
          <w:b w:val="0"/>
          <w:sz w:val="22"/>
        </w:rPr>
        <w:t>Enforce multi-factor authentication as configured</w:t>
      </w:r>
    </w:p>
    <w:p>
      <w:pPr>
        <w:pStyle w:val="ListBullet"/>
        <w:spacing w:before="0" w:after="60" w:line="276" w:lineRule="auto"/>
      </w:pPr>
      <w:r>
        <w:rPr>
          <w:rFonts w:ascii="Calibri" w:hAnsi="Calibri" w:eastAsia="Calibri"/>
          <w:b w:val="0"/>
          <w:sz w:val="22"/>
        </w:rPr>
        <w:t>Maintain login/session and privilege-change audit trails</w:t>
      </w:r>
    </w:p>
    <w:p>
      <w:pPr>
        <w:pStyle w:val="ListBullet"/>
        <w:spacing w:before="0" w:after="60" w:line="276" w:lineRule="auto"/>
      </w:pPr>
      <w:r>
        <w:rPr>
          <w:rFonts w:ascii="Calibri" w:hAnsi="Calibri" w:eastAsia="Calibri"/>
          <w:b w:val="0"/>
          <w:sz w:val="22"/>
        </w:rPr>
        <w:t>Support activation, deactivation, and password / credential lifecycle policies</w:t>
      </w:r>
    </w:p>
    <w:p>
      <w:pPr>
        <w:spacing w:before="40" w:after="120" w:line="276" w:lineRule="auto"/>
      </w:pPr>
      <w:r>
        <w:rPr>
          <w:rFonts w:ascii="Calibri" w:hAnsi="Calibri" w:eastAsia="Calibri"/>
          <w:b/>
          <w:sz w:val="22"/>
        </w:rPr>
        <w:t>Acceptance criteria:</w:t>
      </w:r>
    </w:p>
    <w:p>
      <w:pPr>
        <w:pStyle w:val="ListBullet"/>
        <w:spacing w:before="0" w:after="60" w:line="276" w:lineRule="auto"/>
      </w:pPr>
      <w:r>
        <w:rPr>
          <w:rFonts w:ascii="Calibri" w:hAnsi="Calibri" w:eastAsia="Calibri"/>
          <w:b w:val="0"/>
          <w:sz w:val="22"/>
        </w:rPr>
        <w:t>Users only see modules and actions permitted by role</w:t>
      </w:r>
    </w:p>
    <w:p>
      <w:pPr>
        <w:pStyle w:val="ListBullet"/>
        <w:spacing w:before="0" w:after="60" w:line="276" w:lineRule="auto"/>
      </w:pPr>
      <w:r>
        <w:rPr>
          <w:rFonts w:ascii="Calibri" w:hAnsi="Calibri" w:eastAsia="Calibri"/>
          <w:b w:val="0"/>
          <w:sz w:val="22"/>
        </w:rPr>
        <w:t>MFA and optional SSO behave as configured in UAT</w:t>
      </w:r>
    </w:p>
    <w:p>
      <w:pPr>
        <w:pStyle w:val="ListBullet"/>
        <w:spacing w:before="0" w:after="60" w:line="276" w:lineRule="auto"/>
      </w:pPr>
      <w:r>
        <w:rPr>
          <w:rFonts w:ascii="Calibri" w:hAnsi="Calibri" w:eastAsia="Calibri"/>
          <w:b w:val="0"/>
          <w:sz w:val="22"/>
        </w:rPr>
        <w:t>Access changes are auditable</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F01-001</w:t>
            </w:r>
          </w:p>
        </w:tc>
        <w:tc>
          <w:tcPr>
            <w:tcW w:type="dxa" w:w="3168"/>
          </w:tcPr>
          <w:p>
            <w:pPr>
              <w:spacing w:before="40" w:after="40" w:line="252" w:lineRule="auto"/>
            </w:pPr>
            <w:r/>
            <w:r>
              <w:rPr>
                <w:rFonts w:ascii="Calibri" w:hAnsi="Calibri" w:eastAsia="Calibri"/>
                <w:b w:val="0"/>
                <w:sz w:val="20"/>
              </w:rPr>
              <w:t>User account lifecycle</w:t>
            </w:r>
          </w:p>
        </w:tc>
        <w:tc>
          <w:tcPr>
            <w:tcW w:type="dxa" w:w="3168"/>
          </w:tcPr>
          <w:p>
            <w:pPr>
              <w:spacing w:before="40" w:after="40" w:line="252" w:lineRule="auto"/>
            </w:pPr>
            <w:r/>
            <w:r>
              <w:rPr>
                <w:rFonts w:ascii="Calibri" w:hAnsi="Calibri" w:eastAsia="Calibri"/>
                <w:b w:val="0"/>
                <w:sz w:val="20"/>
              </w:rPr>
              <w:t>Create, update, activate/deactivate staff, vendor, and field user accounts</w:t>
            </w:r>
          </w:p>
        </w:tc>
      </w:tr>
      <w:tr>
        <w:tc>
          <w:tcPr>
            <w:tcW w:type="dxa" w:w="3168"/>
            <w:shd w:fill="F3F6FA" w:val="clear"/>
          </w:tcPr>
          <w:p>
            <w:pPr>
              <w:spacing w:before="40" w:after="40" w:line="252" w:lineRule="auto"/>
            </w:pPr>
            <w:r/>
            <w:r>
              <w:rPr>
                <w:rFonts w:ascii="Calibri" w:hAnsi="Calibri" w:eastAsia="Calibri"/>
                <w:b w:val="0"/>
                <w:sz w:val="20"/>
              </w:rPr>
              <w:t>F01-002</w:t>
            </w:r>
          </w:p>
        </w:tc>
        <w:tc>
          <w:tcPr>
            <w:tcW w:type="dxa" w:w="3168"/>
            <w:shd w:fill="F3F6FA" w:val="clear"/>
          </w:tcPr>
          <w:p>
            <w:pPr>
              <w:spacing w:before="40" w:after="40" w:line="252" w:lineRule="auto"/>
            </w:pPr>
            <w:r/>
            <w:r>
              <w:rPr>
                <w:rFonts w:ascii="Calibri" w:hAnsi="Calibri" w:eastAsia="Calibri"/>
                <w:b w:val="0"/>
                <w:sz w:val="20"/>
              </w:rPr>
              <w:t>Role &amp; permission matrix</w:t>
            </w:r>
          </w:p>
        </w:tc>
        <w:tc>
          <w:tcPr>
            <w:tcW w:type="dxa" w:w="3168"/>
            <w:shd w:fill="F3F6FA" w:val="clear"/>
          </w:tcPr>
          <w:p>
            <w:pPr>
              <w:spacing w:before="40" w:after="40" w:line="252" w:lineRule="auto"/>
            </w:pPr>
            <w:r/>
            <w:r>
              <w:rPr>
                <w:rFonts w:ascii="Calibri" w:hAnsi="Calibri" w:eastAsia="Calibri"/>
                <w:b w:val="0"/>
                <w:sz w:val="20"/>
              </w:rPr>
              <w:t>Define roles and map create/read/update/approve/verify permissions by module</w:t>
            </w:r>
          </w:p>
        </w:tc>
      </w:tr>
      <w:tr>
        <w:tc>
          <w:tcPr>
            <w:tcW w:type="dxa" w:w="3168"/>
          </w:tcPr>
          <w:p>
            <w:pPr>
              <w:spacing w:before="40" w:after="40" w:line="252" w:lineRule="auto"/>
            </w:pPr>
            <w:r/>
            <w:r>
              <w:rPr>
                <w:rFonts w:ascii="Calibri" w:hAnsi="Calibri" w:eastAsia="Calibri"/>
                <w:b w:val="0"/>
                <w:sz w:val="20"/>
              </w:rPr>
              <w:t>F01-003</w:t>
            </w:r>
          </w:p>
        </w:tc>
        <w:tc>
          <w:tcPr>
            <w:tcW w:type="dxa" w:w="3168"/>
          </w:tcPr>
          <w:p>
            <w:pPr>
              <w:spacing w:before="40" w:after="40" w:line="252" w:lineRule="auto"/>
            </w:pPr>
            <w:r/>
            <w:r>
              <w:rPr>
                <w:rFonts w:ascii="Calibri" w:hAnsi="Calibri" w:eastAsia="Calibri"/>
                <w:b w:val="0"/>
                <w:sz w:val="20"/>
              </w:rPr>
              <w:t>Optional SSO integration</w:t>
            </w:r>
          </w:p>
        </w:tc>
        <w:tc>
          <w:tcPr>
            <w:tcW w:type="dxa" w:w="3168"/>
          </w:tcPr>
          <w:p>
            <w:pPr>
              <w:spacing w:before="40" w:after="40" w:line="252" w:lineRule="auto"/>
            </w:pPr>
            <w:r/>
            <w:r>
              <w:rPr>
                <w:rFonts w:ascii="Calibri" w:hAnsi="Calibri" w:eastAsia="Calibri"/>
                <w:b w:val="0"/>
                <w:sz w:val="20"/>
              </w:rPr>
              <w:t>Integrate with DIPR IdP (SAML/OIDC/LDAP as confirmed) when enabled</w:t>
            </w:r>
          </w:p>
        </w:tc>
      </w:tr>
      <w:tr>
        <w:tc>
          <w:tcPr>
            <w:tcW w:type="dxa" w:w="3168"/>
            <w:shd w:fill="F3F6FA" w:val="clear"/>
          </w:tcPr>
          <w:p>
            <w:pPr>
              <w:spacing w:before="40" w:after="40" w:line="252" w:lineRule="auto"/>
            </w:pPr>
            <w:r/>
            <w:r>
              <w:rPr>
                <w:rFonts w:ascii="Calibri" w:hAnsi="Calibri" w:eastAsia="Calibri"/>
                <w:b w:val="0"/>
                <w:sz w:val="20"/>
              </w:rPr>
              <w:t>F01-004</w:t>
            </w:r>
          </w:p>
        </w:tc>
        <w:tc>
          <w:tcPr>
            <w:tcW w:type="dxa" w:w="3168"/>
            <w:shd w:fill="F3F6FA" w:val="clear"/>
          </w:tcPr>
          <w:p>
            <w:pPr>
              <w:spacing w:before="40" w:after="40" w:line="252" w:lineRule="auto"/>
            </w:pPr>
            <w:r/>
            <w:r>
              <w:rPr>
                <w:rFonts w:ascii="Calibri" w:hAnsi="Calibri" w:eastAsia="Calibri"/>
                <w:b w:val="0"/>
                <w:sz w:val="20"/>
              </w:rPr>
              <w:t>Multi-factor authentication</w:t>
            </w:r>
          </w:p>
        </w:tc>
        <w:tc>
          <w:tcPr>
            <w:tcW w:type="dxa" w:w="3168"/>
            <w:shd w:fill="F3F6FA" w:val="clear"/>
          </w:tcPr>
          <w:p>
            <w:pPr>
              <w:spacing w:before="40" w:after="40" w:line="252" w:lineRule="auto"/>
            </w:pPr>
            <w:r/>
            <w:r>
              <w:rPr>
                <w:rFonts w:ascii="Calibri" w:hAnsi="Calibri" w:eastAsia="Calibri"/>
                <w:b w:val="0"/>
                <w:sz w:val="20"/>
              </w:rPr>
              <w:t>Enforce MFA for configured roles / channels</w:t>
            </w:r>
          </w:p>
        </w:tc>
      </w:tr>
      <w:tr>
        <w:tc>
          <w:tcPr>
            <w:tcW w:type="dxa" w:w="3168"/>
          </w:tcPr>
          <w:p>
            <w:pPr>
              <w:spacing w:before="40" w:after="40" w:line="252" w:lineRule="auto"/>
            </w:pPr>
            <w:r/>
            <w:r>
              <w:rPr>
                <w:rFonts w:ascii="Calibri" w:hAnsi="Calibri" w:eastAsia="Calibri"/>
                <w:b w:val="0"/>
                <w:sz w:val="20"/>
              </w:rPr>
              <w:t>F01-005</w:t>
            </w:r>
          </w:p>
        </w:tc>
        <w:tc>
          <w:tcPr>
            <w:tcW w:type="dxa" w:w="3168"/>
          </w:tcPr>
          <w:p>
            <w:pPr>
              <w:spacing w:before="40" w:after="40" w:line="252" w:lineRule="auto"/>
            </w:pPr>
            <w:r/>
            <w:r>
              <w:rPr>
                <w:rFonts w:ascii="Calibri" w:hAnsi="Calibri" w:eastAsia="Calibri"/>
                <w:b w:val="0"/>
                <w:sz w:val="20"/>
              </w:rPr>
              <w:t>Access audit trail</w:t>
            </w:r>
          </w:p>
        </w:tc>
        <w:tc>
          <w:tcPr>
            <w:tcW w:type="dxa" w:w="3168"/>
          </w:tcPr>
          <w:p>
            <w:pPr>
              <w:spacing w:before="40" w:after="40" w:line="252" w:lineRule="auto"/>
            </w:pPr>
            <w:r/>
            <w:r>
              <w:rPr>
                <w:rFonts w:ascii="Calibri" w:hAnsi="Calibri" w:eastAsia="Calibri"/>
                <w:b w:val="0"/>
                <w:sz w:val="20"/>
              </w:rPr>
              <w:t>Record authentication events and permission changes for compliance review</w:t>
            </w:r>
          </w:p>
        </w:tc>
      </w:tr>
    </w:tbl>
    <w:p/>
    <w:p>
      <w:pPr>
        <w:spacing w:before="80" w:after="200" w:line="276" w:lineRule="auto"/>
        <w:pBdr>
          <w:bottom w:val="single" w:sz="12" w:space="1" w:color="1B3A5F"/>
        </w:pBdr>
      </w:pPr>
    </w:p>
    <w:p>
      <w:pPr>
        <w:pStyle w:val="Heading2"/>
        <w:spacing w:before="240" w:after="120" w:line="276" w:lineRule="auto"/>
      </w:pPr>
      <w:r>
        <w:t>02. Master Data &amp; System Configuration</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spacing w:before="40" w:after="120" w:line="276" w:lineRule="auto"/>
      </w:pPr>
      <w:r>
        <w:rPr>
          <w:rFonts w:ascii="Calibri" w:hAnsi="Calibri" w:eastAsia="Calibri"/>
          <w:b/>
          <w:sz w:val="22"/>
        </w:rPr>
        <w:t>Slug:</w:t>
      </w:r>
      <w:r>
        <w:rPr>
          <w:rFonts w:ascii="Calibri" w:hAnsi="Calibri" w:eastAsia="Calibri"/>
          <w:b w:val="0"/>
          <w:sz w:val="22"/>
        </w:rPr>
        <w:t xml:space="preserve"> `master-data-system-configuration`</w:t>
      </w:r>
    </w:p>
    <w:p>
      <w:pPr>
        <w:spacing w:before="40" w:after="120" w:line="276" w:lineRule="auto"/>
      </w:pPr>
      <w:r>
        <w:rPr>
          <w:rFonts w:ascii="Calibri" w:hAnsi="Calibri" w:eastAsia="Calibri"/>
          <w:b/>
          <w:sz w:val="22"/>
        </w:rPr>
        <w:t>Purpose:</w:t>
      </w:r>
      <w:r>
        <w:rPr>
          <w:rFonts w:ascii="Calibri" w:hAnsi="Calibri" w:eastAsia="Calibri"/>
          <w:b w:val="0"/>
          <w:sz w:val="22"/>
        </w:rPr>
        <w:t xml:space="preserve"> Provide controlled reference data and system parameters that campaign, asset, PoD, and reporting modules depend on.</w:t>
      </w:r>
    </w:p>
    <w:p>
      <w:pPr>
        <w:spacing w:before="40" w:after="120" w:line="276" w:lineRule="auto"/>
      </w:pPr>
      <w:r>
        <w:rPr>
          <w:rFonts w:ascii="Calibri" w:hAnsi="Calibri" w:eastAsia="Calibri"/>
          <w:b/>
          <w:sz w:val="22"/>
        </w:rPr>
        <w:t>Functional requirements:</w:t>
      </w:r>
    </w:p>
    <w:p>
      <w:pPr>
        <w:pStyle w:val="ListBullet"/>
        <w:spacing w:before="0" w:after="60" w:line="276" w:lineRule="auto"/>
      </w:pPr>
      <w:r>
        <w:rPr>
          <w:rFonts w:ascii="Calibri" w:hAnsi="Calibri" w:eastAsia="Calibri"/>
          <w:b w:val="0"/>
          <w:sz w:val="22"/>
        </w:rPr>
        <w:t>Maintain masters for media channels (print / digital / outdoor), campaign types, statuses, vendors/agencies, districts/locations, budget heads (as applicable), and PoD verification outcomes</w:t>
      </w:r>
    </w:p>
    <w:p>
      <w:pPr>
        <w:pStyle w:val="ListBullet"/>
        <w:spacing w:before="0" w:after="60" w:line="276" w:lineRule="auto"/>
      </w:pPr>
      <w:r>
        <w:rPr>
          <w:rFonts w:ascii="Calibri" w:hAnsi="Calibri" w:eastAsia="Calibri"/>
          <w:b w:val="0"/>
          <w:sz w:val="22"/>
        </w:rPr>
        <w:t>Configure notification templates and system parameters (retention, sync windows, GPS accuracy thresholds once finalized)</w:t>
      </w:r>
    </w:p>
    <w:p>
      <w:pPr>
        <w:pStyle w:val="ListBullet"/>
        <w:spacing w:before="0" w:after="60" w:line="276" w:lineRule="auto"/>
      </w:pPr>
      <w:r>
        <w:rPr>
          <w:rFonts w:ascii="Calibri" w:hAnsi="Calibri" w:eastAsia="Calibri"/>
          <w:b w:val="0"/>
          <w:sz w:val="22"/>
        </w:rPr>
        <w:t>Support search, filter, and controlled edit of masters with audit of changes</w:t>
      </w:r>
    </w:p>
    <w:p>
      <w:pPr>
        <w:pStyle w:val="ListBullet"/>
        <w:spacing w:before="0" w:after="60" w:line="276" w:lineRule="auto"/>
      </w:pPr>
      <w:r>
        <w:rPr>
          <w:rFonts w:ascii="Calibri" w:hAnsi="Calibri" w:eastAsia="Calibri"/>
          <w:b w:val="0"/>
          <w:sz w:val="22"/>
        </w:rPr>
        <w:t>Multilingual labels for key reference values where required for UI</w:t>
      </w:r>
    </w:p>
    <w:p>
      <w:pPr>
        <w:spacing w:before="40" w:after="120" w:line="276" w:lineRule="auto"/>
      </w:pPr>
      <w:r>
        <w:rPr>
          <w:rFonts w:ascii="Calibri" w:hAnsi="Calibri" w:eastAsia="Calibri"/>
          <w:b/>
          <w:sz w:val="22"/>
        </w:rPr>
        <w:t>Acceptance criteria:</w:t>
      </w:r>
    </w:p>
    <w:p>
      <w:pPr>
        <w:pStyle w:val="ListBullet"/>
        <w:spacing w:before="0" w:after="60" w:line="276" w:lineRule="auto"/>
      </w:pPr>
      <w:r>
        <w:rPr>
          <w:rFonts w:ascii="Calibri" w:hAnsi="Calibri" w:eastAsia="Calibri"/>
          <w:b w:val="0"/>
          <w:sz w:val="22"/>
        </w:rPr>
        <w:t>Campaigns, assets, and PoD cannot be created without valid master references</w:t>
      </w:r>
    </w:p>
    <w:p>
      <w:pPr>
        <w:pStyle w:val="ListBullet"/>
        <w:spacing w:before="0" w:after="60" w:line="276" w:lineRule="auto"/>
      </w:pPr>
      <w:r>
        <w:rPr>
          <w:rFonts w:ascii="Calibri" w:hAnsi="Calibri" w:eastAsia="Calibri"/>
          <w:b w:val="0"/>
          <w:sz w:val="22"/>
        </w:rPr>
        <w:t>Parameter changes apply without code redeploy where designed as configuration</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F02-001</w:t>
            </w:r>
          </w:p>
        </w:tc>
        <w:tc>
          <w:tcPr>
            <w:tcW w:type="dxa" w:w="3168"/>
          </w:tcPr>
          <w:p>
            <w:pPr>
              <w:spacing w:before="40" w:after="40" w:line="252" w:lineRule="auto"/>
            </w:pPr>
            <w:r/>
            <w:r>
              <w:rPr>
                <w:rFonts w:ascii="Calibri" w:hAnsi="Calibri" w:eastAsia="Calibri"/>
                <w:b w:val="0"/>
                <w:sz w:val="20"/>
              </w:rPr>
              <w:t>Media &amp; campaign reference masters</w:t>
            </w:r>
          </w:p>
        </w:tc>
        <w:tc>
          <w:tcPr>
            <w:tcW w:type="dxa" w:w="3168"/>
          </w:tcPr>
          <w:p>
            <w:pPr>
              <w:spacing w:before="40" w:after="40" w:line="252" w:lineRule="auto"/>
            </w:pPr>
            <w:r/>
            <w:r>
              <w:rPr>
                <w:rFonts w:ascii="Calibri" w:hAnsi="Calibri" w:eastAsia="Calibri"/>
                <w:b w:val="0"/>
                <w:sz w:val="20"/>
              </w:rPr>
              <w:t>Maintain media types, campaign types, statuses, and related lookups</w:t>
            </w:r>
          </w:p>
        </w:tc>
      </w:tr>
      <w:tr>
        <w:tc>
          <w:tcPr>
            <w:tcW w:type="dxa" w:w="3168"/>
            <w:shd w:fill="F3F6FA" w:val="clear"/>
          </w:tcPr>
          <w:p>
            <w:pPr>
              <w:spacing w:before="40" w:after="40" w:line="252" w:lineRule="auto"/>
            </w:pPr>
            <w:r/>
            <w:r>
              <w:rPr>
                <w:rFonts w:ascii="Calibri" w:hAnsi="Calibri" w:eastAsia="Calibri"/>
                <w:b w:val="0"/>
                <w:sz w:val="20"/>
              </w:rPr>
              <w:t>F02-002</w:t>
            </w:r>
          </w:p>
        </w:tc>
        <w:tc>
          <w:tcPr>
            <w:tcW w:type="dxa" w:w="3168"/>
            <w:shd w:fill="F3F6FA" w:val="clear"/>
          </w:tcPr>
          <w:p>
            <w:pPr>
              <w:spacing w:before="40" w:after="40" w:line="252" w:lineRule="auto"/>
            </w:pPr>
            <w:r/>
            <w:r>
              <w:rPr>
                <w:rFonts w:ascii="Calibri" w:hAnsi="Calibri" w:eastAsia="Calibri"/>
                <w:b w:val="0"/>
                <w:sz w:val="20"/>
              </w:rPr>
              <w:t>Vendor / agency master</w:t>
            </w:r>
          </w:p>
        </w:tc>
        <w:tc>
          <w:tcPr>
            <w:tcW w:type="dxa" w:w="3168"/>
            <w:shd w:fill="F3F6FA" w:val="clear"/>
          </w:tcPr>
          <w:p>
            <w:pPr>
              <w:spacing w:before="40" w:after="40" w:line="252" w:lineRule="auto"/>
            </w:pPr>
            <w:r/>
            <w:r>
              <w:rPr>
                <w:rFonts w:ascii="Calibri" w:hAnsi="Calibri" w:eastAsia="Calibri"/>
                <w:b w:val="0"/>
                <w:sz w:val="20"/>
              </w:rPr>
              <w:t>Maintain vendor/agency profiles used in campaign assignment</w:t>
            </w:r>
          </w:p>
        </w:tc>
      </w:tr>
      <w:tr>
        <w:tc>
          <w:tcPr>
            <w:tcW w:type="dxa" w:w="3168"/>
          </w:tcPr>
          <w:p>
            <w:pPr>
              <w:spacing w:before="40" w:after="40" w:line="252" w:lineRule="auto"/>
            </w:pPr>
            <w:r/>
            <w:r>
              <w:rPr>
                <w:rFonts w:ascii="Calibri" w:hAnsi="Calibri" w:eastAsia="Calibri"/>
                <w:b w:val="0"/>
                <w:sz w:val="20"/>
              </w:rPr>
              <w:t>F02-003</w:t>
            </w:r>
          </w:p>
        </w:tc>
        <w:tc>
          <w:tcPr>
            <w:tcW w:type="dxa" w:w="3168"/>
          </w:tcPr>
          <w:p>
            <w:pPr>
              <w:spacing w:before="40" w:after="40" w:line="252" w:lineRule="auto"/>
            </w:pPr>
            <w:r/>
            <w:r>
              <w:rPr>
                <w:rFonts w:ascii="Calibri" w:hAnsi="Calibri" w:eastAsia="Calibri"/>
                <w:b w:val="0"/>
                <w:sz w:val="20"/>
              </w:rPr>
              <w:t>Location &amp; geography masters</w:t>
            </w:r>
          </w:p>
        </w:tc>
        <w:tc>
          <w:tcPr>
            <w:tcW w:type="dxa" w:w="3168"/>
          </w:tcPr>
          <w:p>
            <w:pPr>
              <w:spacing w:before="40" w:after="40" w:line="252" w:lineRule="auto"/>
            </w:pPr>
            <w:r/>
            <w:r>
              <w:rPr>
                <w:rFonts w:ascii="Calibri" w:hAnsi="Calibri" w:eastAsia="Calibri"/>
                <w:b w:val="0"/>
                <w:sz w:val="20"/>
              </w:rPr>
              <w:t>Maintain districts / locations used for outdoor geotagging and filters</w:t>
            </w:r>
          </w:p>
        </w:tc>
      </w:tr>
      <w:tr>
        <w:tc>
          <w:tcPr>
            <w:tcW w:type="dxa" w:w="3168"/>
            <w:shd w:fill="F3F6FA" w:val="clear"/>
          </w:tcPr>
          <w:p>
            <w:pPr>
              <w:spacing w:before="40" w:after="40" w:line="252" w:lineRule="auto"/>
            </w:pPr>
            <w:r/>
            <w:r>
              <w:rPr>
                <w:rFonts w:ascii="Calibri" w:hAnsi="Calibri" w:eastAsia="Calibri"/>
                <w:b w:val="0"/>
                <w:sz w:val="20"/>
              </w:rPr>
              <w:t>F02-004</w:t>
            </w:r>
          </w:p>
        </w:tc>
        <w:tc>
          <w:tcPr>
            <w:tcW w:type="dxa" w:w="3168"/>
            <w:shd w:fill="F3F6FA" w:val="clear"/>
          </w:tcPr>
          <w:p>
            <w:pPr>
              <w:spacing w:before="40" w:after="40" w:line="252" w:lineRule="auto"/>
            </w:pPr>
            <w:r/>
            <w:r>
              <w:rPr>
                <w:rFonts w:ascii="Calibri" w:hAnsi="Calibri" w:eastAsia="Calibri"/>
                <w:b w:val="0"/>
                <w:sz w:val="20"/>
              </w:rPr>
              <w:t>Notification templates &amp; system parameters</w:t>
            </w:r>
          </w:p>
        </w:tc>
        <w:tc>
          <w:tcPr>
            <w:tcW w:type="dxa" w:w="3168"/>
            <w:shd w:fill="F3F6FA" w:val="clear"/>
          </w:tcPr>
          <w:p>
            <w:pPr>
              <w:spacing w:before="40" w:after="40" w:line="252" w:lineRule="auto"/>
            </w:pPr>
            <w:r/>
            <w:r>
              <w:rPr>
                <w:rFonts w:ascii="Calibri" w:hAnsi="Calibri" w:eastAsia="Calibri"/>
                <w:b w:val="0"/>
                <w:sz w:val="20"/>
              </w:rPr>
              <w:t>Configure email/SMS/in-app templates and operational parameters</w:t>
            </w:r>
          </w:p>
        </w:tc>
      </w:tr>
      <w:tr>
        <w:tc>
          <w:tcPr>
            <w:tcW w:type="dxa" w:w="3168"/>
          </w:tcPr>
          <w:p>
            <w:pPr>
              <w:spacing w:before="40" w:after="40" w:line="252" w:lineRule="auto"/>
            </w:pPr>
            <w:r/>
            <w:r>
              <w:rPr>
                <w:rFonts w:ascii="Calibri" w:hAnsi="Calibri" w:eastAsia="Calibri"/>
                <w:b w:val="0"/>
                <w:sz w:val="20"/>
              </w:rPr>
              <w:t>F02-005</w:t>
            </w:r>
          </w:p>
        </w:tc>
        <w:tc>
          <w:tcPr>
            <w:tcW w:type="dxa" w:w="3168"/>
          </w:tcPr>
          <w:p>
            <w:pPr>
              <w:spacing w:before="40" w:after="40" w:line="252" w:lineRule="auto"/>
            </w:pPr>
            <w:r/>
            <w:r>
              <w:rPr>
                <w:rFonts w:ascii="Calibri" w:hAnsi="Calibri" w:eastAsia="Calibri"/>
                <w:b w:val="0"/>
                <w:sz w:val="20"/>
              </w:rPr>
              <w:t>Master search, filter &amp; change audit</w:t>
            </w:r>
          </w:p>
        </w:tc>
        <w:tc>
          <w:tcPr>
            <w:tcW w:type="dxa" w:w="3168"/>
          </w:tcPr>
          <w:p>
            <w:pPr>
              <w:spacing w:before="40" w:after="40" w:line="252" w:lineRule="auto"/>
            </w:pPr>
            <w:r/>
            <w:r>
              <w:rPr>
                <w:rFonts w:ascii="Calibri" w:hAnsi="Calibri" w:eastAsia="Calibri"/>
                <w:b w:val="0"/>
                <w:sz w:val="20"/>
              </w:rPr>
              <w:t>Search/filter masters and retain change history</w:t>
            </w:r>
          </w:p>
        </w:tc>
      </w:tr>
    </w:tbl>
    <w:p/>
    <w:p>
      <w:pPr>
        <w:spacing w:before="80" w:after="200" w:line="276" w:lineRule="auto"/>
        <w:pBdr>
          <w:bottom w:val="single" w:sz="12" w:space="1" w:color="1B3A5F"/>
        </w:pBdr>
      </w:pPr>
    </w:p>
    <w:p>
      <w:pPr>
        <w:pStyle w:val="Heading2"/>
        <w:spacing w:before="240" w:after="120" w:line="276" w:lineRule="auto"/>
      </w:pPr>
      <w:r>
        <w:t>03. Campaign Management</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spacing w:before="40" w:after="120" w:line="276" w:lineRule="auto"/>
      </w:pPr>
      <w:r>
        <w:rPr>
          <w:rFonts w:ascii="Calibri" w:hAnsi="Calibri" w:eastAsia="Calibri"/>
          <w:b/>
          <w:sz w:val="22"/>
        </w:rPr>
        <w:t>Slug:</w:t>
      </w:r>
      <w:r>
        <w:rPr>
          <w:rFonts w:ascii="Calibri" w:hAnsi="Calibri" w:eastAsia="Calibri"/>
          <w:b w:val="0"/>
          <w:sz w:val="22"/>
        </w:rPr>
        <w:t xml:space="preserve"> `campaign-management`</w:t>
      </w:r>
    </w:p>
    <w:p>
      <w:pPr>
        <w:spacing w:before="40" w:after="120" w:line="276" w:lineRule="auto"/>
      </w:pPr>
      <w:r>
        <w:rPr>
          <w:rFonts w:ascii="Calibri" w:hAnsi="Calibri" w:eastAsia="Calibri"/>
          <w:b/>
          <w:sz w:val="22"/>
        </w:rPr>
        <w:t>Purpose:</w:t>
      </w:r>
      <w:r>
        <w:rPr>
          <w:rFonts w:ascii="Calibri" w:hAnsi="Calibri" w:eastAsia="Calibri"/>
          <w:b w:val="0"/>
          <w:sz w:val="22"/>
        </w:rPr>
        <w:t xml:space="preserve"> Manage advertising campaigns end-to-end including creation, workflows, approvals, scheduling, budget tracking, vendor assignment, and version control.</w:t>
      </w:r>
    </w:p>
    <w:p>
      <w:pPr>
        <w:spacing w:before="40" w:after="120" w:line="276" w:lineRule="auto"/>
      </w:pPr>
      <w:r>
        <w:rPr>
          <w:rFonts w:ascii="Calibri" w:hAnsi="Calibri" w:eastAsia="Calibri"/>
          <w:b/>
          <w:sz w:val="22"/>
        </w:rPr>
        <w:t>Functional requirements:</w:t>
      </w:r>
    </w:p>
    <w:p>
      <w:pPr>
        <w:pStyle w:val="ListBullet"/>
        <w:spacing w:before="0" w:after="60" w:line="276" w:lineRule="auto"/>
      </w:pPr>
      <w:r>
        <w:rPr>
          <w:rFonts w:ascii="Calibri" w:hAnsi="Calibri" w:eastAsia="Calibri"/>
          <w:b w:val="0"/>
          <w:sz w:val="22"/>
        </w:rPr>
        <w:t>Create and maintain campaigns across print, digital, and outdoor</w:t>
      </w:r>
    </w:p>
    <w:p>
      <w:pPr>
        <w:pStyle w:val="ListBullet"/>
        <w:spacing w:before="0" w:after="60" w:line="276" w:lineRule="auto"/>
      </w:pPr>
      <w:r>
        <w:rPr>
          <w:rFonts w:ascii="Calibri" w:hAnsi="Calibri" w:eastAsia="Calibri"/>
          <w:b w:val="0"/>
          <w:sz w:val="22"/>
        </w:rPr>
        <w:t>Embedded approval workflow with configurable stages and roles</w:t>
      </w:r>
    </w:p>
    <w:p>
      <w:pPr>
        <w:pStyle w:val="ListBullet"/>
        <w:spacing w:before="0" w:after="60" w:line="276" w:lineRule="auto"/>
      </w:pPr>
      <w:r>
        <w:rPr>
          <w:rFonts w:ascii="Calibri" w:hAnsi="Calibri" w:eastAsia="Calibri"/>
          <w:b w:val="0"/>
          <w:sz w:val="22"/>
        </w:rPr>
        <w:t>Schedule campaign windows and milestones</w:t>
      </w:r>
    </w:p>
    <w:p>
      <w:pPr>
        <w:pStyle w:val="ListBullet"/>
        <w:spacing w:before="0" w:after="60" w:line="276" w:lineRule="auto"/>
      </w:pPr>
      <w:r>
        <w:rPr>
          <w:rFonts w:ascii="Calibri" w:hAnsi="Calibri" w:eastAsia="Calibri"/>
          <w:b w:val="0"/>
          <w:sz w:val="22"/>
        </w:rPr>
        <w:t>Track budgets / spend against campaign (channel-wise attribution where data exists)</w:t>
      </w:r>
    </w:p>
    <w:p>
      <w:pPr>
        <w:pStyle w:val="ListBullet"/>
        <w:spacing w:before="0" w:after="60" w:line="276" w:lineRule="auto"/>
      </w:pPr>
      <w:r>
        <w:rPr>
          <w:rFonts w:ascii="Calibri" w:hAnsi="Calibri" w:eastAsia="Calibri"/>
          <w:b w:val="0"/>
          <w:sz w:val="22"/>
        </w:rPr>
        <w:t>Assign vendors/agencies and track assignment history</w:t>
      </w:r>
    </w:p>
    <w:p>
      <w:pPr>
        <w:pStyle w:val="ListBullet"/>
        <w:spacing w:before="0" w:after="60" w:line="276" w:lineRule="auto"/>
      </w:pPr>
      <w:r>
        <w:rPr>
          <w:rFonts w:ascii="Calibri" w:hAnsi="Calibri" w:eastAsia="Calibri"/>
          <w:b w:val="0"/>
          <w:sz w:val="22"/>
        </w:rPr>
        <w:t>Version-control campaign briefs / creative packages linked to assets</w:t>
      </w:r>
    </w:p>
    <w:p>
      <w:pPr>
        <w:pStyle w:val="ListBullet"/>
        <w:spacing w:before="0" w:after="60" w:line="276" w:lineRule="auto"/>
      </w:pPr>
      <w:r>
        <w:rPr>
          <w:rFonts w:ascii="Calibri" w:hAnsi="Calibri" w:eastAsia="Calibri"/>
          <w:b w:val="0"/>
          <w:sz w:val="22"/>
        </w:rPr>
        <w:t>Link campaigns to PoD tasks and compliance status</w:t>
      </w:r>
    </w:p>
    <w:p>
      <w:pPr>
        <w:spacing w:before="40" w:after="120" w:line="276" w:lineRule="auto"/>
      </w:pPr>
      <w:r>
        <w:rPr>
          <w:rFonts w:ascii="Calibri" w:hAnsi="Calibri" w:eastAsia="Calibri"/>
          <w:b/>
          <w:sz w:val="22"/>
        </w:rPr>
        <w:t>Acceptance criteria:</w:t>
      </w:r>
    </w:p>
    <w:p>
      <w:pPr>
        <w:pStyle w:val="ListBullet"/>
        <w:spacing w:before="0" w:after="60" w:line="276" w:lineRule="auto"/>
      </w:pPr>
      <w:r>
        <w:rPr>
          <w:rFonts w:ascii="Calibri" w:hAnsi="Calibri" w:eastAsia="Calibri"/>
          <w:b w:val="0"/>
          <w:sz w:val="22"/>
        </w:rPr>
        <w:t>A campaign cannot proceed past approval gates without authorized action</w:t>
      </w:r>
    </w:p>
    <w:p>
      <w:pPr>
        <w:pStyle w:val="ListBullet"/>
        <w:spacing w:before="0" w:after="60" w:line="276" w:lineRule="auto"/>
      </w:pPr>
      <w:r>
        <w:rPr>
          <w:rFonts w:ascii="Calibri" w:hAnsi="Calibri" w:eastAsia="Calibri"/>
          <w:b w:val="0"/>
          <w:sz w:val="22"/>
        </w:rPr>
        <w:t>Schedule, budget, vendor, and version history are visible to entitled roles</w:t>
      </w:r>
    </w:p>
    <w:p>
      <w:pPr>
        <w:pStyle w:val="ListBullet"/>
        <w:spacing w:before="0" w:after="60" w:line="276" w:lineRule="auto"/>
      </w:pPr>
      <w:r>
        <w:rPr>
          <w:rFonts w:ascii="Calibri" w:hAnsi="Calibri" w:eastAsia="Calibri"/>
          <w:b w:val="0"/>
          <w:sz w:val="22"/>
        </w:rPr>
        <w:t>Campaign status drives field task eligibility</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F03-001</w:t>
            </w:r>
          </w:p>
        </w:tc>
        <w:tc>
          <w:tcPr>
            <w:tcW w:type="dxa" w:w="3168"/>
          </w:tcPr>
          <w:p>
            <w:pPr>
              <w:spacing w:before="40" w:after="40" w:line="252" w:lineRule="auto"/>
            </w:pPr>
            <w:r/>
            <w:r>
              <w:rPr>
                <w:rFonts w:ascii="Calibri" w:hAnsi="Calibri" w:eastAsia="Calibri"/>
                <w:b w:val="0"/>
                <w:sz w:val="20"/>
              </w:rPr>
              <w:t>Campaign create &amp; maintain</w:t>
            </w:r>
          </w:p>
        </w:tc>
        <w:tc>
          <w:tcPr>
            <w:tcW w:type="dxa" w:w="3168"/>
          </w:tcPr>
          <w:p>
            <w:pPr>
              <w:spacing w:before="40" w:after="40" w:line="252" w:lineRule="auto"/>
            </w:pPr>
            <w:r/>
            <w:r>
              <w:rPr>
                <w:rFonts w:ascii="Calibri" w:hAnsi="Calibri" w:eastAsia="Calibri"/>
                <w:b w:val="0"/>
                <w:sz w:val="20"/>
              </w:rPr>
              <w:t>Create/edit campaign profiles across print, digital, outdoor with media attributes</w:t>
            </w:r>
          </w:p>
        </w:tc>
      </w:tr>
      <w:tr>
        <w:tc>
          <w:tcPr>
            <w:tcW w:type="dxa" w:w="3168"/>
            <w:shd w:fill="F3F6FA" w:val="clear"/>
          </w:tcPr>
          <w:p>
            <w:pPr>
              <w:spacing w:before="40" w:after="40" w:line="252" w:lineRule="auto"/>
            </w:pPr>
            <w:r/>
            <w:r>
              <w:rPr>
                <w:rFonts w:ascii="Calibri" w:hAnsi="Calibri" w:eastAsia="Calibri"/>
                <w:b w:val="0"/>
                <w:sz w:val="20"/>
              </w:rPr>
              <w:t>F03-002</w:t>
            </w:r>
          </w:p>
        </w:tc>
        <w:tc>
          <w:tcPr>
            <w:tcW w:type="dxa" w:w="3168"/>
            <w:shd w:fill="F3F6FA" w:val="clear"/>
          </w:tcPr>
          <w:p>
            <w:pPr>
              <w:spacing w:before="40" w:after="40" w:line="252" w:lineRule="auto"/>
            </w:pPr>
            <w:r/>
            <w:r>
              <w:rPr>
                <w:rFonts w:ascii="Calibri" w:hAnsi="Calibri" w:eastAsia="Calibri"/>
                <w:b w:val="0"/>
                <w:sz w:val="20"/>
              </w:rPr>
              <w:t>Campaign approval workflow</w:t>
            </w:r>
          </w:p>
        </w:tc>
        <w:tc>
          <w:tcPr>
            <w:tcW w:type="dxa" w:w="3168"/>
            <w:shd w:fill="F3F6FA" w:val="clear"/>
          </w:tcPr>
          <w:p>
            <w:pPr>
              <w:spacing w:before="40" w:after="40" w:line="252" w:lineRule="auto"/>
            </w:pPr>
            <w:r/>
            <w:r>
              <w:rPr>
                <w:rFonts w:ascii="Calibri" w:hAnsi="Calibri" w:eastAsia="Calibri"/>
                <w:b w:val="0"/>
                <w:sz w:val="20"/>
              </w:rPr>
              <w:t>Embedded multi-stage approval with comments, reject/resubmit, and status trail</w:t>
            </w:r>
          </w:p>
        </w:tc>
      </w:tr>
      <w:tr>
        <w:tc>
          <w:tcPr>
            <w:tcW w:type="dxa" w:w="3168"/>
          </w:tcPr>
          <w:p>
            <w:pPr>
              <w:spacing w:before="40" w:after="40" w:line="252" w:lineRule="auto"/>
            </w:pPr>
            <w:r/>
            <w:r>
              <w:rPr>
                <w:rFonts w:ascii="Calibri" w:hAnsi="Calibri" w:eastAsia="Calibri"/>
                <w:b w:val="0"/>
                <w:sz w:val="20"/>
              </w:rPr>
              <w:t>F03-003</w:t>
            </w:r>
          </w:p>
        </w:tc>
        <w:tc>
          <w:tcPr>
            <w:tcW w:type="dxa" w:w="3168"/>
          </w:tcPr>
          <w:p>
            <w:pPr>
              <w:spacing w:before="40" w:after="40" w:line="252" w:lineRule="auto"/>
            </w:pPr>
            <w:r/>
            <w:r>
              <w:rPr>
                <w:rFonts w:ascii="Calibri" w:hAnsi="Calibri" w:eastAsia="Calibri"/>
                <w:b w:val="0"/>
                <w:sz w:val="20"/>
              </w:rPr>
              <w:t>Scheduling &amp; milestones</w:t>
            </w:r>
          </w:p>
        </w:tc>
        <w:tc>
          <w:tcPr>
            <w:tcW w:type="dxa" w:w="3168"/>
          </w:tcPr>
          <w:p>
            <w:pPr>
              <w:spacing w:before="40" w:after="40" w:line="252" w:lineRule="auto"/>
            </w:pPr>
            <w:r/>
            <w:r>
              <w:rPr>
                <w:rFonts w:ascii="Calibri" w:hAnsi="Calibri" w:eastAsia="Calibri"/>
                <w:b w:val="0"/>
                <w:sz w:val="20"/>
              </w:rPr>
              <w:t>Define campaign calendar windows and key milestones</w:t>
            </w:r>
          </w:p>
        </w:tc>
      </w:tr>
      <w:tr>
        <w:tc>
          <w:tcPr>
            <w:tcW w:type="dxa" w:w="3168"/>
            <w:shd w:fill="F3F6FA" w:val="clear"/>
          </w:tcPr>
          <w:p>
            <w:pPr>
              <w:spacing w:before="40" w:after="40" w:line="252" w:lineRule="auto"/>
            </w:pPr>
            <w:r/>
            <w:r>
              <w:rPr>
                <w:rFonts w:ascii="Calibri" w:hAnsi="Calibri" w:eastAsia="Calibri"/>
                <w:b w:val="0"/>
                <w:sz w:val="20"/>
              </w:rPr>
              <w:t>F03-004</w:t>
            </w:r>
          </w:p>
        </w:tc>
        <w:tc>
          <w:tcPr>
            <w:tcW w:type="dxa" w:w="3168"/>
            <w:shd w:fill="F3F6FA" w:val="clear"/>
          </w:tcPr>
          <w:p>
            <w:pPr>
              <w:spacing w:before="40" w:after="40" w:line="252" w:lineRule="auto"/>
            </w:pPr>
            <w:r/>
            <w:r>
              <w:rPr>
                <w:rFonts w:ascii="Calibri" w:hAnsi="Calibri" w:eastAsia="Calibri"/>
                <w:b w:val="0"/>
                <w:sz w:val="20"/>
              </w:rPr>
              <w:t>Budget &amp; spend tracking</w:t>
            </w:r>
          </w:p>
        </w:tc>
        <w:tc>
          <w:tcPr>
            <w:tcW w:type="dxa" w:w="3168"/>
            <w:shd w:fill="F3F6FA" w:val="clear"/>
          </w:tcPr>
          <w:p>
            <w:pPr>
              <w:spacing w:before="40" w:after="40" w:line="252" w:lineRule="auto"/>
            </w:pPr>
            <w:r/>
            <w:r>
              <w:rPr>
                <w:rFonts w:ascii="Calibri" w:hAnsi="Calibri" w:eastAsia="Calibri"/>
                <w:b w:val="0"/>
                <w:sz w:val="20"/>
              </w:rPr>
              <w:t>Record planned budget and track channel-wise spend against campaign</w:t>
            </w:r>
          </w:p>
        </w:tc>
      </w:tr>
      <w:tr>
        <w:tc>
          <w:tcPr>
            <w:tcW w:type="dxa" w:w="3168"/>
          </w:tcPr>
          <w:p>
            <w:pPr>
              <w:spacing w:before="40" w:after="40" w:line="252" w:lineRule="auto"/>
            </w:pPr>
            <w:r/>
            <w:r>
              <w:rPr>
                <w:rFonts w:ascii="Calibri" w:hAnsi="Calibri" w:eastAsia="Calibri"/>
                <w:b w:val="0"/>
                <w:sz w:val="20"/>
              </w:rPr>
              <w:t>F03-005</w:t>
            </w:r>
          </w:p>
        </w:tc>
        <w:tc>
          <w:tcPr>
            <w:tcW w:type="dxa" w:w="3168"/>
          </w:tcPr>
          <w:p>
            <w:pPr>
              <w:spacing w:before="40" w:after="40" w:line="252" w:lineRule="auto"/>
            </w:pPr>
            <w:r/>
            <w:r>
              <w:rPr>
                <w:rFonts w:ascii="Calibri" w:hAnsi="Calibri" w:eastAsia="Calibri"/>
                <w:b w:val="0"/>
                <w:sz w:val="20"/>
              </w:rPr>
              <w:t>Vendor assignment</w:t>
            </w:r>
          </w:p>
        </w:tc>
        <w:tc>
          <w:tcPr>
            <w:tcW w:type="dxa" w:w="3168"/>
          </w:tcPr>
          <w:p>
            <w:pPr>
              <w:spacing w:before="40" w:after="40" w:line="252" w:lineRule="auto"/>
            </w:pPr>
            <w:r/>
            <w:r>
              <w:rPr>
                <w:rFonts w:ascii="Calibri" w:hAnsi="Calibri" w:eastAsia="Calibri"/>
                <w:b w:val="0"/>
                <w:sz w:val="20"/>
              </w:rPr>
              <w:t>Assign vendors/agencies to campaigns and maintain assignment history</w:t>
            </w:r>
          </w:p>
        </w:tc>
      </w:tr>
      <w:tr>
        <w:tc>
          <w:tcPr>
            <w:tcW w:type="dxa" w:w="3168"/>
            <w:shd w:fill="F3F6FA" w:val="clear"/>
          </w:tcPr>
          <w:p>
            <w:pPr>
              <w:spacing w:before="40" w:after="40" w:line="252" w:lineRule="auto"/>
            </w:pPr>
            <w:r/>
            <w:r>
              <w:rPr>
                <w:rFonts w:ascii="Calibri" w:hAnsi="Calibri" w:eastAsia="Calibri"/>
                <w:b w:val="0"/>
                <w:sz w:val="20"/>
              </w:rPr>
              <w:t>F03-006</w:t>
            </w:r>
          </w:p>
        </w:tc>
        <w:tc>
          <w:tcPr>
            <w:tcW w:type="dxa" w:w="3168"/>
            <w:shd w:fill="F3F6FA" w:val="clear"/>
          </w:tcPr>
          <w:p>
            <w:pPr>
              <w:spacing w:before="40" w:after="40" w:line="252" w:lineRule="auto"/>
            </w:pPr>
            <w:r/>
            <w:r>
              <w:rPr>
                <w:rFonts w:ascii="Calibri" w:hAnsi="Calibri" w:eastAsia="Calibri"/>
                <w:b w:val="0"/>
                <w:sz w:val="20"/>
              </w:rPr>
              <w:t>Campaign version control</w:t>
            </w:r>
          </w:p>
        </w:tc>
        <w:tc>
          <w:tcPr>
            <w:tcW w:type="dxa" w:w="3168"/>
            <w:shd w:fill="F3F6FA" w:val="clear"/>
          </w:tcPr>
          <w:p>
            <w:pPr>
              <w:spacing w:before="40" w:after="40" w:line="252" w:lineRule="auto"/>
            </w:pPr>
            <w:r/>
            <w:r>
              <w:rPr>
                <w:rFonts w:ascii="Calibri" w:hAnsi="Calibri" w:eastAsia="Calibri"/>
                <w:b w:val="0"/>
                <w:sz w:val="20"/>
              </w:rPr>
              <w:t>Version campaign packages/briefs and link to asset versions</w:t>
            </w:r>
          </w:p>
        </w:tc>
      </w:tr>
      <w:tr>
        <w:tc>
          <w:tcPr>
            <w:tcW w:type="dxa" w:w="3168"/>
          </w:tcPr>
          <w:p>
            <w:pPr>
              <w:spacing w:before="40" w:after="40" w:line="252" w:lineRule="auto"/>
            </w:pPr>
            <w:r/>
            <w:r>
              <w:rPr>
                <w:rFonts w:ascii="Calibri" w:hAnsi="Calibri" w:eastAsia="Calibri"/>
                <w:b w:val="0"/>
                <w:sz w:val="20"/>
              </w:rPr>
              <w:t>F03-007</w:t>
            </w:r>
          </w:p>
        </w:tc>
        <w:tc>
          <w:tcPr>
            <w:tcW w:type="dxa" w:w="3168"/>
          </w:tcPr>
          <w:p>
            <w:pPr>
              <w:spacing w:before="40" w:after="40" w:line="252" w:lineRule="auto"/>
            </w:pPr>
            <w:r/>
            <w:r>
              <w:rPr>
                <w:rFonts w:ascii="Calibri" w:hAnsi="Calibri" w:eastAsia="Calibri"/>
                <w:b w:val="0"/>
                <w:sz w:val="20"/>
              </w:rPr>
              <w:t>Campaign–PoD linkage</w:t>
            </w:r>
          </w:p>
        </w:tc>
        <w:tc>
          <w:tcPr>
            <w:tcW w:type="dxa" w:w="3168"/>
          </w:tcPr>
          <w:p>
            <w:pPr>
              <w:spacing w:before="40" w:after="40" w:line="252" w:lineRule="auto"/>
            </w:pPr>
            <w:r/>
            <w:r>
              <w:rPr>
                <w:rFonts w:ascii="Calibri" w:hAnsi="Calibri" w:eastAsia="Calibri"/>
                <w:b w:val="0"/>
                <w:sz w:val="20"/>
              </w:rPr>
              <w:t>Link campaigns to field PoD tasks and roll up verification status</w:t>
            </w:r>
          </w:p>
        </w:tc>
      </w:tr>
    </w:tbl>
    <w:p/>
    <w:p>
      <w:pPr>
        <w:spacing w:before="80" w:after="200" w:line="276" w:lineRule="auto"/>
        <w:pBdr>
          <w:bottom w:val="single" w:sz="12" w:space="1" w:color="1B3A5F"/>
        </w:pBdr>
      </w:pPr>
    </w:p>
    <w:p>
      <w:pPr>
        <w:pStyle w:val="Heading2"/>
        <w:spacing w:before="240" w:after="120" w:line="276" w:lineRule="auto"/>
      </w:pPr>
      <w:r>
        <w:t>04. Creative Asset Inventory</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spacing w:before="40" w:after="120" w:line="276" w:lineRule="auto"/>
      </w:pPr>
      <w:r>
        <w:rPr>
          <w:rFonts w:ascii="Calibri" w:hAnsi="Calibri" w:eastAsia="Calibri"/>
          <w:b/>
          <w:sz w:val="22"/>
        </w:rPr>
        <w:t>Slug:</w:t>
      </w:r>
      <w:r>
        <w:rPr>
          <w:rFonts w:ascii="Calibri" w:hAnsi="Calibri" w:eastAsia="Calibri"/>
          <w:b w:val="0"/>
          <w:sz w:val="22"/>
        </w:rPr>
        <w:t xml:space="preserve"> `creative-asset-inventory`</w:t>
      </w:r>
    </w:p>
    <w:p>
      <w:pPr>
        <w:spacing w:before="40" w:after="120" w:line="276" w:lineRule="auto"/>
      </w:pPr>
      <w:r>
        <w:rPr>
          <w:rFonts w:ascii="Calibri" w:hAnsi="Calibri" w:eastAsia="Calibri"/>
          <w:b/>
          <w:sz w:val="22"/>
        </w:rPr>
        <w:t>Purpose:</w:t>
      </w:r>
      <w:r>
        <w:rPr>
          <w:rFonts w:ascii="Calibri" w:hAnsi="Calibri" w:eastAsia="Calibri"/>
          <w:b w:val="0"/>
          <w:sz w:val="22"/>
        </w:rPr>
        <w:t xml:space="preserve"> Central repository for creative and outdoor assets with metadata, versioning, geotagging, and search.</w:t>
      </w:r>
    </w:p>
    <w:p>
      <w:pPr>
        <w:spacing w:before="40" w:after="120" w:line="276" w:lineRule="auto"/>
      </w:pPr>
      <w:r>
        <w:rPr>
          <w:rFonts w:ascii="Calibri" w:hAnsi="Calibri" w:eastAsia="Calibri"/>
          <w:b/>
          <w:sz w:val="22"/>
        </w:rPr>
        <w:t>Functional requirements:</w:t>
      </w:r>
    </w:p>
    <w:p>
      <w:pPr>
        <w:pStyle w:val="ListBullet"/>
        <w:spacing w:before="0" w:after="60" w:line="276" w:lineRule="auto"/>
      </w:pPr>
      <w:r>
        <w:rPr>
          <w:rFonts w:ascii="Calibri" w:hAnsi="Calibri" w:eastAsia="Calibri"/>
          <w:b w:val="0"/>
          <w:sz w:val="22"/>
        </w:rPr>
        <w:t>Upload and store creatives (images, videos, documents as applicable) linked to campaigns</w:t>
      </w:r>
    </w:p>
    <w:p>
      <w:pPr>
        <w:pStyle w:val="ListBullet"/>
        <w:spacing w:before="0" w:after="60" w:line="276" w:lineRule="auto"/>
      </w:pPr>
      <w:r>
        <w:rPr>
          <w:rFonts w:ascii="Calibri" w:hAnsi="Calibri" w:eastAsia="Calibri"/>
          <w:b w:val="0"/>
          <w:sz w:val="22"/>
        </w:rPr>
        <w:t>Capture metadata (channel, format, language, validity dates, ownership)</w:t>
      </w:r>
    </w:p>
    <w:p>
      <w:pPr>
        <w:pStyle w:val="ListBullet"/>
        <w:spacing w:before="0" w:after="60" w:line="276" w:lineRule="auto"/>
      </w:pPr>
      <w:r>
        <w:rPr>
          <w:rFonts w:ascii="Calibri" w:hAnsi="Calibri" w:eastAsia="Calibri"/>
          <w:b w:val="0"/>
          <w:sz w:val="22"/>
        </w:rPr>
        <w:t>Version assets and retain prior versions</w:t>
      </w:r>
    </w:p>
    <w:p>
      <w:pPr>
        <w:pStyle w:val="ListBullet"/>
        <w:spacing w:before="0" w:after="60" w:line="276" w:lineRule="auto"/>
      </w:pPr>
      <w:r>
        <w:rPr>
          <w:rFonts w:ascii="Calibri" w:hAnsi="Calibri" w:eastAsia="Calibri"/>
          <w:b w:val="0"/>
          <w:sz w:val="22"/>
        </w:rPr>
        <w:t>Geotag outdoor assets / sites</w:t>
      </w:r>
    </w:p>
    <w:p>
      <w:pPr>
        <w:pStyle w:val="ListBullet"/>
        <w:spacing w:before="0" w:after="60" w:line="276" w:lineRule="auto"/>
      </w:pPr>
      <w:r>
        <w:rPr>
          <w:rFonts w:ascii="Calibri" w:hAnsi="Calibri" w:eastAsia="Calibri"/>
          <w:b w:val="0"/>
          <w:sz w:val="22"/>
        </w:rPr>
        <w:t>Search, filter, and browse inventory with role-based access</w:t>
      </w:r>
    </w:p>
    <w:p>
      <w:pPr>
        <w:pStyle w:val="ListBullet"/>
        <w:spacing w:before="0" w:after="60" w:line="276" w:lineRule="auto"/>
      </w:pPr>
      <w:r>
        <w:rPr>
          <w:rFonts w:ascii="Calibri" w:hAnsi="Calibri" w:eastAsia="Calibri"/>
          <w:b w:val="0"/>
          <w:sz w:val="22"/>
        </w:rPr>
        <w:t>Support controlled download / preview for entitled users</w:t>
      </w:r>
    </w:p>
    <w:p>
      <w:pPr>
        <w:spacing w:before="40" w:after="120" w:line="276" w:lineRule="auto"/>
      </w:pPr>
      <w:r>
        <w:rPr>
          <w:rFonts w:ascii="Calibri" w:hAnsi="Calibri" w:eastAsia="Calibri"/>
          <w:b/>
          <w:sz w:val="22"/>
        </w:rPr>
        <w:t>Acceptance criteria:</w:t>
      </w:r>
    </w:p>
    <w:p>
      <w:pPr>
        <w:pStyle w:val="ListBullet"/>
        <w:spacing w:before="0" w:after="60" w:line="276" w:lineRule="auto"/>
      </w:pPr>
      <w:r>
        <w:rPr>
          <w:rFonts w:ascii="Calibri" w:hAnsi="Calibri" w:eastAsia="Calibri"/>
          <w:b w:val="0"/>
          <w:sz w:val="22"/>
        </w:rPr>
        <w:t>Assets are findable by campaign, channel, location, and version</w:t>
      </w:r>
    </w:p>
    <w:p>
      <w:pPr>
        <w:pStyle w:val="ListBullet"/>
        <w:spacing w:before="0" w:after="60" w:line="276" w:lineRule="auto"/>
      </w:pPr>
      <w:r>
        <w:rPr>
          <w:rFonts w:ascii="Calibri" w:hAnsi="Calibri" w:eastAsia="Calibri"/>
          <w:b w:val="0"/>
          <w:sz w:val="22"/>
        </w:rPr>
        <w:t>Outdoor assets show geotag where required</w:t>
      </w:r>
    </w:p>
    <w:p>
      <w:pPr>
        <w:pStyle w:val="ListBullet"/>
        <w:spacing w:before="0" w:after="60" w:line="276" w:lineRule="auto"/>
      </w:pPr>
      <w:r>
        <w:rPr>
          <w:rFonts w:ascii="Calibri" w:hAnsi="Calibri" w:eastAsia="Calibri"/>
          <w:b w:val="0"/>
          <w:sz w:val="22"/>
        </w:rPr>
        <w:t>Unauthorized users cannot access restricted assets</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F04-001</w:t>
            </w:r>
          </w:p>
        </w:tc>
        <w:tc>
          <w:tcPr>
            <w:tcW w:type="dxa" w:w="3168"/>
          </w:tcPr>
          <w:p>
            <w:pPr>
              <w:spacing w:before="40" w:after="40" w:line="252" w:lineRule="auto"/>
            </w:pPr>
            <w:r/>
            <w:r>
              <w:rPr>
                <w:rFonts w:ascii="Calibri" w:hAnsi="Calibri" w:eastAsia="Calibri"/>
                <w:b w:val="0"/>
                <w:sz w:val="20"/>
              </w:rPr>
              <w:t>Asset upload &amp; metadata</w:t>
            </w:r>
          </w:p>
        </w:tc>
        <w:tc>
          <w:tcPr>
            <w:tcW w:type="dxa" w:w="3168"/>
          </w:tcPr>
          <w:p>
            <w:pPr>
              <w:spacing w:before="40" w:after="40" w:line="252" w:lineRule="auto"/>
            </w:pPr>
            <w:r/>
            <w:r>
              <w:rPr>
                <w:rFonts w:ascii="Calibri" w:hAnsi="Calibri" w:eastAsia="Calibri"/>
                <w:b w:val="0"/>
                <w:sz w:val="20"/>
              </w:rPr>
              <w:t>Upload creatives and capture channel, format, language, validity, and ownership metadata</w:t>
            </w:r>
          </w:p>
        </w:tc>
      </w:tr>
      <w:tr>
        <w:tc>
          <w:tcPr>
            <w:tcW w:type="dxa" w:w="3168"/>
            <w:shd w:fill="F3F6FA" w:val="clear"/>
          </w:tcPr>
          <w:p>
            <w:pPr>
              <w:spacing w:before="40" w:after="40" w:line="252" w:lineRule="auto"/>
            </w:pPr>
            <w:r/>
            <w:r>
              <w:rPr>
                <w:rFonts w:ascii="Calibri" w:hAnsi="Calibri" w:eastAsia="Calibri"/>
                <w:b w:val="0"/>
                <w:sz w:val="20"/>
              </w:rPr>
              <w:t>F04-002</w:t>
            </w:r>
          </w:p>
        </w:tc>
        <w:tc>
          <w:tcPr>
            <w:tcW w:type="dxa" w:w="3168"/>
            <w:shd w:fill="F3F6FA" w:val="clear"/>
          </w:tcPr>
          <w:p>
            <w:pPr>
              <w:spacing w:before="40" w:after="40" w:line="252" w:lineRule="auto"/>
            </w:pPr>
            <w:r/>
            <w:r>
              <w:rPr>
                <w:rFonts w:ascii="Calibri" w:hAnsi="Calibri" w:eastAsia="Calibri"/>
                <w:b w:val="0"/>
                <w:sz w:val="20"/>
              </w:rPr>
              <w:t>Asset versioning</w:t>
            </w:r>
          </w:p>
        </w:tc>
        <w:tc>
          <w:tcPr>
            <w:tcW w:type="dxa" w:w="3168"/>
            <w:shd w:fill="F3F6FA" w:val="clear"/>
          </w:tcPr>
          <w:p>
            <w:pPr>
              <w:spacing w:before="40" w:after="40" w:line="252" w:lineRule="auto"/>
            </w:pPr>
            <w:r/>
            <w:r>
              <w:rPr>
                <w:rFonts w:ascii="Calibri" w:hAnsi="Calibri" w:eastAsia="Calibri"/>
                <w:b w:val="0"/>
                <w:sz w:val="20"/>
              </w:rPr>
              <w:t>Maintain version history and current-version designation</w:t>
            </w:r>
          </w:p>
        </w:tc>
      </w:tr>
      <w:tr>
        <w:tc>
          <w:tcPr>
            <w:tcW w:type="dxa" w:w="3168"/>
          </w:tcPr>
          <w:p>
            <w:pPr>
              <w:spacing w:before="40" w:after="40" w:line="252" w:lineRule="auto"/>
            </w:pPr>
            <w:r/>
            <w:r>
              <w:rPr>
                <w:rFonts w:ascii="Calibri" w:hAnsi="Calibri" w:eastAsia="Calibri"/>
                <w:b w:val="0"/>
                <w:sz w:val="20"/>
              </w:rPr>
              <w:t>F04-003</w:t>
            </w:r>
          </w:p>
        </w:tc>
        <w:tc>
          <w:tcPr>
            <w:tcW w:type="dxa" w:w="3168"/>
          </w:tcPr>
          <w:p>
            <w:pPr>
              <w:spacing w:before="40" w:after="40" w:line="252" w:lineRule="auto"/>
            </w:pPr>
            <w:r/>
            <w:r>
              <w:rPr>
                <w:rFonts w:ascii="Calibri" w:hAnsi="Calibri" w:eastAsia="Calibri"/>
                <w:b w:val="0"/>
                <w:sz w:val="20"/>
              </w:rPr>
              <w:t>Outdoor geotagging</w:t>
            </w:r>
          </w:p>
        </w:tc>
        <w:tc>
          <w:tcPr>
            <w:tcW w:type="dxa" w:w="3168"/>
          </w:tcPr>
          <w:p>
            <w:pPr>
              <w:spacing w:before="40" w:after="40" w:line="252" w:lineRule="auto"/>
            </w:pPr>
            <w:r/>
            <w:r>
              <w:rPr>
                <w:rFonts w:ascii="Calibri" w:hAnsi="Calibri" w:eastAsia="Calibri"/>
                <w:b w:val="0"/>
                <w:sz w:val="20"/>
              </w:rPr>
              <w:t>Capture and display geotags for outdoor assets / sites</w:t>
            </w:r>
          </w:p>
        </w:tc>
      </w:tr>
      <w:tr>
        <w:tc>
          <w:tcPr>
            <w:tcW w:type="dxa" w:w="3168"/>
            <w:shd w:fill="F3F6FA" w:val="clear"/>
          </w:tcPr>
          <w:p>
            <w:pPr>
              <w:spacing w:before="40" w:after="40" w:line="252" w:lineRule="auto"/>
            </w:pPr>
            <w:r/>
            <w:r>
              <w:rPr>
                <w:rFonts w:ascii="Calibri" w:hAnsi="Calibri" w:eastAsia="Calibri"/>
                <w:b w:val="0"/>
                <w:sz w:val="20"/>
              </w:rPr>
              <w:t>F04-004</w:t>
            </w:r>
          </w:p>
        </w:tc>
        <w:tc>
          <w:tcPr>
            <w:tcW w:type="dxa" w:w="3168"/>
            <w:shd w:fill="F3F6FA" w:val="clear"/>
          </w:tcPr>
          <w:p>
            <w:pPr>
              <w:spacing w:before="40" w:after="40" w:line="252" w:lineRule="auto"/>
            </w:pPr>
            <w:r/>
            <w:r>
              <w:rPr>
                <w:rFonts w:ascii="Calibri" w:hAnsi="Calibri" w:eastAsia="Calibri"/>
                <w:b w:val="0"/>
                <w:sz w:val="20"/>
              </w:rPr>
              <w:t>Inventory search &amp; filter</w:t>
            </w:r>
          </w:p>
        </w:tc>
        <w:tc>
          <w:tcPr>
            <w:tcW w:type="dxa" w:w="3168"/>
            <w:shd w:fill="F3F6FA" w:val="clear"/>
          </w:tcPr>
          <w:p>
            <w:pPr>
              <w:spacing w:before="40" w:after="40" w:line="252" w:lineRule="auto"/>
            </w:pPr>
            <w:r/>
            <w:r>
              <w:rPr>
                <w:rFonts w:ascii="Calibri" w:hAnsi="Calibri" w:eastAsia="Calibri"/>
                <w:b w:val="0"/>
                <w:sz w:val="20"/>
              </w:rPr>
              <w:t>Search/filter assets by campaign, channel, location, status, and metadata</w:t>
            </w:r>
          </w:p>
        </w:tc>
      </w:tr>
      <w:tr>
        <w:tc>
          <w:tcPr>
            <w:tcW w:type="dxa" w:w="3168"/>
          </w:tcPr>
          <w:p>
            <w:pPr>
              <w:spacing w:before="40" w:after="40" w:line="252" w:lineRule="auto"/>
            </w:pPr>
            <w:r/>
            <w:r>
              <w:rPr>
                <w:rFonts w:ascii="Calibri" w:hAnsi="Calibri" w:eastAsia="Calibri"/>
                <w:b w:val="0"/>
                <w:sz w:val="20"/>
              </w:rPr>
              <w:t>F04-005</w:t>
            </w:r>
          </w:p>
        </w:tc>
        <w:tc>
          <w:tcPr>
            <w:tcW w:type="dxa" w:w="3168"/>
          </w:tcPr>
          <w:p>
            <w:pPr>
              <w:spacing w:before="40" w:after="40" w:line="252" w:lineRule="auto"/>
            </w:pPr>
            <w:r/>
            <w:r>
              <w:rPr>
                <w:rFonts w:ascii="Calibri" w:hAnsi="Calibri" w:eastAsia="Calibri"/>
                <w:b w:val="0"/>
                <w:sz w:val="20"/>
              </w:rPr>
              <w:t>Asset access &amp; preview</w:t>
            </w:r>
          </w:p>
        </w:tc>
        <w:tc>
          <w:tcPr>
            <w:tcW w:type="dxa" w:w="3168"/>
          </w:tcPr>
          <w:p>
            <w:pPr>
              <w:spacing w:before="40" w:after="40" w:line="252" w:lineRule="auto"/>
            </w:pPr>
            <w:r/>
            <w:r>
              <w:rPr>
                <w:rFonts w:ascii="Calibri" w:hAnsi="Calibri" w:eastAsia="Calibri"/>
                <w:b w:val="0"/>
                <w:sz w:val="20"/>
              </w:rPr>
              <w:t>Role-based preview/download of assets with access logging</w:t>
            </w:r>
          </w:p>
        </w:tc>
      </w:tr>
    </w:tbl>
    <w:p/>
    <w:p>
      <w:pPr>
        <w:spacing w:before="80" w:after="200" w:line="276" w:lineRule="auto"/>
        <w:pBdr>
          <w:bottom w:val="single" w:sz="12" w:space="1" w:color="1B3A5F"/>
        </w:pBdr>
      </w:pPr>
    </w:p>
    <w:p>
      <w:pPr>
        <w:pStyle w:val="Heading2"/>
        <w:spacing w:before="240" w:after="120" w:line="276" w:lineRule="auto"/>
      </w:pPr>
      <w:r>
        <w:t>05. Proof-of-Display Capture &amp; Verification</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spacing w:before="40" w:after="120" w:line="276" w:lineRule="auto"/>
      </w:pPr>
      <w:r>
        <w:rPr>
          <w:rFonts w:ascii="Calibri" w:hAnsi="Calibri" w:eastAsia="Calibri"/>
          <w:b/>
          <w:sz w:val="22"/>
        </w:rPr>
        <w:t>Slug:</w:t>
      </w:r>
      <w:r>
        <w:rPr>
          <w:rFonts w:ascii="Calibri" w:hAnsi="Calibri" w:eastAsia="Calibri"/>
          <w:b w:val="0"/>
          <w:sz w:val="22"/>
        </w:rPr>
        <w:t xml:space="preserve"> `proof-of-display-verification`</w:t>
      </w:r>
    </w:p>
    <w:p>
      <w:pPr>
        <w:spacing w:before="40" w:after="120" w:line="276" w:lineRule="auto"/>
      </w:pPr>
      <w:r>
        <w:rPr>
          <w:rFonts w:ascii="Calibri" w:hAnsi="Calibri" w:eastAsia="Calibri"/>
          <w:b/>
          <w:sz w:val="22"/>
        </w:rPr>
        <w:t>Purpose:</w:t>
      </w:r>
      <w:r>
        <w:rPr>
          <w:rFonts w:ascii="Calibri" w:hAnsi="Calibri" w:eastAsia="Calibri"/>
          <w:b w:val="0"/>
          <w:sz w:val="22"/>
        </w:rPr>
        <w:t xml:space="preserve"> Capture, store, and verify proof-of-display evidence with timestamps, GPS, device metadata, batch handling, and optional third-party verification.</w:t>
      </w:r>
    </w:p>
    <w:p>
      <w:pPr>
        <w:spacing w:before="40" w:after="120" w:line="276" w:lineRule="auto"/>
      </w:pPr>
      <w:r>
        <w:rPr>
          <w:rFonts w:ascii="Calibri" w:hAnsi="Calibri" w:eastAsia="Calibri"/>
          <w:b/>
          <w:sz w:val="22"/>
        </w:rPr>
        <w:t>Functional requirements:</w:t>
      </w:r>
    </w:p>
    <w:p>
      <w:pPr>
        <w:pStyle w:val="ListBullet"/>
        <w:spacing w:before="0" w:after="60" w:line="276" w:lineRule="auto"/>
      </w:pPr>
      <w:r>
        <w:rPr>
          <w:rFonts w:ascii="Calibri" w:hAnsi="Calibri" w:eastAsia="Calibri"/>
          <w:b w:val="0"/>
          <w:sz w:val="22"/>
        </w:rPr>
        <w:t>Capture/upload images and videos as PoD against campaign / site / task</w:t>
      </w:r>
    </w:p>
    <w:p>
      <w:pPr>
        <w:pStyle w:val="ListBullet"/>
        <w:spacing w:before="0" w:after="60" w:line="276" w:lineRule="auto"/>
      </w:pPr>
      <w:r>
        <w:rPr>
          <w:rFonts w:ascii="Calibri" w:hAnsi="Calibri" w:eastAsia="Calibri"/>
          <w:b w:val="0"/>
          <w:sz w:val="22"/>
        </w:rPr>
        <w:t>Stamp timestamp, GPS coordinates, and device metadata</w:t>
      </w:r>
    </w:p>
    <w:p>
      <w:pPr>
        <w:pStyle w:val="ListBullet"/>
        <w:spacing w:before="0" w:after="60" w:line="276" w:lineRule="auto"/>
      </w:pPr>
      <w:r>
        <w:rPr>
          <w:rFonts w:ascii="Calibri" w:hAnsi="Calibri" w:eastAsia="Calibri"/>
          <w:b w:val="0"/>
          <w:sz w:val="22"/>
        </w:rPr>
        <w:t>Support batch upload and bulk association to campaigns/sites</w:t>
      </w:r>
    </w:p>
    <w:p>
      <w:pPr>
        <w:pStyle w:val="ListBullet"/>
        <w:spacing w:before="0" w:after="60" w:line="276" w:lineRule="auto"/>
      </w:pPr>
      <w:r>
        <w:rPr>
          <w:rFonts w:ascii="Calibri" w:hAnsi="Calibri" w:eastAsia="Calibri"/>
          <w:b w:val="0"/>
          <w:sz w:val="22"/>
        </w:rPr>
        <w:t>Manual verification workflow (accept / reject / rework) with comments</w:t>
      </w:r>
    </w:p>
    <w:p>
      <w:pPr>
        <w:pStyle w:val="ListBullet"/>
        <w:spacing w:before="0" w:after="60" w:line="276" w:lineRule="auto"/>
      </w:pPr>
      <w:r>
        <w:rPr>
          <w:rFonts w:ascii="Calibri" w:hAnsi="Calibri" w:eastAsia="Calibri"/>
          <w:b w:val="0"/>
          <w:sz w:val="22"/>
        </w:rPr>
        <w:t>Provision connectors for third-party verification services (when DIPR names the service)</w:t>
      </w:r>
    </w:p>
    <w:p>
      <w:pPr>
        <w:pStyle w:val="ListBullet"/>
        <w:spacing w:before="0" w:after="60" w:line="276" w:lineRule="auto"/>
      </w:pPr>
      <w:r>
        <w:rPr>
          <w:rFonts w:ascii="Calibri" w:hAnsi="Calibri" w:eastAsia="Calibri"/>
          <w:b w:val="0"/>
          <w:sz w:val="22"/>
        </w:rPr>
        <w:t>Retain verification history for audit and compliance reports</w:t>
      </w:r>
    </w:p>
    <w:p>
      <w:pPr>
        <w:spacing w:before="40" w:after="120" w:line="276" w:lineRule="auto"/>
      </w:pPr>
      <w:r>
        <w:rPr>
          <w:rFonts w:ascii="Calibri" w:hAnsi="Calibri" w:eastAsia="Calibri"/>
          <w:b/>
          <w:sz w:val="22"/>
        </w:rPr>
        <w:t>Acceptance criteria:</w:t>
      </w:r>
    </w:p>
    <w:p>
      <w:pPr>
        <w:pStyle w:val="ListBullet"/>
        <w:spacing w:before="0" w:after="60" w:line="276" w:lineRule="auto"/>
      </w:pPr>
      <w:r>
        <w:rPr>
          <w:rFonts w:ascii="Calibri" w:hAnsi="Calibri" w:eastAsia="Calibri"/>
          <w:b w:val="0"/>
          <w:sz w:val="22"/>
        </w:rPr>
        <w:t>PoD records without mandatory metadata (as finalized in requirements) are flagged or rejected</w:t>
      </w:r>
    </w:p>
    <w:p>
      <w:pPr>
        <w:pStyle w:val="ListBullet"/>
        <w:spacing w:before="0" w:after="60" w:line="276" w:lineRule="auto"/>
      </w:pPr>
      <w:r>
        <w:rPr>
          <w:rFonts w:ascii="Calibri" w:hAnsi="Calibri" w:eastAsia="Calibri"/>
          <w:b w:val="0"/>
          <w:sz w:val="22"/>
        </w:rPr>
        <w:t>Verification decisions are role-controlled and auditable</w:t>
      </w:r>
    </w:p>
    <w:p>
      <w:pPr>
        <w:pStyle w:val="ListBullet"/>
        <w:spacing w:before="0" w:after="60" w:line="276" w:lineRule="auto"/>
      </w:pPr>
      <w:r>
        <w:rPr>
          <w:rFonts w:ascii="Calibri" w:hAnsi="Calibri" w:eastAsia="Calibri"/>
          <w:b w:val="0"/>
          <w:sz w:val="22"/>
        </w:rPr>
        <w:t>Third-party verification path is available when credentials/APIs are provided</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F05-001</w:t>
            </w:r>
          </w:p>
        </w:tc>
        <w:tc>
          <w:tcPr>
            <w:tcW w:type="dxa" w:w="3168"/>
          </w:tcPr>
          <w:p>
            <w:pPr>
              <w:spacing w:before="40" w:after="40" w:line="252" w:lineRule="auto"/>
            </w:pPr>
            <w:r/>
            <w:r>
              <w:rPr>
                <w:rFonts w:ascii="Calibri" w:hAnsi="Calibri" w:eastAsia="Calibri"/>
                <w:b w:val="0"/>
                <w:sz w:val="20"/>
              </w:rPr>
              <w:t>PoD capture &amp; metadata stamp</w:t>
            </w:r>
          </w:p>
        </w:tc>
        <w:tc>
          <w:tcPr>
            <w:tcW w:type="dxa" w:w="3168"/>
          </w:tcPr>
          <w:p>
            <w:pPr>
              <w:spacing w:before="40" w:after="40" w:line="252" w:lineRule="auto"/>
            </w:pPr>
            <w:r/>
            <w:r>
              <w:rPr>
                <w:rFonts w:ascii="Calibri" w:hAnsi="Calibri" w:eastAsia="Calibri"/>
                <w:b w:val="0"/>
                <w:sz w:val="20"/>
              </w:rPr>
              <w:t>Capture/upload image/video with timestamp, GPS, and device metadata</w:t>
            </w:r>
          </w:p>
        </w:tc>
      </w:tr>
      <w:tr>
        <w:tc>
          <w:tcPr>
            <w:tcW w:type="dxa" w:w="3168"/>
            <w:shd w:fill="F3F6FA" w:val="clear"/>
          </w:tcPr>
          <w:p>
            <w:pPr>
              <w:spacing w:before="40" w:after="40" w:line="252" w:lineRule="auto"/>
            </w:pPr>
            <w:r/>
            <w:r>
              <w:rPr>
                <w:rFonts w:ascii="Calibri" w:hAnsi="Calibri" w:eastAsia="Calibri"/>
                <w:b w:val="0"/>
                <w:sz w:val="20"/>
              </w:rPr>
              <w:t>F05-002</w:t>
            </w:r>
          </w:p>
        </w:tc>
        <w:tc>
          <w:tcPr>
            <w:tcW w:type="dxa" w:w="3168"/>
            <w:shd w:fill="F3F6FA" w:val="clear"/>
          </w:tcPr>
          <w:p>
            <w:pPr>
              <w:spacing w:before="40" w:after="40" w:line="252" w:lineRule="auto"/>
            </w:pPr>
            <w:r/>
            <w:r>
              <w:rPr>
                <w:rFonts w:ascii="Calibri" w:hAnsi="Calibri" w:eastAsia="Calibri"/>
                <w:b w:val="0"/>
                <w:sz w:val="20"/>
              </w:rPr>
              <w:t>Batch PoD upload</w:t>
            </w:r>
          </w:p>
        </w:tc>
        <w:tc>
          <w:tcPr>
            <w:tcW w:type="dxa" w:w="3168"/>
            <w:shd w:fill="F3F6FA" w:val="clear"/>
          </w:tcPr>
          <w:p>
            <w:pPr>
              <w:spacing w:before="40" w:after="40" w:line="252" w:lineRule="auto"/>
            </w:pPr>
            <w:r/>
            <w:r>
              <w:rPr>
                <w:rFonts w:ascii="Calibri" w:hAnsi="Calibri" w:eastAsia="Calibri"/>
                <w:b w:val="0"/>
                <w:sz w:val="20"/>
              </w:rPr>
              <w:t>Upload and associate multiple PoD items to campaigns/sites in batch</w:t>
            </w:r>
          </w:p>
        </w:tc>
      </w:tr>
      <w:tr>
        <w:tc>
          <w:tcPr>
            <w:tcW w:type="dxa" w:w="3168"/>
          </w:tcPr>
          <w:p>
            <w:pPr>
              <w:spacing w:before="40" w:after="40" w:line="252" w:lineRule="auto"/>
            </w:pPr>
            <w:r/>
            <w:r>
              <w:rPr>
                <w:rFonts w:ascii="Calibri" w:hAnsi="Calibri" w:eastAsia="Calibri"/>
                <w:b w:val="0"/>
                <w:sz w:val="20"/>
              </w:rPr>
              <w:t>F05-003</w:t>
            </w:r>
          </w:p>
        </w:tc>
        <w:tc>
          <w:tcPr>
            <w:tcW w:type="dxa" w:w="3168"/>
          </w:tcPr>
          <w:p>
            <w:pPr>
              <w:spacing w:before="40" w:after="40" w:line="252" w:lineRule="auto"/>
            </w:pPr>
            <w:r/>
            <w:r>
              <w:rPr>
                <w:rFonts w:ascii="Calibri" w:hAnsi="Calibri" w:eastAsia="Calibri"/>
                <w:b w:val="0"/>
                <w:sz w:val="20"/>
              </w:rPr>
              <w:t>Manual verification workflow</w:t>
            </w:r>
          </w:p>
        </w:tc>
        <w:tc>
          <w:tcPr>
            <w:tcW w:type="dxa" w:w="3168"/>
          </w:tcPr>
          <w:p>
            <w:pPr>
              <w:spacing w:before="40" w:after="40" w:line="252" w:lineRule="auto"/>
            </w:pPr>
            <w:r/>
            <w:r>
              <w:rPr>
                <w:rFonts w:ascii="Calibri" w:hAnsi="Calibri" w:eastAsia="Calibri"/>
                <w:b w:val="0"/>
                <w:sz w:val="20"/>
              </w:rPr>
              <w:t>Accept/reject/rework PoD with comments and status history</w:t>
            </w:r>
          </w:p>
        </w:tc>
      </w:tr>
      <w:tr>
        <w:tc>
          <w:tcPr>
            <w:tcW w:type="dxa" w:w="3168"/>
            <w:shd w:fill="F3F6FA" w:val="clear"/>
          </w:tcPr>
          <w:p>
            <w:pPr>
              <w:spacing w:before="40" w:after="40" w:line="252" w:lineRule="auto"/>
            </w:pPr>
            <w:r/>
            <w:r>
              <w:rPr>
                <w:rFonts w:ascii="Calibri" w:hAnsi="Calibri" w:eastAsia="Calibri"/>
                <w:b w:val="0"/>
                <w:sz w:val="20"/>
              </w:rPr>
              <w:t>F05-004</w:t>
            </w:r>
          </w:p>
        </w:tc>
        <w:tc>
          <w:tcPr>
            <w:tcW w:type="dxa" w:w="3168"/>
            <w:shd w:fill="F3F6FA" w:val="clear"/>
          </w:tcPr>
          <w:p>
            <w:pPr>
              <w:spacing w:before="40" w:after="40" w:line="252" w:lineRule="auto"/>
            </w:pPr>
            <w:r/>
            <w:r>
              <w:rPr>
                <w:rFonts w:ascii="Calibri" w:hAnsi="Calibri" w:eastAsia="Calibri"/>
                <w:b w:val="0"/>
                <w:sz w:val="20"/>
              </w:rPr>
              <w:t>PoD validation rules engine</w:t>
            </w:r>
          </w:p>
        </w:tc>
        <w:tc>
          <w:tcPr>
            <w:tcW w:type="dxa" w:w="3168"/>
            <w:shd w:fill="F3F6FA" w:val="clear"/>
          </w:tcPr>
          <w:p>
            <w:pPr>
              <w:spacing w:before="40" w:after="40" w:line="252" w:lineRule="auto"/>
            </w:pPr>
            <w:r/>
            <w:r>
              <w:rPr>
                <w:rFonts w:ascii="Calibri" w:hAnsi="Calibri" w:eastAsia="Calibri"/>
                <w:b w:val="0"/>
                <w:sz w:val="20"/>
              </w:rPr>
              <w:t>Apply DIPR-confirmed GPS accuracy, timestamp source, and tamper/validation rules</w:t>
            </w:r>
          </w:p>
        </w:tc>
      </w:tr>
      <w:tr>
        <w:tc>
          <w:tcPr>
            <w:tcW w:type="dxa" w:w="3168"/>
          </w:tcPr>
          <w:p>
            <w:pPr>
              <w:spacing w:before="40" w:after="40" w:line="252" w:lineRule="auto"/>
            </w:pPr>
            <w:r/>
            <w:r>
              <w:rPr>
                <w:rFonts w:ascii="Calibri" w:hAnsi="Calibri" w:eastAsia="Calibri"/>
                <w:b w:val="0"/>
                <w:sz w:val="20"/>
              </w:rPr>
              <w:t>F05-005</w:t>
            </w:r>
          </w:p>
        </w:tc>
        <w:tc>
          <w:tcPr>
            <w:tcW w:type="dxa" w:w="3168"/>
          </w:tcPr>
          <w:p>
            <w:pPr>
              <w:spacing w:before="40" w:after="40" w:line="252" w:lineRule="auto"/>
            </w:pPr>
            <w:r/>
            <w:r>
              <w:rPr>
                <w:rFonts w:ascii="Calibri" w:hAnsi="Calibri" w:eastAsia="Calibri"/>
                <w:b w:val="0"/>
                <w:sz w:val="20"/>
              </w:rPr>
              <w:t>Third-party verification provision</w:t>
            </w:r>
          </w:p>
        </w:tc>
        <w:tc>
          <w:tcPr>
            <w:tcW w:type="dxa" w:w="3168"/>
          </w:tcPr>
          <w:p>
            <w:pPr>
              <w:spacing w:before="40" w:after="40" w:line="252" w:lineRule="auto"/>
            </w:pPr>
            <w:r/>
            <w:r>
              <w:rPr>
                <w:rFonts w:ascii="Calibri" w:hAnsi="Calibri" w:eastAsia="Calibri"/>
                <w:b w:val="0"/>
                <w:sz w:val="20"/>
              </w:rPr>
              <w:t>Integrate optional third-party verification when DIPR provides APIs/credentials</w:t>
            </w:r>
          </w:p>
        </w:tc>
      </w:tr>
      <w:tr>
        <w:tc>
          <w:tcPr>
            <w:tcW w:type="dxa" w:w="3168"/>
            <w:shd w:fill="F3F6FA" w:val="clear"/>
          </w:tcPr>
          <w:p>
            <w:pPr>
              <w:spacing w:before="40" w:after="40" w:line="252" w:lineRule="auto"/>
            </w:pPr>
            <w:r/>
            <w:r>
              <w:rPr>
                <w:rFonts w:ascii="Calibri" w:hAnsi="Calibri" w:eastAsia="Calibri"/>
                <w:b w:val="0"/>
                <w:sz w:val="20"/>
              </w:rPr>
              <w:t>F05-006</w:t>
            </w:r>
          </w:p>
        </w:tc>
        <w:tc>
          <w:tcPr>
            <w:tcW w:type="dxa" w:w="3168"/>
            <w:shd w:fill="F3F6FA" w:val="clear"/>
          </w:tcPr>
          <w:p>
            <w:pPr>
              <w:spacing w:before="40" w:after="40" w:line="252" w:lineRule="auto"/>
            </w:pPr>
            <w:r/>
            <w:r>
              <w:rPr>
                <w:rFonts w:ascii="Calibri" w:hAnsi="Calibri" w:eastAsia="Calibri"/>
                <w:b w:val="0"/>
                <w:sz w:val="20"/>
              </w:rPr>
              <w:t>PoD evidence register</w:t>
            </w:r>
          </w:p>
        </w:tc>
        <w:tc>
          <w:tcPr>
            <w:tcW w:type="dxa" w:w="3168"/>
            <w:shd w:fill="F3F6FA" w:val="clear"/>
          </w:tcPr>
          <w:p>
            <w:pPr>
              <w:spacing w:before="40" w:after="40" w:line="252" w:lineRule="auto"/>
            </w:pPr>
            <w:r/>
            <w:r>
              <w:rPr>
                <w:rFonts w:ascii="Calibri" w:hAnsi="Calibri" w:eastAsia="Calibri"/>
                <w:b w:val="0"/>
                <w:sz w:val="20"/>
              </w:rPr>
              <w:t>Searchable register of PoD evidence with campaign, site, and verification status</w:t>
            </w:r>
          </w:p>
        </w:tc>
      </w:tr>
    </w:tbl>
    <w:p/>
    <w:p>
      <w:pPr>
        <w:spacing w:before="80" w:after="200" w:line="276" w:lineRule="auto"/>
        <w:pBdr>
          <w:bottom w:val="single" w:sz="12" w:space="1" w:color="1B3A5F"/>
        </w:pBdr>
      </w:pPr>
    </w:p>
    <w:p>
      <w:pPr>
        <w:pStyle w:val="Heading2"/>
        <w:spacing w:before="240" w:after="120" w:line="276" w:lineRule="auto"/>
      </w:pPr>
      <w:r>
        <w:t>06. Mobile Field Application</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spacing w:before="40" w:after="120" w:line="276" w:lineRule="auto"/>
      </w:pPr>
      <w:r>
        <w:rPr>
          <w:rFonts w:ascii="Calibri" w:hAnsi="Calibri" w:eastAsia="Calibri"/>
          <w:b/>
          <w:sz w:val="22"/>
        </w:rPr>
        <w:t>Slug:</w:t>
      </w:r>
      <w:r>
        <w:rPr>
          <w:rFonts w:ascii="Calibri" w:hAnsi="Calibri" w:eastAsia="Calibri"/>
          <w:b w:val="0"/>
          <w:sz w:val="22"/>
        </w:rPr>
        <w:t xml:space="preserve"> `mobile-field-application`</w:t>
      </w:r>
    </w:p>
    <w:p>
      <w:pPr>
        <w:spacing w:before="40" w:after="120" w:line="276" w:lineRule="auto"/>
      </w:pPr>
      <w:r>
        <w:rPr>
          <w:rFonts w:ascii="Calibri" w:hAnsi="Calibri" w:eastAsia="Calibri"/>
          <w:b/>
          <w:sz w:val="22"/>
        </w:rPr>
        <w:t>Purpose:</w:t>
      </w:r>
      <w:r>
        <w:rPr>
          <w:rFonts w:ascii="Calibri" w:hAnsi="Calibri" w:eastAsia="Calibri"/>
          <w:b w:val="0"/>
          <w:sz w:val="22"/>
        </w:rPr>
        <w:t xml:space="preserve"> Secure mobile experience for field personnel to manage assigned tasks/checklists and capture PoD, including offline mode with synchronization.</w:t>
      </w:r>
    </w:p>
    <w:p>
      <w:pPr>
        <w:spacing w:before="40" w:after="120" w:line="276" w:lineRule="auto"/>
      </w:pPr>
      <w:r>
        <w:rPr>
          <w:rFonts w:ascii="Calibri" w:hAnsi="Calibri" w:eastAsia="Calibri"/>
          <w:b/>
          <w:sz w:val="22"/>
        </w:rPr>
        <w:t>Functional requirements:</w:t>
      </w:r>
    </w:p>
    <w:p>
      <w:pPr>
        <w:pStyle w:val="ListBullet"/>
        <w:spacing w:before="0" w:after="60" w:line="276" w:lineRule="auto"/>
      </w:pPr>
      <w:r>
        <w:rPr>
          <w:rFonts w:ascii="Calibri" w:hAnsi="Calibri" w:eastAsia="Calibri"/>
          <w:b w:val="0"/>
          <w:sz w:val="22"/>
        </w:rPr>
        <w:t>Authenticated mobile access for field roles</w:t>
      </w:r>
    </w:p>
    <w:p>
      <w:pPr>
        <w:pStyle w:val="ListBullet"/>
        <w:spacing w:before="0" w:after="60" w:line="276" w:lineRule="auto"/>
      </w:pPr>
      <w:r>
        <w:rPr>
          <w:rFonts w:ascii="Calibri" w:hAnsi="Calibri" w:eastAsia="Calibri"/>
          <w:b w:val="0"/>
          <w:sz w:val="22"/>
        </w:rPr>
        <w:t>View assigned campaigns/tasks and checklists</w:t>
      </w:r>
    </w:p>
    <w:p>
      <w:pPr>
        <w:pStyle w:val="ListBullet"/>
        <w:spacing w:before="0" w:after="60" w:line="276" w:lineRule="auto"/>
      </w:pPr>
      <w:r>
        <w:rPr>
          <w:rFonts w:ascii="Calibri" w:hAnsi="Calibri" w:eastAsia="Calibri"/>
          <w:b w:val="0"/>
          <w:sz w:val="22"/>
        </w:rPr>
        <w:t>Capture PoD (camera/gallery as allowed) with metadata while on site</w:t>
      </w:r>
    </w:p>
    <w:p>
      <w:pPr>
        <w:pStyle w:val="ListBullet"/>
        <w:spacing w:before="0" w:after="60" w:line="276" w:lineRule="auto"/>
      </w:pPr>
      <w:r>
        <w:rPr>
          <w:rFonts w:ascii="Calibri" w:hAnsi="Calibri" w:eastAsia="Calibri"/>
          <w:b w:val="0"/>
          <w:sz w:val="22"/>
        </w:rPr>
        <w:t>Operate offline for designated capture and task-update functions</w:t>
      </w:r>
    </w:p>
    <w:p>
      <w:pPr>
        <w:pStyle w:val="ListBullet"/>
        <w:spacing w:before="0" w:after="60" w:line="276" w:lineRule="auto"/>
      </w:pPr>
      <w:r>
        <w:rPr>
          <w:rFonts w:ascii="Calibri" w:hAnsi="Calibri" w:eastAsia="Calibri"/>
          <w:b w:val="0"/>
          <w:sz w:val="22"/>
        </w:rPr>
        <w:t>Synchronize queued data when connectivity returns, with conflict resolution</w:t>
      </w:r>
    </w:p>
    <w:p>
      <w:pPr>
        <w:pStyle w:val="ListBullet"/>
        <w:spacing w:before="0" w:after="60" w:line="276" w:lineRule="auto"/>
      </w:pPr>
      <w:r>
        <w:rPr>
          <w:rFonts w:ascii="Calibri" w:hAnsi="Calibri" w:eastAsia="Calibri"/>
          <w:b w:val="0"/>
          <w:sz w:val="22"/>
        </w:rPr>
        <w:t>Notify field users of new assignments and verification outcomes (via notification module)</w:t>
      </w:r>
    </w:p>
    <w:p>
      <w:pPr>
        <w:spacing w:before="40" w:after="120" w:line="276" w:lineRule="auto"/>
      </w:pPr>
      <w:r>
        <w:rPr>
          <w:rFonts w:ascii="Calibri" w:hAnsi="Calibri" w:eastAsia="Calibri"/>
          <w:b/>
          <w:sz w:val="22"/>
        </w:rPr>
        <w:t>Acceptance criteria:</w:t>
      </w:r>
    </w:p>
    <w:p>
      <w:pPr>
        <w:pStyle w:val="ListBullet"/>
        <w:spacing w:before="0" w:after="60" w:line="276" w:lineRule="auto"/>
      </w:pPr>
      <w:r>
        <w:rPr>
          <w:rFonts w:ascii="Calibri" w:hAnsi="Calibri" w:eastAsia="Calibri"/>
          <w:b w:val="0"/>
          <w:sz w:val="22"/>
        </w:rPr>
        <w:t>Field users can complete assigned PoD capture without continuous connectivity</w:t>
      </w:r>
    </w:p>
    <w:p>
      <w:pPr>
        <w:pStyle w:val="ListBullet"/>
        <w:spacing w:before="0" w:after="60" w:line="276" w:lineRule="auto"/>
      </w:pPr>
      <w:r>
        <w:rPr>
          <w:rFonts w:ascii="Calibri" w:hAnsi="Calibri" w:eastAsia="Calibri"/>
          <w:b w:val="0"/>
          <w:sz w:val="22"/>
        </w:rPr>
        <w:t>Synced data appears correctly on web for verification</w:t>
      </w:r>
    </w:p>
    <w:p>
      <w:pPr>
        <w:pStyle w:val="ListBullet"/>
        <w:spacing w:before="0" w:after="60" w:line="276" w:lineRule="auto"/>
      </w:pPr>
      <w:r>
        <w:rPr>
          <w:rFonts w:ascii="Calibri" w:hAnsi="Calibri" w:eastAsia="Calibri"/>
          <w:b w:val="0"/>
          <w:sz w:val="22"/>
        </w:rPr>
        <w:t>Conflicts are resolved per defined rules without silent data loss</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F06-001</w:t>
            </w:r>
          </w:p>
        </w:tc>
        <w:tc>
          <w:tcPr>
            <w:tcW w:type="dxa" w:w="3168"/>
          </w:tcPr>
          <w:p>
            <w:pPr>
              <w:spacing w:before="40" w:after="40" w:line="252" w:lineRule="auto"/>
            </w:pPr>
            <w:r/>
            <w:r>
              <w:rPr>
                <w:rFonts w:ascii="Calibri" w:hAnsi="Calibri" w:eastAsia="Calibri"/>
                <w:b w:val="0"/>
                <w:sz w:val="20"/>
              </w:rPr>
              <w:t>Field task &amp; checklist inbox</w:t>
            </w:r>
          </w:p>
        </w:tc>
        <w:tc>
          <w:tcPr>
            <w:tcW w:type="dxa" w:w="3168"/>
          </w:tcPr>
          <w:p>
            <w:pPr>
              <w:spacing w:before="40" w:after="40" w:line="252" w:lineRule="auto"/>
            </w:pPr>
            <w:r/>
            <w:r>
              <w:rPr>
                <w:rFonts w:ascii="Calibri" w:hAnsi="Calibri" w:eastAsia="Calibri"/>
                <w:b w:val="0"/>
                <w:sz w:val="20"/>
              </w:rPr>
              <w:t>View and update assigned field tasks and checklists on mobile</w:t>
            </w:r>
          </w:p>
        </w:tc>
      </w:tr>
      <w:tr>
        <w:tc>
          <w:tcPr>
            <w:tcW w:type="dxa" w:w="3168"/>
            <w:shd w:fill="F3F6FA" w:val="clear"/>
          </w:tcPr>
          <w:p>
            <w:pPr>
              <w:spacing w:before="40" w:after="40" w:line="252" w:lineRule="auto"/>
            </w:pPr>
            <w:r/>
            <w:r>
              <w:rPr>
                <w:rFonts w:ascii="Calibri" w:hAnsi="Calibri" w:eastAsia="Calibri"/>
                <w:b w:val="0"/>
                <w:sz w:val="20"/>
              </w:rPr>
              <w:t>F06-002</w:t>
            </w:r>
          </w:p>
        </w:tc>
        <w:tc>
          <w:tcPr>
            <w:tcW w:type="dxa" w:w="3168"/>
            <w:shd w:fill="F3F6FA" w:val="clear"/>
          </w:tcPr>
          <w:p>
            <w:pPr>
              <w:spacing w:before="40" w:after="40" w:line="252" w:lineRule="auto"/>
            </w:pPr>
            <w:r/>
            <w:r>
              <w:rPr>
                <w:rFonts w:ascii="Calibri" w:hAnsi="Calibri" w:eastAsia="Calibri"/>
                <w:b w:val="0"/>
                <w:sz w:val="20"/>
              </w:rPr>
              <w:t>Mobile PoD capture</w:t>
            </w:r>
          </w:p>
        </w:tc>
        <w:tc>
          <w:tcPr>
            <w:tcW w:type="dxa" w:w="3168"/>
            <w:shd w:fill="F3F6FA" w:val="clear"/>
          </w:tcPr>
          <w:p>
            <w:pPr>
              <w:spacing w:before="40" w:after="40" w:line="252" w:lineRule="auto"/>
            </w:pPr>
            <w:r/>
            <w:r>
              <w:rPr>
                <w:rFonts w:ascii="Calibri" w:hAnsi="Calibri" w:eastAsia="Calibri"/>
                <w:b w:val="0"/>
                <w:sz w:val="20"/>
              </w:rPr>
              <w:t>Capture PoD from mobile with GPS/timestamp/device metadata</w:t>
            </w:r>
          </w:p>
        </w:tc>
      </w:tr>
      <w:tr>
        <w:tc>
          <w:tcPr>
            <w:tcW w:type="dxa" w:w="3168"/>
          </w:tcPr>
          <w:p>
            <w:pPr>
              <w:spacing w:before="40" w:after="40" w:line="252" w:lineRule="auto"/>
            </w:pPr>
            <w:r/>
            <w:r>
              <w:rPr>
                <w:rFonts w:ascii="Calibri" w:hAnsi="Calibri" w:eastAsia="Calibri"/>
                <w:b w:val="0"/>
                <w:sz w:val="20"/>
              </w:rPr>
              <w:t>F06-003</w:t>
            </w:r>
          </w:p>
        </w:tc>
        <w:tc>
          <w:tcPr>
            <w:tcW w:type="dxa" w:w="3168"/>
          </w:tcPr>
          <w:p>
            <w:pPr>
              <w:spacing w:before="40" w:after="40" w:line="252" w:lineRule="auto"/>
            </w:pPr>
            <w:r/>
            <w:r>
              <w:rPr>
                <w:rFonts w:ascii="Calibri" w:hAnsi="Calibri" w:eastAsia="Calibri"/>
                <w:b w:val="0"/>
                <w:sz w:val="20"/>
              </w:rPr>
              <w:t>Offline mode &amp; local queue</w:t>
            </w:r>
          </w:p>
        </w:tc>
        <w:tc>
          <w:tcPr>
            <w:tcW w:type="dxa" w:w="3168"/>
          </w:tcPr>
          <w:p>
            <w:pPr>
              <w:spacing w:before="40" w:after="40" w:line="252" w:lineRule="auto"/>
            </w:pPr>
            <w:r/>
            <w:r>
              <w:rPr>
                <w:rFonts w:ascii="Calibri" w:hAnsi="Calibri" w:eastAsia="Calibri"/>
                <w:b w:val="0"/>
                <w:sz w:val="20"/>
              </w:rPr>
              <w:t>Queue PoD and task updates while offline</w:t>
            </w:r>
          </w:p>
        </w:tc>
      </w:tr>
      <w:tr>
        <w:tc>
          <w:tcPr>
            <w:tcW w:type="dxa" w:w="3168"/>
            <w:shd w:fill="F3F6FA" w:val="clear"/>
          </w:tcPr>
          <w:p>
            <w:pPr>
              <w:spacing w:before="40" w:after="40" w:line="252" w:lineRule="auto"/>
            </w:pPr>
            <w:r/>
            <w:r>
              <w:rPr>
                <w:rFonts w:ascii="Calibri" w:hAnsi="Calibri" w:eastAsia="Calibri"/>
                <w:b w:val="0"/>
                <w:sz w:val="20"/>
              </w:rPr>
              <w:t>F06-004</w:t>
            </w:r>
          </w:p>
        </w:tc>
        <w:tc>
          <w:tcPr>
            <w:tcW w:type="dxa" w:w="3168"/>
            <w:shd w:fill="F3F6FA" w:val="clear"/>
          </w:tcPr>
          <w:p>
            <w:pPr>
              <w:spacing w:before="40" w:after="40" w:line="252" w:lineRule="auto"/>
            </w:pPr>
            <w:r/>
            <w:r>
              <w:rPr>
                <w:rFonts w:ascii="Calibri" w:hAnsi="Calibri" w:eastAsia="Calibri"/>
                <w:b w:val="0"/>
                <w:sz w:val="20"/>
              </w:rPr>
              <w:t>Sync &amp; conflict resolution</w:t>
            </w:r>
          </w:p>
        </w:tc>
        <w:tc>
          <w:tcPr>
            <w:tcW w:type="dxa" w:w="3168"/>
            <w:shd w:fill="F3F6FA" w:val="clear"/>
          </w:tcPr>
          <w:p>
            <w:pPr>
              <w:spacing w:before="40" w:after="40" w:line="252" w:lineRule="auto"/>
            </w:pPr>
            <w:r/>
            <w:r>
              <w:rPr>
                <w:rFonts w:ascii="Calibri" w:hAnsi="Calibri" w:eastAsia="Calibri"/>
                <w:b w:val="0"/>
                <w:sz w:val="20"/>
              </w:rPr>
              <w:t>Synchronize queued items when online and resolve conflicts per rules</w:t>
            </w:r>
          </w:p>
        </w:tc>
      </w:tr>
      <w:tr>
        <w:tc>
          <w:tcPr>
            <w:tcW w:type="dxa" w:w="3168"/>
          </w:tcPr>
          <w:p>
            <w:pPr>
              <w:spacing w:before="40" w:after="40" w:line="252" w:lineRule="auto"/>
            </w:pPr>
            <w:r/>
            <w:r>
              <w:rPr>
                <w:rFonts w:ascii="Calibri" w:hAnsi="Calibri" w:eastAsia="Calibri"/>
                <w:b w:val="0"/>
                <w:sz w:val="20"/>
              </w:rPr>
              <w:t>F06-005</w:t>
            </w:r>
          </w:p>
        </w:tc>
        <w:tc>
          <w:tcPr>
            <w:tcW w:type="dxa" w:w="3168"/>
          </w:tcPr>
          <w:p>
            <w:pPr>
              <w:spacing w:before="40" w:after="40" w:line="252" w:lineRule="auto"/>
            </w:pPr>
            <w:r/>
            <w:r>
              <w:rPr>
                <w:rFonts w:ascii="Calibri" w:hAnsi="Calibri" w:eastAsia="Calibri"/>
                <w:b w:val="0"/>
                <w:sz w:val="20"/>
              </w:rPr>
              <w:t>Mobile secure session</w:t>
            </w:r>
          </w:p>
        </w:tc>
        <w:tc>
          <w:tcPr>
            <w:tcW w:type="dxa" w:w="3168"/>
          </w:tcPr>
          <w:p>
            <w:pPr>
              <w:spacing w:before="40" w:after="40" w:line="252" w:lineRule="auto"/>
            </w:pPr>
            <w:r/>
            <w:r>
              <w:rPr>
                <w:rFonts w:ascii="Calibri" w:hAnsi="Calibri" w:eastAsia="Calibri"/>
                <w:b w:val="0"/>
                <w:sz w:val="20"/>
              </w:rPr>
              <w:t>Secure login/session handling for field devices aligned to access policy</w:t>
            </w:r>
          </w:p>
        </w:tc>
      </w:tr>
    </w:tbl>
    <w:p/>
    <w:p>
      <w:pPr>
        <w:spacing w:before="80" w:after="200" w:line="276" w:lineRule="auto"/>
        <w:pBdr>
          <w:bottom w:val="single" w:sz="12" w:space="1" w:color="1B3A5F"/>
        </w:pBdr>
      </w:pPr>
    </w:p>
    <w:p>
      <w:pPr>
        <w:pStyle w:val="Heading2"/>
        <w:spacing w:before="240" w:after="120" w:line="276" w:lineRule="auto"/>
      </w:pPr>
      <w:r>
        <w:t>07. Reporting &amp; Analytics</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spacing w:before="40" w:after="120" w:line="276" w:lineRule="auto"/>
      </w:pPr>
      <w:r>
        <w:rPr>
          <w:rFonts w:ascii="Calibri" w:hAnsi="Calibri" w:eastAsia="Calibri"/>
          <w:b/>
          <w:sz w:val="22"/>
        </w:rPr>
        <w:t>Slug:</w:t>
      </w:r>
      <w:r>
        <w:rPr>
          <w:rFonts w:ascii="Calibri" w:hAnsi="Calibri" w:eastAsia="Calibri"/>
          <w:b w:val="0"/>
          <w:sz w:val="22"/>
        </w:rPr>
        <w:t xml:space="preserve"> `reporting-analytics`</w:t>
      </w:r>
    </w:p>
    <w:p>
      <w:pPr>
        <w:spacing w:before="40" w:after="120" w:line="276" w:lineRule="auto"/>
      </w:pPr>
      <w:r>
        <w:rPr>
          <w:rFonts w:ascii="Calibri" w:hAnsi="Calibri" w:eastAsia="Calibri"/>
          <w:b/>
          <w:sz w:val="22"/>
        </w:rPr>
        <w:t>Purpose:</w:t>
      </w:r>
      <w:r>
        <w:rPr>
          <w:rFonts w:ascii="Calibri" w:hAnsi="Calibri" w:eastAsia="Calibri"/>
          <w:b w:val="0"/>
          <w:sz w:val="22"/>
        </w:rPr>
        <w:t xml:space="preserve"> Provide dashboards, KPI views, compliance and spend reports, audit exports, scheduling, and role-based report access.</w:t>
      </w:r>
    </w:p>
    <w:p>
      <w:pPr>
        <w:spacing w:before="40" w:after="120" w:line="276" w:lineRule="auto"/>
      </w:pPr>
      <w:r>
        <w:rPr>
          <w:rFonts w:ascii="Calibri" w:hAnsi="Calibri" w:eastAsia="Calibri"/>
          <w:b/>
          <w:sz w:val="22"/>
        </w:rPr>
        <w:t>Functional requirements:</w:t>
      </w:r>
    </w:p>
    <w:p>
      <w:pPr>
        <w:pStyle w:val="ListBullet"/>
        <w:spacing w:before="0" w:after="60" w:line="276" w:lineRule="auto"/>
      </w:pPr>
      <w:r>
        <w:rPr>
          <w:rFonts w:ascii="Calibri" w:hAnsi="Calibri" w:eastAsia="Calibri"/>
          <w:b w:val="0"/>
          <w:sz w:val="22"/>
        </w:rPr>
        <w:t>Dashboards for campaign KPIs (definitions finalized with DIPR)</w:t>
      </w:r>
    </w:p>
    <w:p>
      <w:pPr>
        <w:pStyle w:val="ListBullet"/>
        <w:spacing w:before="0" w:after="60" w:line="276" w:lineRule="auto"/>
      </w:pPr>
      <w:r>
        <w:rPr>
          <w:rFonts w:ascii="Calibri" w:hAnsi="Calibri" w:eastAsia="Calibri"/>
          <w:b w:val="0"/>
          <w:sz w:val="22"/>
        </w:rPr>
        <w:t>Channel-wise spend views</w:t>
      </w:r>
    </w:p>
    <w:p>
      <w:pPr>
        <w:pStyle w:val="ListBullet"/>
        <w:spacing w:before="0" w:after="60" w:line="276" w:lineRule="auto"/>
      </w:pPr>
      <w:r>
        <w:rPr>
          <w:rFonts w:ascii="Calibri" w:hAnsi="Calibri" w:eastAsia="Calibri"/>
          <w:b w:val="0"/>
          <w:sz w:val="22"/>
        </w:rPr>
        <w:t>Compliance reports based on PoD verification outcomes</w:t>
      </w:r>
    </w:p>
    <w:p>
      <w:pPr>
        <w:pStyle w:val="ListBullet"/>
        <w:spacing w:before="0" w:after="60" w:line="276" w:lineRule="auto"/>
      </w:pPr>
      <w:r>
        <w:rPr>
          <w:rFonts w:ascii="Calibri" w:hAnsi="Calibri" w:eastAsia="Calibri"/>
          <w:b w:val="0"/>
          <w:sz w:val="22"/>
        </w:rPr>
        <w:t>Audit log reports / exports</w:t>
      </w:r>
    </w:p>
    <w:p>
      <w:pPr>
        <w:pStyle w:val="ListBullet"/>
        <w:spacing w:before="0" w:after="60" w:line="276" w:lineRule="auto"/>
      </w:pPr>
      <w:r>
        <w:rPr>
          <w:rFonts w:ascii="Calibri" w:hAnsi="Calibri" w:eastAsia="Calibri"/>
          <w:b w:val="0"/>
          <w:sz w:val="22"/>
        </w:rPr>
        <w:t>Export to PDF/CSV; schedule recurring reports</w:t>
      </w:r>
    </w:p>
    <w:p>
      <w:pPr>
        <w:pStyle w:val="ListBullet"/>
        <w:spacing w:before="0" w:after="60" w:line="276" w:lineRule="auto"/>
      </w:pPr>
      <w:r>
        <w:rPr>
          <w:rFonts w:ascii="Calibri" w:hAnsi="Calibri" w:eastAsia="Calibri"/>
          <w:b w:val="0"/>
          <w:sz w:val="22"/>
        </w:rPr>
        <w:t>Role-based dashboard and report visibility</w:t>
      </w:r>
    </w:p>
    <w:p>
      <w:pPr>
        <w:spacing w:before="40" w:after="120" w:line="276" w:lineRule="auto"/>
      </w:pPr>
      <w:r>
        <w:rPr>
          <w:rFonts w:ascii="Calibri" w:hAnsi="Calibri" w:eastAsia="Calibri"/>
          <w:b/>
          <w:sz w:val="22"/>
        </w:rPr>
        <w:t>Acceptance criteria:</w:t>
      </w:r>
    </w:p>
    <w:p>
      <w:pPr>
        <w:pStyle w:val="ListBullet"/>
        <w:spacing w:before="0" w:after="60" w:line="276" w:lineRule="auto"/>
      </w:pPr>
      <w:r>
        <w:rPr>
          <w:rFonts w:ascii="Calibri" w:hAnsi="Calibri" w:eastAsia="Calibri"/>
          <w:b w:val="0"/>
          <w:sz w:val="22"/>
        </w:rPr>
        <w:t>Entitled roles see only authorized views</w:t>
      </w:r>
    </w:p>
    <w:p>
      <w:pPr>
        <w:pStyle w:val="ListBullet"/>
        <w:spacing w:before="0" w:after="60" w:line="276" w:lineRule="auto"/>
      </w:pPr>
      <w:r>
        <w:rPr>
          <w:rFonts w:ascii="Calibri" w:hAnsi="Calibri" w:eastAsia="Calibri"/>
          <w:b w:val="0"/>
          <w:sz w:val="22"/>
        </w:rPr>
        <w:t>Scheduled reports deliver to configured recipients</w:t>
      </w:r>
    </w:p>
    <w:p>
      <w:pPr>
        <w:pStyle w:val="ListBullet"/>
        <w:spacing w:before="0" w:after="60" w:line="276" w:lineRule="auto"/>
      </w:pPr>
      <w:r>
        <w:rPr>
          <w:rFonts w:ascii="Calibri" w:hAnsi="Calibri" w:eastAsia="Calibri"/>
          <w:b w:val="0"/>
          <w:sz w:val="22"/>
        </w:rPr>
        <w:t>Figures reconcile to campaign/PoD source data for UAT sample sets</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F07-001</w:t>
            </w:r>
          </w:p>
        </w:tc>
        <w:tc>
          <w:tcPr>
            <w:tcW w:type="dxa" w:w="3168"/>
          </w:tcPr>
          <w:p>
            <w:pPr>
              <w:spacing w:before="40" w:after="40" w:line="252" w:lineRule="auto"/>
            </w:pPr>
            <w:r/>
            <w:r>
              <w:rPr>
                <w:rFonts w:ascii="Calibri" w:hAnsi="Calibri" w:eastAsia="Calibri"/>
                <w:b w:val="0"/>
                <w:sz w:val="20"/>
              </w:rPr>
              <w:t>Campaign KPI dashboards</w:t>
            </w:r>
          </w:p>
        </w:tc>
        <w:tc>
          <w:tcPr>
            <w:tcW w:type="dxa" w:w="3168"/>
          </w:tcPr>
          <w:p>
            <w:pPr>
              <w:spacing w:before="40" w:after="40" w:line="252" w:lineRule="auto"/>
            </w:pPr>
            <w:r/>
            <w:r>
              <w:rPr>
                <w:rFonts w:ascii="Calibri" w:hAnsi="Calibri" w:eastAsia="Calibri"/>
                <w:b w:val="0"/>
                <w:sz w:val="20"/>
              </w:rPr>
              <w:t>Role-based dashboards for campaign progress, PoD completion, and status KPIs</w:t>
            </w:r>
          </w:p>
        </w:tc>
      </w:tr>
      <w:tr>
        <w:tc>
          <w:tcPr>
            <w:tcW w:type="dxa" w:w="3168"/>
            <w:shd w:fill="F3F6FA" w:val="clear"/>
          </w:tcPr>
          <w:p>
            <w:pPr>
              <w:spacing w:before="40" w:after="40" w:line="252" w:lineRule="auto"/>
            </w:pPr>
            <w:r/>
            <w:r>
              <w:rPr>
                <w:rFonts w:ascii="Calibri" w:hAnsi="Calibri" w:eastAsia="Calibri"/>
                <w:b w:val="0"/>
                <w:sz w:val="20"/>
              </w:rPr>
              <w:t>F07-002</w:t>
            </w:r>
          </w:p>
        </w:tc>
        <w:tc>
          <w:tcPr>
            <w:tcW w:type="dxa" w:w="3168"/>
            <w:shd w:fill="F3F6FA" w:val="clear"/>
          </w:tcPr>
          <w:p>
            <w:pPr>
              <w:spacing w:before="40" w:after="40" w:line="252" w:lineRule="auto"/>
            </w:pPr>
            <w:r/>
            <w:r>
              <w:rPr>
                <w:rFonts w:ascii="Calibri" w:hAnsi="Calibri" w:eastAsia="Calibri"/>
                <w:b w:val="0"/>
                <w:sz w:val="20"/>
              </w:rPr>
              <w:t>Channel-wise spend analytics</w:t>
            </w:r>
          </w:p>
        </w:tc>
        <w:tc>
          <w:tcPr>
            <w:tcW w:type="dxa" w:w="3168"/>
            <w:shd w:fill="F3F6FA" w:val="clear"/>
          </w:tcPr>
          <w:p>
            <w:pPr>
              <w:spacing w:before="40" w:after="40" w:line="252" w:lineRule="auto"/>
            </w:pPr>
            <w:r/>
            <w:r>
              <w:rPr>
                <w:rFonts w:ascii="Calibri" w:hAnsi="Calibri" w:eastAsia="Calibri"/>
                <w:b w:val="0"/>
                <w:sz w:val="20"/>
              </w:rPr>
              <w:t>Views and reports of spend by print/digital/outdoor and campaign</w:t>
            </w:r>
          </w:p>
        </w:tc>
      </w:tr>
      <w:tr>
        <w:tc>
          <w:tcPr>
            <w:tcW w:type="dxa" w:w="3168"/>
          </w:tcPr>
          <w:p>
            <w:pPr>
              <w:spacing w:before="40" w:after="40" w:line="252" w:lineRule="auto"/>
            </w:pPr>
            <w:r/>
            <w:r>
              <w:rPr>
                <w:rFonts w:ascii="Calibri" w:hAnsi="Calibri" w:eastAsia="Calibri"/>
                <w:b w:val="0"/>
                <w:sz w:val="20"/>
              </w:rPr>
              <w:t>F07-003</w:t>
            </w:r>
          </w:p>
        </w:tc>
        <w:tc>
          <w:tcPr>
            <w:tcW w:type="dxa" w:w="3168"/>
          </w:tcPr>
          <w:p>
            <w:pPr>
              <w:spacing w:before="40" w:after="40" w:line="252" w:lineRule="auto"/>
            </w:pPr>
            <w:r/>
            <w:r>
              <w:rPr>
                <w:rFonts w:ascii="Calibri" w:hAnsi="Calibri" w:eastAsia="Calibri"/>
                <w:b w:val="0"/>
                <w:sz w:val="20"/>
              </w:rPr>
              <w:t>Compliance &amp; PoD reports</w:t>
            </w:r>
          </w:p>
        </w:tc>
        <w:tc>
          <w:tcPr>
            <w:tcW w:type="dxa" w:w="3168"/>
          </w:tcPr>
          <w:p>
            <w:pPr>
              <w:spacing w:before="40" w:after="40" w:line="252" w:lineRule="auto"/>
            </w:pPr>
            <w:r/>
            <w:r>
              <w:rPr>
                <w:rFonts w:ascii="Calibri" w:hAnsi="Calibri" w:eastAsia="Calibri"/>
                <w:b w:val="0"/>
                <w:sz w:val="20"/>
              </w:rPr>
              <w:t>Reports of verification outcomes, exceptions, and compliance posture</w:t>
            </w:r>
          </w:p>
        </w:tc>
      </w:tr>
      <w:tr>
        <w:tc>
          <w:tcPr>
            <w:tcW w:type="dxa" w:w="3168"/>
            <w:shd w:fill="F3F6FA" w:val="clear"/>
          </w:tcPr>
          <w:p>
            <w:pPr>
              <w:spacing w:before="40" w:after="40" w:line="252" w:lineRule="auto"/>
            </w:pPr>
            <w:r/>
            <w:r>
              <w:rPr>
                <w:rFonts w:ascii="Calibri" w:hAnsi="Calibri" w:eastAsia="Calibri"/>
                <w:b w:val="0"/>
                <w:sz w:val="20"/>
              </w:rPr>
              <w:t>F07-004</w:t>
            </w:r>
          </w:p>
        </w:tc>
        <w:tc>
          <w:tcPr>
            <w:tcW w:type="dxa" w:w="3168"/>
            <w:shd w:fill="F3F6FA" w:val="clear"/>
          </w:tcPr>
          <w:p>
            <w:pPr>
              <w:spacing w:before="40" w:after="40" w:line="252" w:lineRule="auto"/>
            </w:pPr>
            <w:r/>
            <w:r>
              <w:rPr>
                <w:rFonts w:ascii="Calibri" w:hAnsi="Calibri" w:eastAsia="Calibri"/>
                <w:b w:val="0"/>
                <w:sz w:val="20"/>
              </w:rPr>
              <w:t>Audit log export</w:t>
            </w:r>
          </w:p>
        </w:tc>
        <w:tc>
          <w:tcPr>
            <w:tcW w:type="dxa" w:w="3168"/>
            <w:shd w:fill="F3F6FA" w:val="clear"/>
          </w:tcPr>
          <w:p>
            <w:pPr>
              <w:spacing w:before="40" w:after="40" w:line="252" w:lineRule="auto"/>
            </w:pPr>
            <w:r/>
            <w:r>
              <w:rPr>
                <w:rFonts w:ascii="Calibri" w:hAnsi="Calibri" w:eastAsia="Calibri"/>
                <w:b w:val="0"/>
                <w:sz w:val="20"/>
              </w:rPr>
              <w:t>Exportable audit reports for access and key operational events</w:t>
            </w:r>
          </w:p>
        </w:tc>
      </w:tr>
      <w:tr>
        <w:tc>
          <w:tcPr>
            <w:tcW w:type="dxa" w:w="3168"/>
          </w:tcPr>
          <w:p>
            <w:pPr>
              <w:spacing w:before="40" w:after="40" w:line="252" w:lineRule="auto"/>
            </w:pPr>
            <w:r/>
            <w:r>
              <w:rPr>
                <w:rFonts w:ascii="Calibri" w:hAnsi="Calibri" w:eastAsia="Calibri"/>
                <w:b w:val="0"/>
                <w:sz w:val="20"/>
              </w:rPr>
              <w:t>F07-005</w:t>
            </w:r>
          </w:p>
        </w:tc>
        <w:tc>
          <w:tcPr>
            <w:tcW w:type="dxa" w:w="3168"/>
          </w:tcPr>
          <w:p>
            <w:pPr>
              <w:spacing w:before="40" w:after="40" w:line="252" w:lineRule="auto"/>
            </w:pPr>
            <w:r/>
            <w:r>
              <w:rPr>
                <w:rFonts w:ascii="Calibri" w:hAnsi="Calibri" w:eastAsia="Calibri"/>
                <w:b w:val="0"/>
                <w:sz w:val="20"/>
              </w:rPr>
              <w:t>Scheduled &amp; exportable reports</w:t>
            </w:r>
          </w:p>
        </w:tc>
        <w:tc>
          <w:tcPr>
            <w:tcW w:type="dxa" w:w="3168"/>
          </w:tcPr>
          <w:p>
            <w:pPr>
              <w:spacing w:before="40" w:after="40" w:line="252" w:lineRule="auto"/>
            </w:pPr>
            <w:r/>
            <w:r>
              <w:rPr>
                <w:rFonts w:ascii="Calibri" w:hAnsi="Calibri" w:eastAsia="Calibri"/>
                <w:b w:val="0"/>
                <w:sz w:val="20"/>
              </w:rPr>
              <w:t>PDF/CSV export and scheduled delivery of standard reports</w:t>
            </w:r>
          </w:p>
        </w:tc>
      </w:tr>
      <w:tr>
        <w:tc>
          <w:tcPr>
            <w:tcW w:type="dxa" w:w="3168"/>
            <w:shd w:fill="F3F6FA" w:val="clear"/>
          </w:tcPr>
          <w:p>
            <w:pPr>
              <w:spacing w:before="40" w:after="40" w:line="252" w:lineRule="auto"/>
            </w:pPr>
            <w:r/>
            <w:r>
              <w:rPr>
                <w:rFonts w:ascii="Calibri" w:hAnsi="Calibri" w:eastAsia="Calibri"/>
                <w:b w:val="0"/>
                <w:sz w:val="20"/>
              </w:rPr>
              <w:t>F07-006</w:t>
            </w:r>
          </w:p>
        </w:tc>
        <w:tc>
          <w:tcPr>
            <w:tcW w:type="dxa" w:w="3168"/>
            <w:shd w:fill="F3F6FA" w:val="clear"/>
          </w:tcPr>
          <w:p>
            <w:pPr>
              <w:spacing w:before="40" w:after="40" w:line="252" w:lineRule="auto"/>
            </w:pPr>
            <w:r/>
            <w:r>
              <w:rPr>
                <w:rFonts w:ascii="Calibri" w:hAnsi="Calibri" w:eastAsia="Calibri"/>
                <w:b w:val="0"/>
                <w:sz w:val="20"/>
              </w:rPr>
              <w:t>Role-based report views</w:t>
            </w:r>
          </w:p>
        </w:tc>
        <w:tc>
          <w:tcPr>
            <w:tcW w:type="dxa" w:w="3168"/>
            <w:shd w:fill="F3F6FA" w:val="clear"/>
          </w:tcPr>
          <w:p>
            <w:pPr>
              <w:spacing w:before="40" w:after="40" w:line="252" w:lineRule="auto"/>
            </w:pPr>
            <w:r/>
            <w:r>
              <w:rPr>
                <w:rFonts w:ascii="Calibri" w:hAnsi="Calibri" w:eastAsia="Calibri"/>
                <w:b w:val="0"/>
                <w:sz w:val="20"/>
              </w:rPr>
              <w:t>Restrict dashboards/reports by role and organisational scope</w:t>
            </w:r>
          </w:p>
        </w:tc>
      </w:tr>
    </w:tbl>
    <w:p/>
    <w:p>
      <w:pPr>
        <w:spacing w:before="80" w:after="200" w:line="276" w:lineRule="auto"/>
        <w:pBdr>
          <w:bottom w:val="single" w:sz="12" w:space="1" w:color="1B3A5F"/>
        </w:pBdr>
      </w:pPr>
    </w:p>
    <w:p>
      <w:pPr>
        <w:pStyle w:val="Heading2"/>
        <w:spacing w:before="240" w:after="120" w:line="276" w:lineRule="auto"/>
      </w:pPr>
      <w:r>
        <w:t>08. Notifications &amp; Alerts</w:t>
      </w:r>
    </w:p>
    <w:p>
      <w:pPr>
        <w:spacing w:before="40" w:after="120" w:line="276" w:lineRule="auto"/>
      </w:pPr>
      <w:r>
        <w:rPr>
          <w:rFonts w:ascii="Calibri" w:hAnsi="Calibri" w:eastAsia="Calibri"/>
          <w:b/>
          <w:sz w:val="22"/>
        </w:rPr>
        <w:t>Type:</w:t>
      </w:r>
      <w:r>
        <w:rPr>
          <w:rFonts w:ascii="Calibri" w:hAnsi="Calibri" w:eastAsia="Calibri"/>
          <w:b w:val="0"/>
          <w:sz w:val="22"/>
        </w:rPr>
        <w:t xml:space="preserve"> Shared</w:t>
      </w:r>
    </w:p>
    <w:p>
      <w:pPr>
        <w:spacing w:before="40" w:after="120" w:line="276" w:lineRule="auto"/>
      </w:pPr>
      <w:r>
        <w:rPr>
          <w:rFonts w:ascii="Calibri" w:hAnsi="Calibri" w:eastAsia="Calibri"/>
          <w:b/>
          <w:sz w:val="22"/>
        </w:rPr>
        <w:t>Slug:</w:t>
      </w:r>
      <w:r>
        <w:rPr>
          <w:rFonts w:ascii="Calibri" w:hAnsi="Calibri" w:eastAsia="Calibri"/>
          <w:b w:val="0"/>
          <w:sz w:val="22"/>
        </w:rPr>
        <w:t xml:space="preserve"> `notifications-alerts`</w:t>
      </w:r>
    </w:p>
    <w:p>
      <w:pPr>
        <w:spacing w:before="40" w:after="120" w:line="276" w:lineRule="auto"/>
      </w:pPr>
      <w:r>
        <w:rPr>
          <w:rFonts w:ascii="Calibri" w:hAnsi="Calibri" w:eastAsia="Calibri"/>
          <w:b/>
          <w:sz w:val="22"/>
        </w:rPr>
        <w:t>Purpose:</w:t>
      </w:r>
      <w:r>
        <w:rPr>
          <w:rFonts w:ascii="Calibri" w:hAnsi="Calibri" w:eastAsia="Calibri"/>
          <w:b w:val="0"/>
          <w:sz w:val="22"/>
        </w:rPr>
        <w:t xml:space="preserve"> Deliver in-app, email, and (where integrated) SMS alerts for approvals, assignments, PoD outcomes, and operational reminders.</w:t>
      </w:r>
    </w:p>
    <w:p>
      <w:pPr>
        <w:spacing w:before="40" w:after="120" w:line="276" w:lineRule="auto"/>
      </w:pPr>
      <w:r>
        <w:rPr>
          <w:rFonts w:ascii="Calibri" w:hAnsi="Calibri" w:eastAsia="Calibri"/>
          <w:b/>
          <w:sz w:val="22"/>
        </w:rPr>
        <w:t>Functional requirements:</w:t>
      </w:r>
    </w:p>
    <w:p>
      <w:pPr>
        <w:pStyle w:val="ListBullet"/>
        <w:spacing w:before="0" w:after="60" w:line="276" w:lineRule="auto"/>
      </w:pPr>
      <w:r>
        <w:rPr>
          <w:rFonts w:ascii="Calibri" w:hAnsi="Calibri" w:eastAsia="Calibri"/>
          <w:b w:val="0"/>
          <w:sz w:val="22"/>
        </w:rPr>
        <w:t>Trigger notifications on campaign approval actions, vendor/field assignments, PoD verification outcomes, and SLA-style reminders where configured</w:t>
      </w:r>
    </w:p>
    <w:p>
      <w:pPr>
        <w:pStyle w:val="ListBullet"/>
        <w:spacing w:before="0" w:after="60" w:line="276" w:lineRule="auto"/>
      </w:pPr>
      <w:r>
        <w:rPr>
          <w:rFonts w:ascii="Calibri" w:hAnsi="Calibri" w:eastAsia="Calibri"/>
          <w:b w:val="0"/>
          <w:sz w:val="22"/>
        </w:rPr>
        <w:t>Support in-app notification centre on web; push/in-app on mobile where platform supports</w:t>
      </w:r>
    </w:p>
    <w:p>
      <w:pPr>
        <w:pStyle w:val="ListBullet"/>
        <w:spacing w:before="0" w:after="60" w:line="276" w:lineRule="auto"/>
      </w:pPr>
      <w:r>
        <w:rPr>
          <w:rFonts w:ascii="Calibri" w:hAnsi="Calibri" w:eastAsia="Calibri"/>
          <w:b w:val="0"/>
          <w:sz w:val="22"/>
        </w:rPr>
        <w:t>Use configurable templates from masters</w:t>
      </w:r>
    </w:p>
    <w:p>
      <w:pPr>
        <w:pStyle w:val="ListBullet"/>
        <w:spacing w:before="0" w:after="60" w:line="276" w:lineRule="auto"/>
      </w:pPr>
      <w:r>
        <w:rPr>
          <w:rFonts w:ascii="Calibri" w:hAnsi="Calibri" w:eastAsia="Calibri"/>
          <w:b w:val="0"/>
          <w:sz w:val="22"/>
        </w:rPr>
        <w:t>Respect user/role notification preferences within policy</w:t>
      </w:r>
    </w:p>
    <w:p>
      <w:pPr>
        <w:spacing w:before="40" w:after="120" w:line="276" w:lineRule="auto"/>
      </w:pPr>
      <w:r>
        <w:rPr>
          <w:rFonts w:ascii="Calibri" w:hAnsi="Calibri" w:eastAsia="Calibri"/>
          <w:b/>
          <w:sz w:val="22"/>
        </w:rPr>
        <w:t>Acceptance criteria:</w:t>
      </w:r>
    </w:p>
    <w:p>
      <w:pPr>
        <w:pStyle w:val="ListBullet"/>
        <w:spacing w:before="0" w:after="60" w:line="276" w:lineRule="auto"/>
      </w:pPr>
      <w:r>
        <w:rPr>
          <w:rFonts w:ascii="Calibri" w:hAnsi="Calibri" w:eastAsia="Calibri"/>
          <w:b w:val="0"/>
          <w:sz w:val="22"/>
        </w:rPr>
        <w:t>Key workflow events generate notifications to correct recipients in UAT</w:t>
      </w:r>
    </w:p>
    <w:p>
      <w:pPr>
        <w:pStyle w:val="ListBullet"/>
        <w:spacing w:before="0" w:after="60" w:line="276" w:lineRule="auto"/>
      </w:pPr>
      <w:r>
        <w:rPr>
          <w:rFonts w:ascii="Calibri" w:hAnsi="Calibri" w:eastAsia="Calibri"/>
          <w:b w:val="0"/>
          <w:sz w:val="22"/>
        </w:rPr>
        <w:t>Failed deliveries are logged for support</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F08-001</w:t>
            </w:r>
          </w:p>
        </w:tc>
        <w:tc>
          <w:tcPr>
            <w:tcW w:type="dxa" w:w="3168"/>
          </w:tcPr>
          <w:p>
            <w:pPr>
              <w:spacing w:before="40" w:after="40" w:line="252" w:lineRule="auto"/>
            </w:pPr>
            <w:r/>
            <w:r>
              <w:rPr>
                <w:rFonts w:ascii="Calibri" w:hAnsi="Calibri" w:eastAsia="Calibri"/>
                <w:b w:val="0"/>
                <w:sz w:val="20"/>
              </w:rPr>
              <w:t>In-app notification centre</w:t>
            </w:r>
          </w:p>
        </w:tc>
        <w:tc>
          <w:tcPr>
            <w:tcW w:type="dxa" w:w="3168"/>
          </w:tcPr>
          <w:p>
            <w:pPr>
              <w:spacing w:before="40" w:after="40" w:line="252" w:lineRule="auto"/>
            </w:pPr>
            <w:r/>
            <w:r>
              <w:rPr>
                <w:rFonts w:ascii="Calibri" w:hAnsi="Calibri" w:eastAsia="Calibri"/>
                <w:b w:val="0"/>
                <w:sz w:val="20"/>
              </w:rPr>
              <w:t>Web/mobile in-app notifications for workflow and assignment events</w:t>
            </w:r>
          </w:p>
        </w:tc>
      </w:tr>
      <w:tr>
        <w:tc>
          <w:tcPr>
            <w:tcW w:type="dxa" w:w="3168"/>
            <w:shd w:fill="F3F6FA" w:val="clear"/>
          </w:tcPr>
          <w:p>
            <w:pPr>
              <w:spacing w:before="40" w:after="40" w:line="252" w:lineRule="auto"/>
            </w:pPr>
            <w:r/>
            <w:r>
              <w:rPr>
                <w:rFonts w:ascii="Calibri" w:hAnsi="Calibri" w:eastAsia="Calibri"/>
                <w:b w:val="0"/>
                <w:sz w:val="20"/>
              </w:rPr>
              <w:t>F08-002</w:t>
            </w:r>
          </w:p>
        </w:tc>
        <w:tc>
          <w:tcPr>
            <w:tcW w:type="dxa" w:w="3168"/>
            <w:shd w:fill="F3F6FA" w:val="clear"/>
          </w:tcPr>
          <w:p>
            <w:pPr>
              <w:spacing w:before="40" w:after="40" w:line="252" w:lineRule="auto"/>
            </w:pPr>
            <w:r/>
            <w:r>
              <w:rPr>
                <w:rFonts w:ascii="Calibri" w:hAnsi="Calibri" w:eastAsia="Calibri"/>
                <w:b w:val="0"/>
                <w:sz w:val="20"/>
              </w:rPr>
              <w:t>Email notification dispatch</w:t>
            </w:r>
          </w:p>
        </w:tc>
        <w:tc>
          <w:tcPr>
            <w:tcW w:type="dxa" w:w="3168"/>
            <w:shd w:fill="F3F6FA" w:val="clear"/>
          </w:tcPr>
          <w:p>
            <w:pPr>
              <w:spacing w:before="40" w:after="40" w:line="252" w:lineRule="auto"/>
            </w:pPr>
            <w:r/>
            <w:r>
              <w:rPr>
                <w:rFonts w:ascii="Calibri" w:hAnsi="Calibri" w:eastAsia="Calibri"/>
                <w:b w:val="0"/>
                <w:sz w:val="20"/>
              </w:rPr>
              <w:t>Email alerts using templates for approvals, assignments, and PoD outcomes</w:t>
            </w:r>
          </w:p>
        </w:tc>
      </w:tr>
      <w:tr>
        <w:tc>
          <w:tcPr>
            <w:tcW w:type="dxa" w:w="3168"/>
          </w:tcPr>
          <w:p>
            <w:pPr>
              <w:spacing w:before="40" w:after="40" w:line="252" w:lineRule="auto"/>
            </w:pPr>
            <w:r/>
            <w:r>
              <w:rPr>
                <w:rFonts w:ascii="Calibri" w:hAnsi="Calibri" w:eastAsia="Calibri"/>
                <w:b w:val="0"/>
                <w:sz w:val="20"/>
              </w:rPr>
              <w:t>F08-003</w:t>
            </w:r>
          </w:p>
        </w:tc>
        <w:tc>
          <w:tcPr>
            <w:tcW w:type="dxa" w:w="3168"/>
          </w:tcPr>
          <w:p>
            <w:pPr>
              <w:spacing w:before="40" w:after="40" w:line="252" w:lineRule="auto"/>
            </w:pPr>
            <w:r/>
            <w:r>
              <w:rPr>
                <w:rFonts w:ascii="Calibri" w:hAnsi="Calibri" w:eastAsia="Calibri"/>
                <w:b w:val="0"/>
                <w:sz w:val="20"/>
              </w:rPr>
              <w:t>SMS notification provision</w:t>
            </w:r>
          </w:p>
        </w:tc>
        <w:tc>
          <w:tcPr>
            <w:tcW w:type="dxa" w:w="3168"/>
          </w:tcPr>
          <w:p>
            <w:pPr>
              <w:spacing w:before="40" w:after="40" w:line="252" w:lineRule="auto"/>
            </w:pPr>
            <w:r/>
            <w:r>
              <w:rPr>
                <w:rFonts w:ascii="Calibri" w:hAnsi="Calibri" w:eastAsia="Calibri"/>
                <w:b w:val="0"/>
                <w:sz w:val="20"/>
              </w:rPr>
              <w:t>Optional SMS alerts when gateway credentials are provided by DIPR</w:t>
            </w:r>
          </w:p>
        </w:tc>
      </w:tr>
      <w:tr>
        <w:tc>
          <w:tcPr>
            <w:tcW w:type="dxa" w:w="3168"/>
            <w:shd w:fill="F3F6FA" w:val="clear"/>
          </w:tcPr>
          <w:p>
            <w:pPr>
              <w:spacing w:before="40" w:after="40" w:line="252" w:lineRule="auto"/>
            </w:pPr>
            <w:r/>
            <w:r>
              <w:rPr>
                <w:rFonts w:ascii="Calibri" w:hAnsi="Calibri" w:eastAsia="Calibri"/>
                <w:b w:val="0"/>
                <w:sz w:val="20"/>
              </w:rPr>
              <w:t>F08-004</w:t>
            </w:r>
          </w:p>
        </w:tc>
        <w:tc>
          <w:tcPr>
            <w:tcW w:type="dxa" w:w="3168"/>
            <w:shd w:fill="F3F6FA" w:val="clear"/>
          </w:tcPr>
          <w:p>
            <w:pPr>
              <w:spacing w:before="40" w:after="40" w:line="252" w:lineRule="auto"/>
            </w:pPr>
            <w:r/>
            <w:r>
              <w:rPr>
                <w:rFonts w:ascii="Calibri" w:hAnsi="Calibri" w:eastAsia="Calibri"/>
                <w:b w:val="0"/>
                <w:sz w:val="20"/>
              </w:rPr>
              <w:t>Notification preference &amp; delivery log</w:t>
            </w:r>
          </w:p>
        </w:tc>
        <w:tc>
          <w:tcPr>
            <w:tcW w:type="dxa" w:w="3168"/>
            <w:shd w:fill="F3F6FA" w:val="clear"/>
          </w:tcPr>
          <w:p>
            <w:pPr>
              <w:spacing w:before="40" w:after="40" w:line="252" w:lineRule="auto"/>
            </w:pPr>
            <w:r/>
            <w:r>
              <w:rPr>
                <w:rFonts w:ascii="Calibri" w:hAnsi="Calibri" w:eastAsia="Calibri"/>
                <w:b w:val="0"/>
                <w:sz w:val="20"/>
              </w:rPr>
              <w:t>User/role preferences within policy and delivery/failure logs</w:t>
            </w:r>
          </w:p>
        </w:tc>
      </w:tr>
    </w:tbl>
    <w:p/>
    <w:p>
      <w:pPr>
        <w:spacing w:before="80" w:after="200" w:line="276" w:lineRule="auto"/>
        <w:pBdr>
          <w:bottom w:val="single" w:sz="12" w:space="1" w:color="1B3A5F"/>
        </w:pBdr>
      </w:pPr>
    </w:p>
    <w:p>
      <w:pPr>
        <w:pStyle w:val="Heading2"/>
        <w:spacing w:before="240" w:after="120" w:line="276" w:lineRule="auto"/>
      </w:pPr>
      <w:r>
        <w:t>09. Integration Hub</w:t>
      </w:r>
    </w:p>
    <w:p>
      <w:pPr>
        <w:spacing w:before="40" w:after="120" w:line="276" w:lineRule="auto"/>
      </w:pPr>
      <w:r>
        <w:rPr>
          <w:rFonts w:ascii="Calibri" w:hAnsi="Calibri" w:eastAsia="Calibri"/>
          <w:b/>
          <w:sz w:val="22"/>
        </w:rPr>
        <w:t>Type:</w:t>
      </w:r>
      <w:r>
        <w:rPr>
          <w:rFonts w:ascii="Calibri" w:hAnsi="Calibri" w:eastAsia="Calibri"/>
          <w:b w:val="0"/>
          <w:sz w:val="22"/>
        </w:rPr>
        <w:t xml:space="preserve"> Technical</w:t>
      </w:r>
    </w:p>
    <w:p>
      <w:pPr>
        <w:spacing w:before="40" w:after="120" w:line="276" w:lineRule="auto"/>
      </w:pPr>
      <w:r>
        <w:rPr>
          <w:rFonts w:ascii="Calibri" w:hAnsi="Calibri" w:eastAsia="Calibri"/>
          <w:b/>
          <w:sz w:val="22"/>
        </w:rPr>
        <w:t>Slug:</w:t>
      </w:r>
      <w:r>
        <w:rPr>
          <w:rFonts w:ascii="Calibri" w:hAnsi="Calibri" w:eastAsia="Calibri"/>
          <w:b w:val="0"/>
          <w:sz w:val="22"/>
        </w:rPr>
        <w:t xml:space="preserve"> `integration-hub`</w:t>
      </w:r>
    </w:p>
    <w:p>
      <w:pPr>
        <w:spacing w:before="40" w:after="120" w:line="276" w:lineRule="auto"/>
      </w:pPr>
      <w:r>
        <w:rPr>
          <w:rFonts w:ascii="Calibri" w:hAnsi="Calibri" w:eastAsia="Calibri"/>
          <w:b/>
          <w:sz w:val="22"/>
        </w:rPr>
        <w:t>Purpose:</w:t>
      </w:r>
      <w:r>
        <w:rPr>
          <w:rFonts w:ascii="Calibri" w:hAnsi="Calibri" w:eastAsia="Calibri"/>
          <w:b w:val="0"/>
          <w:sz w:val="22"/>
        </w:rPr>
        <w:t xml:space="preserve"> Provide secure RESTful APIs and connector framework for DIPR systems, third-party analytics, and verification services.</w:t>
      </w:r>
    </w:p>
    <w:p>
      <w:pPr>
        <w:spacing w:before="40" w:after="120" w:line="276" w:lineRule="auto"/>
      </w:pPr>
      <w:r>
        <w:rPr>
          <w:rFonts w:ascii="Calibri" w:hAnsi="Calibri" w:eastAsia="Calibri"/>
          <w:b/>
          <w:sz w:val="22"/>
        </w:rPr>
        <w:t>Functional requirements:</w:t>
      </w:r>
    </w:p>
    <w:p>
      <w:pPr>
        <w:pStyle w:val="ListBullet"/>
        <w:spacing w:before="0" w:after="60" w:line="276" w:lineRule="auto"/>
      </w:pPr>
      <w:r>
        <w:rPr>
          <w:rFonts w:ascii="Calibri" w:hAnsi="Calibri" w:eastAsia="Calibri"/>
          <w:b w:val="0"/>
          <w:sz w:val="22"/>
        </w:rPr>
        <w:t>Publish secure REST APIs for authorized data exchange (campaigns, assets, PoD status, masters as agreed)</w:t>
      </w:r>
    </w:p>
    <w:p>
      <w:pPr>
        <w:pStyle w:val="ListBullet"/>
        <w:spacing w:before="0" w:after="60" w:line="276" w:lineRule="auto"/>
      </w:pPr>
      <w:r>
        <w:rPr>
          <w:rFonts w:ascii="Calibri" w:hAnsi="Calibri" w:eastAsia="Calibri"/>
          <w:b w:val="0"/>
          <w:sz w:val="22"/>
        </w:rPr>
        <w:t>Integrate with existing DIPR systems identified during requirements (list pending DIPR clarification)</w:t>
      </w:r>
    </w:p>
    <w:p>
      <w:pPr>
        <w:pStyle w:val="ListBullet"/>
        <w:spacing w:before="0" w:after="60" w:line="276" w:lineRule="auto"/>
      </w:pPr>
      <w:r>
        <w:rPr>
          <w:rFonts w:ascii="Calibri" w:hAnsi="Calibri" w:eastAsia="Calibri"/>
          <w:b w:val="0"/>
          <w:sz w:val="22"/>
        </w:rPr>
        <w:t>Provide connector stubs/provisions for third-party analytics and PoD verification</w:t>
      </w:r>
    </w:p>
    <w:p>
      <w:pPr>
        <w:pStyle w:val="ListBullet"/>
        <w:spacing w:before="0" w:after="60" w:line="276" w:lineRule="auto"/>
      </w:pPr>
      <w:r>
        <w:rPr>
          <w:rFonts w:ascii="Calibri" w:hAnsi="Calibri" w:eastAsia="Calibri"/>
          <w:b w:val="0"/>
          <w:sz w:val="22"/>
        </w:rPr>
        <w:t>Authentication, authorization, retry, and reconciliation for integrations</w:t>
      </w:r>
    </w:p>
    <w:p>
      <w:pPr>
        <w:pStyle w:val="ListBullet"/>
        <w:spacing w:before="0" w:after="60" w:line="276" w:lineRule="auto"/>
      </w:pPr>
      <w:r>
        <w:rPr>
          <w:rFonts w:ascii="Calibri" w:hAnsi="Calibri" w:eastAsia="Calibri"/>
          <w:b w:val="0"/>
          <w:sz w:val="22"/>
        </w:rPr>
        <w:t>Sandbox/test support when DIPR provides environments</w:t>
      </w:r>
    </w:p>
    <w:p>
      <w:pPr>
        <w:spacing w:before="40" w:after="120" w:line="276" w:lineRule="auto"/>
      </w:pPr>
      <w:r>
        <w:rPr>
          <w:rFonts w:ascii="Calibri" w:hAnsi="Calibri" w:eastAsia="Calibri"/>
          <w:b/>
          <w:sz w:val="22"/>
        </w:rPr>
        <w:t>Acceptance criteria:</w:t>
      </w:r>
    </w:p>
    <w:p>
      <w:pPr>
        <w:pStyle w:val="ListBullet"/>
        <w:spacing w:before="0" w:after="60" w:line="276" w:lineRule="auto"/>
      </w:pPr>
      <w:r>
        <w:rPr>
          <w:rFonts w:ascii="Calibri" w:hAnsi="Calibri" w:eastAsia="Calibri"/>
          <w:b w:val="0"/>
          <w:sz w:val="22"/>
        </w:rPr>
        <w:t>Documented APIs authenticate and authorize correctly</w:t>
      </w:r>
    </w:p>
    <w:p>
      <w:pPr>
        <w:pStyle w:val="ListBullet"/>
        <w:spacing w:before="0" w:after="60" w:line="276" w:lineRule="auto"/>
      </w:pPr>
      <w:r>
        <w:rPr>
          <w:rFonts w:ascii="Calibri" w:hAnsi="Calibri" w:eastAsia="Calibri"/>
          <w:b w:val="0"/>
          <w:sz w:val="22"/>
        </w:rPr>
        <w:t>At least one DIPR or mock integration path demonstrable in UAT</w:t>
      </w:r>
    </w:p>
    <w:p>
      <w:pPr>
        <w:pStyle w:val="ListBullet"/>
        <w:spacing w:before="0" w:after="60" w:line="276" w:lineRule="auto"/>
      </w:pPr>
      <w:r>
        <w:rPr>
          <w:rFonts w:ascii="Calibri" w:hAnsi="Calibri" w:eastAsia="Calibri"/>
          <w:b w:val="0"/>
          <w:sz w:val="22"/>
        </w:rPr>
        <w:t>Failures are logged and recoverable per retry policy</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F09-001</w:t>
            </w:r>
          </w:p>
        </w:tc>
        <w:tc>
          <w:tcPr>
            <w:tcW w:type="dxa" w:w="3168"/>
          </w:tcPr>
          <w:p>
            <w:pPr>
              <w:spacing w:before="40" w:after="40" w:line="252" w:lineRule="auto"/>
            </w:pPr>
            <w:r/>
            <w:r>
              <w:rPr>
                <w:rFonts w:ascii="Calibri" w:hAnsi="Calibri" w:eastAsia="Calibri"/>
                <w:b w:val="0"/>
                <w:sz w:val="20"/>
              </w:rPr>
              <w:t>Secure REST API gateway</w:t>
            </w:r>
          </w:p>
        </w:tc>
        <w:tc>
          <w:tcPr>
            <w:tcW w:type="dxa" w:w="3168"/>
          </w:tcPr>
          <w:p>
            <w:pPr>
              <w:spacing w:before="40" w:after="40" w:line="252" w:lineRule="auto"/>
            </w:pPr>
            <w:r/>
            <w:r>
              <w:rPr>
                <w:rFonts w:ascii="Calibri" w:hAnsi="Calibri" w:eastAsia="Calibri"/>
                <w:b w:val="0"/>
                <w:sz w:val="20"/>
              </w:rPr>
              <w:t>Authenticated REST APIs for agreed AMT data exchange</w:t>
            </w:r>
          </w:p>
        </w:tc>
      </w:tr>
      <w:tr>
        <w:tc>
          <w:tcPr>
            <w:tcW w:type="dxa" w:w="3168"/>
            <w:shd w:fill="F3F6FA" w:val="clear"/>
          </w:tcPr>
          <w:p>
            <w:pPr>
              <w:spacing w:before="40" w:after="40" w:line="252" w:lineRule="auto"/>
            </w:pPr>
            <w:r/>
            <w:r>
              <w:rPr>
                <w:rFonts w:ascii="Calibri" w:hAnsi="Calibri" w:eastAsia="Calibri"/>
                <w:b w:val="0"/>
                <w:sz w:val="20"/>
              </w:rPr>
              <w:t>F09-002</w:t>
            </w:r>
          </w:p>
        </w:tc>
        <w:tc>
          <w:tcPr>
            <w:tcW w:type="dxa" w:w="3168"/>
            <w:shd w:fill="F3F6FA" w:val="clear"/>
          </w:tcPr>
          <w:p>
            <w:pPr>
              <w:spacing w:before="40" w:after="40" w:line="252" w:lineRule="auto"/>
            </w:pPr>
            <w:r/>
            <w:r>
              <w:rPr>
                <w:rFonts w:ascii="Calibri" w:hAnsi="Calibri" w:eastAsia="Calibri"/>
                <w:b w:val="0"/>
                <w:sz w:val="20"/>
              </w:rPr>
              <w:t>DIPR system connectors</w:t>
            </w:r>
          </w:p>
        </w:tc>
        <w:tc>
          <w:tcPr>
            <w:tcW w:type="dxa" w:w="3168"/>
            <w:shd w:fill="F3F6FA" w:val="clear"/>
          </w:tcPr>
          <w:p>
            <w:pPr>
              <w:spacing w:before="40" w:after="40" w:line="252" w:lineRule="auto"/>
            </w:pPr>
            <w:r/>
            <w:r>
              <w:rPr>
                <w:rFonts w:ascii="Calibri" w:hAnsi="Calibri" w:eastAsia="Calibri"/>
                <w:b w:val="0"/>
                <w:sz w:val="20"/>
              </w:rPr>
              <w:t>Connectors for DIPR systems identified in requirements (mapping + auth + retry)</w:t>
            </w:r>
          </w:p>
        </w:tc>
      </w:tr>
      <w:tr>
        <w:tc>
          <w:tcPr>
            <w:tcW w:type="dxa" w:w="3168"/>
          </w:tcPr>
          <w:p>
            <w:pPr>
              <w:spacing w:before="40" w:after="40" w:line="252" w:lineRule="auto"/>
            </w:pPr>
            <w:r/>
            <w:r>
              <w:rPr>
                <w:rFonts w:ascii="Calibri" w:hAnsi="Calibri" w:eastAsia="Calibri"/>
                <w:b w:val="0"/>
                <w:sz w:val="20"/>
              </w:rPr>
              <w:t>F09-003</w:t>
            </w:r>
          </w:p>
        </w:tc>
        <w:tc>
          <w:tcPr>
            <w:tcW w:type="dxa" w:w="3168"/>
          </w:tcPr>
          <w:p>
            <w:pPr>
              <w:spacing w:before="40" w:after="40" w:line="252" w:lineRule="auto"/>
            </w:pPr>
            <w:r/>
            <w:r>
              <w:rPr>
                <w:rFonts w:ascii="Calibri" w:hAnsi="Calibri" w:eastAsia="Calibri"/>
                <w:b w:val="0"/>
                <w:sz w:val="20"/>
              </w:rPr>
              <w:t>Third-party analytics provision</w:t>
            </w:r>
          </w:p>
        </w:tc>
        <w:tc>
          <w:tcPr>
            <w:tcW w:type="dxa" w:w="3168"/>
          </w:tcPr>
          <w:p>
            <w:pPr>
              <w:spacing w:before="40" w:after="40" w:line="252" w:lineRule="auto"/>
            </w:pPr>
            <w:r/>
            <w:r>
              <w:rPr>
                <w:rFonts w:ascii="Calibri" w:hAnsi="Calibri" w:eastAsia="Calibri"/>
                <w:b w:val="0"/>
                <w:sz w:val="20"/>
              </w:rPr>
              <w:t>Provisioned connector for third-party analytics when named by DIPR</w:t>
            </w:r>
          </w:p>
        </w:tc>
      </w:tr>
      <w:tr>
        <w:tc>
          <w:tcPr>
            <w:tcW w:type="dxa" w:w="3168"/>
            <w:shd w:fill="F3F6FA" w:val="clear"/>
          </w:tcPr>
          <w:p>
            <w:pPr>
              <w:spacing w:before="40" w:after="40" w:line="252" w:lineRule="auto"/>
            </w:pPr>
            <w:r/>
            <w:r>
              <w:rPr>
                <w:rFonts w:ascii="Calibri" w:hAnsi="Calibri" w:eastAsia="Calibri"/>
                <w:b w:val="0"/>
                <w:sz w:val="20"/>
              </w:rPr>
              <w:t>F09-004</w:t>
            </w:r>
          </w:p>
        </w:tc>
        <w:tc>
          <w:tcPr>
            <w:tcW w:type="dxa" w:w="3168"/>
            <w:shd w:fill="F3F6FA" w:val="clear"/>
          </w:tcPr>
          <w:p>
            <w:pPr>
              <w:spacing w:before="40" w:after="40" w:line="252" w:lineRule="auto"/>
            </w:pPr>
            <w:r/>
            <w:r>
              <w:rPr>
                <w:rFonts w:ascii="Calibri" w:hAnsi="Calibri" w:eastAsia="Calibri"/>
                <w:b w:val="0"/>
                <w:sz w:val="20"/>
              </w:rPr>
              <w:t>Integration auth, failure &amp; reconciliation</w:t>
            </w:r>
          </w:p>
        </w:tc>
        <w:tc>
          <w:tcPr>
            <w:tcW w:type="dxa" w:w="3168"/>
            <w:shd w:fill="F3F6FA" w:val="clear"/>
          </w:tcPr>
          <w:p>
            <w:pPr>
              <w:spacing w:before="40" w:after="40" w:line="252" w:lineRule="auto"/>
            </w:pPr>
            <w:r/>
            <w:r>
              <w:rPr>
                <w:rFonts w:ascii="Calibri" w:hAnsi="Calibri" w:eastAsia="Calibri"/>
                <w:b w:val="0"/>
                <w:sz w:val="20"/>
              </w:rPr>
              <w:t>Auth handling, failure queues, retries, and reconciliation reports</w:t>
            </w:r>
          </w:p>
        </w:tc>
      </w:tr>
    </w:tbl>
    <w:p/>
    <w:p>
      <w:pPr>
        <w:spacing w:before="80" w:after="200" w:line="276" w:lineRule="auto"/>
        <w:pBdr>
          <w:bottom w:val="single" w:sz="12" w:space="1" w:color="1B3A5F"/>
        </w:pBdr>
      </w:pPr>
    </w:p>
    <w:p>
      <w:pPr>
        <w:pStyle w:val="Heading2"/>
        <w:spacing w:before="240" w:after="120" w:line="276" w:lineRule="auto"/>
      </w:pPr>
      <w:r>
        <w:t>10. Platform Security &amp; Compliance Controls</w:t>
      </w:r>
    </w:p>
    <w:p>
      <w:pPr>
        <w:spacing w:before="40" w:after="120" w:line="276" w:lineRule="auto"/>
      </w:pPr>
      <w:r>
        <w:rPr>
          <w:rFonts w:ascii="Calibri" w:hAnsi="Calibri" w:eastAsia="Calibri"/>
          <w:b/>
          <w:sz w:val="22"/>
        </w:rPr>
        <w:t>Type:</w:t>
      </w:r>
      <w:r>
        <w:rPr>
          <w:rFonts w:ascii="Calibri" w:hAnsi="Calibri" w:eastAsia="Calibri"/>
          <w:b w:val="0"/>
          <w:sz w:val="22"/>
        </w:rPr>
        <w:t xml:space="preserve"> Technical</w:t>
      </w:r>
    </w:p>
    <w:p>
      <w:pPr>
        <w:spacing w:before="40" w:after="120" w:line="276" w:lineRule="auto"/>
      </w:pPr>
      <w:r>
        <w:rPr>
          <w:rFonts w:ascii="Calibri" w:hAnsi="Calibri" w:eastAsia="Calibri"/>
          <w:b/>
          <w:sz w:val="22"/>
        </w:rPr>
        <w:t>Slug:</w:t>
      </w:r>
      <w:r>
        <w:rPr>
          <w:rFonts w:ascii="Calibri" w:hAnsi="Calibri" w:eastAsia="Calibri"/>
          <w:b w:val="0"/>
          <w:sz w:val="22"/>
        </w:rPr>
        <w:t xml:space="preserve"> `platform-security-compliance`</w:t>
      </w:r>
    </w:p>
    <w:p>
      <w:pPr>
        <w:spacing w:before="40" w:after="120" w:line="276" w:lineRule="auto"/>
      </w:pPr>
      <w:r>
        <w:rPr>
          <w:rFonts w:ascii="Calibri" w:hAnsi="Calibri" w:eastAsia="Calibri"/>
          <w:b/>
          <w:sz w:val="22"/>
        </w:rPr>
        <w:t>Purpose:</w:t>
      </w:r>
      <w:r>
        <w:rPr>
          <w:rFonts w:ascii="Calibri" w:hAnsi="Calibri" w:eastAsia="Calibri"/>
          <w:b w:val="0"/>
          <w:sz w:val="22"/>
        </w:rPr>
        <w:t xml:space="preserve"> Implement cross-cutting security, retention, encryption, and compliance controls required by the tender beyond module-local features.</w:t>
      </w:r>
    </w:p>
    <w:p>
      <w:pPr>
        <w:spacing w:before="40" w:after="120" w:line="276" w:lineRule="auto"/>
      </w:pPr>
      <w:r>
        <w:rPr>
          <w:rFonts w:ascii="Calibri" w:hAnsi="Calibri" w:eastAsia="Calibri"/>
          <w:b/>
          <w:sz w:val="22"/>
        </w:rPr>
        <w:t>Functional requirements:</w:t>
      </w:r>
    </w:p>
    <w:p>
      <w:pPr>
        <w:pStyle w:val="ListBullet"/>
        <w:spacing w:before="0" w:after="60" w:line="276" w:lineRule="auto"/>
      </w:pPr>
      <w:r>
        <w:rPr>
          <w:rFonts w:ascii="Calibri" w:hAnsi="Calibri" w:eastAsia="Calibri"/>
          <w:b w:val="0"/>
          <w:sz w:val="22"/>
        </w:rPr>
        <w:t>Apply secure coding practices and OWASP Top 10 mitigations across the platform</w:t>
      </w:r>
    </w:p>
    <w:p>
      <w:pPr>
        <w:pStyle w:val="ListBullet"/>
        <w:spacing w:before="0" w:after="60" w:line="276" w:lineRule="auto"/>
      </w:pPr>
      <w:r>
        <w:rPr>
          <w:rFonts w:ascii="Calibri" w:hAnsi="Calibri" w:eastAsia="Calibri"/>
          <w:b w:val="0"/>
          <w:sz w:val="22"/>
        </w:rPr>
        <w:t>Encryption in transit and at rest for sensitive data and media stores</w:t>
      </w:r>
    </w:p>
    <w:p>
      <w:pPr>
        <w:pStyle w:val="ListBullet"/>
        <w:spacing w:before="0" w:after="60" w:line="276" w:lineRule="auto"/>
      </w:pPr>
      <w:r>
        <w:rPr>
          <w:rFonts w:ascii="Calibri" w:hAnsi="Calibri" w:eastAsia="Calibri"/>
          <w:b w:val="0"/>
          <w:sz w:val="22"/>
        </w:rPr>
        <w:t>Data retention, archival, and disposal policies configurable to DIPR rules</w:t>
      </w:r>
    </w:p>
    <w:p>
      <w:pPr>
        <w:pStyle w:val="ListBullet"/>
        <w:spacing w:before="0" w:after="60" w:line="276" w:lineRule="auto"/>
      </w:pPr>
      <w:r>
        <w:rPr>
          <w:rFonts w:ascii="Calibri" w:hAnsi="Calibri" w:eastAsia="Calibri"/>
          <w:b w:val="0"/>
          <w:sz w:val="22"/>
        </w:rPr>
        <w:t>Support Government security guideline controls as specified by DIPR</w:t>
      </w:r>
    </w:p>
    <w:p>
      <w:pPr>
        <w:pStyle w:val="ListBullet"/>
        <w:spacing w:before="0" w:after="60" w:line="276" w:lineRule="auto"/>
      </w:pPr>
      <w:r>
        <w:rPr>
          <w:rFonts w:ascii="Calibri" w:hAnsi="Calibri" w:eastAsia="Calibri"/>
          <w:b w:val="0"/>
          <w:sz w:val="22"/>
        </w:rPr>
        <w:t>Accessibility (WCAG 2.1 AA) and multilingual UI framework support</w:t>
      </w:r>
    </w:p>
    <w:p>
      <w:pPr>
        <w:pStyle w:val="ListBullet"/>
        <w:spacing w:before="0" w:after="60" w:line="276" w:lineRule="auto"/>
      </w:pPr>
      <w:r>
        <w:rPr>
          <w:rFonts w:ascii="Calibri" w:hAnsi="Calibri" w:eastAsia="Calibri"/>
          <w:b w:val="0"/>
          <w:sz w:val="22"/>
        </w:rPr>
        <w:t>Facilitate VAPT / security testing remediation within engagement</w:t>
      </w:r>
    </w:p>
    <w:p>
      <w:pPr>
        <w:spacing w:before="40" w:after="120" w:line="276" w:lineRule="auto"/>
      </w:pPr>
      <w:r>
        <w:rPr>
          <w:rFonts w:ascii="Calibri" w:hAnsi="Calibri" w:eastAsia="Calibri"/>
          <w:b/>
          <w:sz w:val="22"/>
        </w:rPr>
        <w:t>Acceptance criteria:</w:t>
      </w:r>
    </w:p>
    <w:p>
      <w:pPr>
        <w:pStyle w:val="ListBullet"/>
        <w:spacing w:before="0" w:after="60" w:line="276" w:lineRule="auto"/>
      </w:pPr>
      <w:r>
        <w:rPr>
          <w:rFonts w:ascii="Calibri" w:hAnsi="Calibri" w:eastAsia="Calibri"/>
          <w:b w:val="0"/>
          <w:sz w:val="22"/>
        </w:rPr>
        <w:t>Security checklist items agreed in UAT are closed or risk-accepted by DIPR</w:t>
      </w:r>
    </w:p>
    <w:p>
      <w:pPr>
        <w:pStyle w:val="ListBullet"/>
        <w:spacing w:before="0" w:after="60" w:line="276" w:lineRule="auto"/>
      </w:pPr>
      <w:r>
        <w:rPr>
          <w:rFonts w:ascii="Calibri" w:hAnsi="Calibri" w:eastAsia="Calibri"/>
          <w:b w:val="0"/>
          <w:sz w:val="22"/>
        </w:rPr>
        <w:t>Retention policy behaves as configured on sample data</w:t>
      </w:r>
    </w:p>
    <w:p>
      <w:pPr>
        <w:pStyle w:val="ListBullet"/>
        <w:spacing w:before="0" w:after="60" w:line="276" w:lineRule="auto"/>
      </w:pPr>
      <w:r>
        <w:rPr>
          <w:rFonts w:ascii="Calibri" w:hAnsi="Calibri" w:eastAsia="Calibri"/>
          <w:b w:val="0"/>
          <w:sz w:val="22"/>
        </w:rPr>
        <w:t>Critical accessibility defects for agreed journeys are remediated</w:t>
      </w:r>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F10-001</w:t>
            </w:r>
          </w:p>
        </w:tc>
        <w:tc>
          <w:tcPr>
            <w:tcW w:type="dxa" w:w="3168"/>
          </w:tcPr>
          <w:p>
            <w:pPr>
              <w:spacing w:before="40" w:after="40" w:line="252" w:lineRule="auto"/>
            </w:pPr>
            <w:r/>
            <w:r>
              <w:rPr>
                <w:rFonts w:ascii="Calibri" w:hAnsi="Calibri" w:eastAsia="Calibri"/>
                <w:b w:val="0"/>
                <w:sz w:val="20"/>
              </w:rPr>
              <w:t>Encryption &amp; secure storage controls</w:t>
            </w:r>
          </w:p>
        </w:tc>
        <w:tc>
          <w:tcPr>
            <w:tcW w:type="dxa" w:w="3168"/>
          </w:tcPr>
          <w:p>
            <w:pPr>
              <w:spacing w:before="40" w:after="40" w:line="252" w:lineRule="auto"/>
            </w:pPr>
            <w:r/>
            <w:r>
              <w:rPr>
                <w:rFonts w:ascii="Calibri" w:hAnsi="Calibri" w:eastAsia="Calibri"/>
                <w:b w:val="0"/>
                <w:sz w:val="20"/>
              </w:rPr>
              <w:t>Enforce encryption in transit/at rest for application data and media</w:t>
            </w:r>
          </w:p>
        </w:tc>
      </w:tr>
      <w:tr>
        <w:tc>
          <w:tcPr>
            <w:tcW w:type="dxa" w:w="3168"/>
            <w:shd w:fill="F3F6FA" w:val="clear"/>
          </w:tcPr>
          <w:p>
            <w:pPr>
              <w:spacing w:before="40" w:after="40" w:line="252" w:lineRule="auto"/>
            </w:pPr>
            <w:r/>
            <w:r>
              <w:rPr>
                <w:rFonts w:ascii="Calibri" w:hAnsi="Calibri" w:eastAsia="Calibri"/>
                <w:b w:val="0"/>
                <w:sz w:val="20"/>
              </w:rPr>
              <w:t>F10-002</w:t>
            </w:r>
          </w:p>
        </w:tc>
        <w:tc>
          <w:tcPr>
            <w:tcW w:type="dxa" w:w="3168"/>
            <w:shd w:fill="F3F6FA" w:val="clear"/>
          </w:tcPr>
          <w:p>
            <w:pPr>
              <w:spacing w:before="40" w:after="40" w:line="252" w:lineRule="auto"/>
            </w:pPr>
            <w:r/>
            <w:r>
              <w:rPr>
                <w:rFonts w:ascii="Calibri" w:hAnsi="Calibri" w:eastAsia="Calibri"/>
                <w:b w:val="0"/>
                <w:sz w:val="20"/>
              </w:rPr>
              <w:t>Data retention &amp; archival policy</w:t>
            </w:r>
          </w:p>
        </w:tc>
        <w:tc>
          <w:tcPr>
            <w:tcW w:type="dxa" w:w="3168"/>
            <w:shd w:fill="F3F6FA" w:val="clear"/>
          </w:tcPr>
          <w:p>
            <w:pPr>
              <w:spacing w:before="40" w:after="40" w:line="252" w:lineRule="auto"/>
            </w:pPr>
            <w:r/>
            <w:r>
              <w:rPr>
                <w:rFonts w:ascii="Calibri" w:hAnsi="Calibri" w:eastAsia="Calibri"/>
                <w:b w:val="0"/>
                <w:sz w:val="20"/>
              </w:rPr>
              <w:t>Configure and enforce retention/archival/disposal for AMT data</w:t>
            </w:r>
          </w:p>
        </w:tc>
      </w:tr>
      <w:tr>
        <w:tc>
          <w:tcPr>
            <w:tcW w:type="dxa" w:w="3168"/>
          </w:tcPr>
          <w:p>
            <w:pPr>
              <w:spacing w:before="40" w:after="40" w:line="252" w:lineRule="auto"/>
            </w:pPr>
            <w:r/>
            <w:r>
              <w:rPr>
                <w:rFonts w:ascii="Calibri" w:hAnsi="Calibri" w:eastAsia="Calibri"/>
                <w:b w:val="0"/>
                <w:sz w:val="20"/>
              </w:rPr>
              <w:t>F10-003</w:t>
            </w:r>
          </w:p>
        </w:tc>
        <w:tc>
          <w:tcPr>
            <w:tcW w:type="dxa" w:w="3168"/>
          </w:tcPr>
          <w:p>
            <w:pPr>
              <w:spacing w:before="40" w:after="40" w:line="252" w:lineRule="auto"/>
            </w:pPr>
            <w:r/>
            <w:r>
              <w:rPr>
                <w:rFonts w:ascii="Calibri" w:hAnsi="Calibri" w:eastAsia="Calibri"/>
                <w:b w:val="0"/>
                <w:sz w:val="20"/>
              </w:rPr>
              <w:t>Security hardening &amp; OWASP controls</w:t>
            </w:r>
          </w:p>
        </w:tc>
        <w:tc>
          <w:tcPr>
            <w:tcW w:type="dxa" w:w="3168"/>
          </w:tcPr>
          <w:p>
            <w:pPr>
              <w:spacing w:before="40" w:after="40" w:line="252" w:lineRule="auto"/>
            </w:pPr>
            <w:r/>
            <w:r>
              <w:rPr>
                <w:rFonts w:ascii="Calibri" w:hAnsi="Calibri" w:eastAsia="Calibri"/>
                <w:b w:val="0"/>
                <w:sz w:val="20"/>
              </w:rPr>
              <w:t>Platform hardening aligned to OWASP Top 10 and DIPR security guidelines</w:t>
            </w:r>
          </w:p>
        </w:tc>
      </w:tr>
      <w:tr>
        <w:tc>
          <w:tcPr>
            <w:tcW w:type="dxa" w:w="3168"/>
            <w:shd w:fill="F3F6FA" w:val="clear"/>
          </w:tcPr>
          <w:p>
            <w:pPr>
              <w:spacing w:before="40" w:after="40" w:line="252" w:lineRule="auto"/>
            </w:pPr>
            <w:r/>
            <w:r>
              <w:rPr>
                <w:rFonts w:ascii="Calibri" w:hAnsi="Calibri" w:eastAsia="Calibri"/>
                <w:b w:val="0"/>
                <w:sz w:val="20"/>
              </w:rPr>
              <w:t>F10-004</w:t>
            </w:r>
          </w:p>
        </w:tc>
        <w:tc>
          <w:tcPr>
            <w:tcW w:type="dxa" w:w="3168"/>
            <w:shd w:fill="F3F6FA" w:val="clear"/>
          </w:tcPr>
          <w:p>
            <w:pPr>
              <w:spacing w:before="40" w:after="40" w:line="252" w:lineRule="auto"/>
            </w:pPr>
            <w:r/>
            <w:r>
              <w:rPr>
                <w:rFonts w:ascii="Calibri" w:hAnsi="Calibri" w:eastAsia="Calibri"/>
                <w:b w:val="0"/>
                <w:sz w:val="20"/>
              </w:rPr>
              <w:t>Accessibility &amp; multilingual framework</w:t>
            </w:r>
          </w:p>
        </w:tc>
        <w:tc>
          <w:tcPr>
            <w:tcW w:type="dxa" w:w="3168"/>
            <w:shd w:fill="F3F6FA" w:val="clear"/>
          </w:tcPr>
          <w:p>
            <w:pPr>
              <w:spacing w:before="40" w:after="40" w:line="252" w:lineRule="auto"/>
            </w:pPr>
            <w:r/>
            <w:r>
              <w:rPr>
                <w:rFonts w:ascii="Calibri" w:hAnsi="Calibri" w:eastAsia="Calibri"/>
                <w:b w:val="0"/>
                <w:sz w:val="20"/>
              </w:rPr>
              <w:t>WCAG 2.1 AA enablement and multilingual UI framework for AMT screens</w:t>
            </w:r>
          </w:p>
        </w:tc>
      </w:tr>
      <w:tr>
        <w:tc>
          <w:tcPr>
            <w:tcW w:type="dxa" w:w="3168"/>
          </w:tcPr>
          <w:p>
            <w:pPr>
              <w:spacing w:before="40" w:after="40" w:line="252" w:lineRule="auto"/>
            </w:pPr>
            <w:r/>
            <w:r>
              <w:rPr>
                <w:rFonts w:ascii="Calibri" w:hAnsi="Calibri" w:eastAsia="Calibri"/>
                <w:b w:val="0"/>
                <w:sz w:val="20"/>
              </w:rPr>
              <w:t>F10-005</w:t>
            </w:r>
          </w:p>
        </w:tc>
        <w:tc>
          <w:tcPr>
            <w:tcW w:type="dxa" w:w="3168"/>
          </w:tcPr>
          <w:p>
            <w:pPr>
              <w:spacing w:before="40" w:after="40" w:line="252" w:lineRule="auto"/>
            </w:pPr>
            <w:r/>
            <w:r>
              <w:rPr>
                <w:rFonts w:ascii="Calibri" w:hAnsi="Calibri" w:eastAsia="Calibri"/>
                <w:b w:val="0"/>
                <w:sz w:val="20"/>
              </w:rPr>
              <w:t>VAPT remediation support</w:t>
            </w:r>
          </w:p>
        </w:tc>
        <w:tc>
          <w:tcPr>
            <w:tcW w:type="dxa" w:w="3168"/>
          </w:tcPr>
          <w:p>
            <w:pPr>
              <w:spacing w:before="40" w:after="40" w:line="252" w:lineRule="auto"/>
            </w:pPr>
            <w:r/>
            <w:r>
              <w:rPr>
                <w:rFonts w:ascii="Calibri" w:hAnsi="Calibri" w:eastAsia="Calibri"/>
                <w:b w:val="0"/>
                <w:sz w:val="20"/>
              </w:rPr>
              <w:t>Remediate findings from agreed VAPT / security assessment cycles</w:t>
            </w:r>
          </w:p>
        </w:tc>
      </w:tr>
    </w:tbl>
    <w:p/>
    <w:p>
      <w:pPr>
        <w:spacing w:before="80" w:after="200" w:line="276" w:lineRule="auto"/>
        <w:pBdr>
          <w:bottom w:val="single" w:sz="12" w:space="1" w:color="1B3A5F"/>
        </w:pBdr>
      </w:pPr>
    </w:p>
    <w:p>
      <w:pPr>
        <w:pStyle w:val="Heading1"/>
        <w:spacing w:before="280" w:after="160" w:line="276" w:lineRule="auto"/>
      </w:pPr>
      <w:r>
        <w:t>7. End-to-End Workflows</w:t>
      </w:r>
    </w:p>
    <w:p>
      <w:pPr>
        <w:pStyle w:val="Heading2"/>
        <w:spacing w:before="240" w:after="120" w:line="276" w:lineRule="auto"/>
      </w:pPr>
      <w:r>
        <w:t>7.1 Campaign launch</w:t>
      </w:r>
    </w:p>
    <w:p>
      <w:pPr>
        <w:pStyle w:val="ListNumber"/>
        <w:spacing w:before="0" w:after="60" w:line="276" w:lineRule="auto"/>
      </w:pPr>
      <w:r>
        <w:rPr>
          <w:rFonts w:ascii="Calibri" w:hAnsi="Calibri" w:eastAsia="Calibri"/>
          <w:b w:val="0"/>
          <w:sz w:val="22"/>
        </w:rPr>
        <w:t>Authorized user creates campaign (media type, schedule, budget, vendors).</w:t>
      </w:r>
    </w:p>
    <w:p>
      <w:pPr>
        <w:pStyle w:val="ListNumber"/>
        <w:spacing w:before="0" w:after="60" w:line="276" w:lineRule="auto"/>
      </w:pPr>
      <w:r>
        <w:rPr>
          <w:rFonts w:ascii="Calibri" w:hAnsi="Calibri" w:eastAsia="Calibri"/>
          <w:b w:val="0"/>
          <w:sz w:val="22"/>
        </w:rPr>
        <w:t>Campaign enters embedded approval workflow.</w:t>
      </w:r>
    </w:p>
    <w:p>
      <w:pPr>
        <w:pStyle w:val="ListNumber"/>
        <w:spacing w:before="0" w:after="60" w:line="276" w:lineRule="auto"/>
      </w:pPr>
      <w:r>
        <w:rPr>
          <w:rFonts w:ascii="Calibri" w:hAnsi="Calibri" w:eastAsia="Calibri"/>
          <w:b w:val="0"/>
          <w:sz w:val="22"/>
        </w:rPr>
        <w:t>On approval, creatives are uploaded/versioned in asset inventory.</w:t>
      </w:r>
    </w:p>
    <w:p>
      <w:pPr>
        <w:pStyle w:val="ListNumber"/>
        <w:spacing w:before="0" w:after="60" w:line="276" w:lineRule="auto"/>
      </w:pPr>
      <w:r>
        <w:rPr>
          <w:rFonts w:ascii="Calibri" w:hAnsi="Calibri" w:eastAsia="Calibri"/>
          <w:b w:val="0"/>
          <w:sz w:val="22"/>
        </w:rPr>
        <w:t>Outdoor sites geotagged as required.</w:t>
      </w:r>
    </w:p>
    <w:p>
      <w:pPr>
        <w:pStyle w:val="ListNumber"/>
        <w:spacing w:before="0" w:after="60" w:line="276" w:lineRule="auto"/>
      </w:pPr>
      <w:r>
        <w:rPr>
          <w:rFonts w:ascii="Calibri" w:hAnsi="Calibri" w:eastAsia="Calibri"/>
          <w:b w:val="0"/>
          <w:sz w:val="22"/>
        </w:rPr>
        <w:t>Field PoD tasks generated / assigned to field personnel.</w:t>
      </w:r>
    </w:p>
    <w:p>
      <w:pPr>
        <w:pStyle w:val="Heading2"/>
        <w:spacing w:before="240" w:after="120" w:line="276" w:lineRule="auto"/>
      </w:pPr>
      <w:r>
        <w:t>7.2 Field PoD capture</w:t>
      </w:r>
    </w:p>
    <w:p>
      <w:pPr>
        <w:pStyle w:val="ListNumber"/>
        <w:spacing w:before="0" w:after="60" w:line="276" w:lineRule="auto"/>
      </w:pPr>
      <w:r>
        <w:rPr>
          <w:rFonts w:ascii="Calibri" w:hAnsi="Calibri" w:eastAsia="Calibri"/>
          <w:b w:val="0"/>
          <w:sz w:val="22"/>
        </w:rPr>
        <w:t>Field user receives assignment on mobile.</w:t>
      </w:r>
    </w:p>
    <w:p>
      <w:pPr>
        <w:pStyle w:val="ListNumber"/>
        <w:spacing w:before="0" w:after="60" w:line="276" w:lineRule="auto"/>
      </w:pPr>
      <w:r>
        <w:rPr>
          <w:rFonts w:ascii="Calibri" w:hAnsi="Calibri" w:eastAsia="Calibri"/>
          <w:b w:val="0"/>
          <w:sz w:val="22"/>
        </w:rPr>
        <w:t>Captures PoD on site (online or offline).</w:t>
      </w:r>
    </w:p>
    <w:p>
      <w:pPr>
        <w:pStyle w:val="ListNumber"/>
        <w:spacing w:before="0" w:after="60" w:line="276" w:lineRule="auto"/>
      </w:pPr>
      <w:r>
        <w:rPr>
          <w:rFonts w:ascii="Calibri" w:hAnsi="Calibri" w:eastAsia="Calibri"/>
          <w:b w:val="0"/>
          <w:sz w:val="22"/>
        </w:rPr>
        <w:t>Data syncs to platform with metadata.</w:t>
      </w:r>
    </w:p>
    <w:p>
      <w:pPr>
        <w:pStyle w:val="ListNumber"/>
        <w:spacing w:before="0" w:after="60" w:line="276" w:lineRule="auto"/>
      </w:pPr>
      <w:r>
        <w:rPr>
          <w:rFonts w:ascii="Calibri" w:hAnsi="Calibri" w:eastAsia="Calibri"/>
          <w:b w:val="0"/>
          <w:sz w:val="22"/>
        </w:rPr>
        <w:t>Verifier reviews PoD; accepts, rejects, or requests rework.</w:t>
      </w:r>
    </w:p>
    <w:p>
      <w:pPr>
        <w:pStyle w:val="ListNumber"/>
        <w:spacing w:before="0" w:after="60" w:line="276" w:lineRule="auto"/>
      </w:pPr>
      <w:r>
        <w:rPr>
          <w:rFonts w:ascii="Calibri" w:hAnsi="Calibri" w:eastAsia="Calibri"/>
          <w:b w:val="0"/>
          <w:sz w:val="22"/>
        </w:rPr>
        <w:t>Optional third-party verification invoked when configured.</w:t>
      </w:r>
    </w:p>
    <w:p>
      <w:pPr>
        <w:pStyle w:val="ListNumber"/>
        <w:spacing w:before="0" w:after="60" w:line="276" w:lineRule="auto"/>
      </w:pPr>
      <w:r>
        <w:rPr>
          <w:rFonts w:ascii="Calibri" w:hAnsi="Calibri" w:eastAsia="Calibri"/>
          <w:b w:val="0"/>
          <w:sz w:val="22"/>
        </w:rPr>
        <w:t>Campaign compliance status updates; reports refresh.</w:t>
      </w:r>
    </w:p>
    <w:p>
      <w:pPr>
        <w:pStyle w:val="Heading2"/>
        <w:spacing w:before="240" w:after="120" w:line="276" w:lineRule="auto"/>
      </w:pPr>
      <w:r>
        <w:t>7.3 Reporting &amp; audit</w:t>
      </w:r>
    </w:p>
    <w:p>
      <w:pPr>
        <w:pStyle w:val="ListNumber"/>
        <w:spacing w:before="0" w:after="60" w:line="276" w:lineRule="auto"/>
      </w:pPr>
      <w:r>
        <w:rPr>
          <w:rFonts w:ascii="Calibri" w:hAnsi="Calibri" w:eastAsia="Calibri"/>
          <w:b w:val="0"/>
          <w:sz w:val="22"/>
        </w:rPr>
        <w:t>Managers open role-based dashboards.</w:t>
      </w:r>
    </w:p>
    <w:p>
      <w:pPr>
        <w:pStyle w:val="ListNumber"/>
        <w:spacing w:before="0" w:after="60" w:line="276" w:lineRule="auto"/>
      </w:pPr>
      <w:r>
        <w:rPr>
          <w:rFonts w:ascii="Calibri" w:hAnsi="Calibri" w:eastAsia="Calibri"/>
          <w:b w:val="0"/>
          <w:sz w:val="22"/>
        </w:rPr>
        <w:t>Compliance / spend / KPI reports exported or scheduled.</w:t>
      </w:r>
    </w:p>
    <w:p>
      <w:pPr>
        <w:pStyle w:val="ListNumber"/>
        <w:spacing w:before="0" w:after="60" w:line="276" w:lineRule="auto"/>
      </w:pPr>
      <w:r>
        <w:rPr>
          <w:rFonts w:ascii="Calibri" w:hAnsi="Calibri" w:eastAsia="Calibri"/>
          <w:b w:val="0"/>
          <w:sz w:val="22"/>
        </w:rPr>
        <w:t>Audit logs exported for internal review.</w:t>
      </w:r>
    </w:p>
    <w:p>
      <w:pPr>
        <w:spacing w:before="80" w:after="200" w:line="276" w:lineRule="auto"/>
        <w:pBdr>
          <w:bottom w:val="single" w:sz="12" w:space="1" w:color="1B3A5F"/>
        </w:pBdr>
      </w:pPr>
    </w:p>
    <w:p>
      <w:pPr>
        <w:pStyle w:val="Heading1"/>
        <w:spacing w:before="280" w:after="160" w:line="276" w:lineRule="auto"/>
      </w:pPr>
      <w:r>
        <w:t>8. Access Control / RBAC</w:t>
      </w:r>
    </w:p>
    <w:p>
      <w:pPr>
        <w:spacing w:before="40" w:after="120" w:line="276" w:lineRule="auto"/>
      </w:pPr>
      <w:r>
        <w:rPr>
          <w:rFonts w:ascii="Calibri" w:hAnsi="Calibri" w:eastAsia="Calibri"/>
          <w:b/>
          <w:sz w:val="22"/>
        </w:rPr>
        <w:t>Access model (from tender):</w:t>
      </w:r>
      <w:r>
        <w:rPr>
          <w:rFonts w:ascii="Calibri" w:hAnsi="Calibri" w:eastAsia="Calibri"/>
          <w:b w:val="0"/>
          <w:sz w:val="22"/>
        </w:rPr>
        <w:t xml:space="preserve"> </w:t>
      </w:r>
      <w:r>
        <w:rPr>
          <w:rFonts w:ascii="Calibri" w:hAnsi="Calibri" w:eastAsia="Calibri"/>
          <w:b/>
          <w:sz w:val="22"/>
        </w:rPr>
        <w:t>User → Role → Permissions</w:t>
      </w:r>
      <w:r>
        <w:rPr>
          <w:rFonts w:ascii="Calibri" w:hAnsi="Calibri" w:eastAsia="Calibri"/>
          <w:b w:val="0"/>
          <w:sz w:val="22"/>
        </w:rPr>
        <w:t xml:space="preserve"> (RBAC), with optional </w:t>
      </w:r>
      <w:r>
        <w:rPr>
          <w:rFonts w:ascii="Calibri" w:hAnsi="Calibri" w:eastAsia="Calibri"/>
          <w:b/>
          <w:sz w:val="22"/>
        </w:rPr>
        <w:t>SSO</w:t>
      </w:r>
      <w:r>
        <w:rPr>
          <w:rFonts w:ascii="Calibri" w:hAnsi="Calibri" w:eastAsia="Calibri"/>
          <w:b w:val="0"/>
          <w:sz w:val="22"/>
        </w:rPr>
        <w:t xml:space="preserve"> and </w:t>
      </w:r>
      <w:r>
        <w:rPr>
          <w:rFonts w:ascii="Calibri" w:hAnsi="Calibri" w:eastAsia="Calibri"/>
          <w:b/>
          <w:sz w:val="22"/>
        </w:rPr>
        <w:t>MFA</w:t>
      </w:r>
      <w:r>
        <w:rPr>
          <w:rFonts w:ascii="Calibri" w:hAnsi="Calibri" w:eastAsia="Calibri"/>
          <w:b w:val="0"/>
          <w:sz w:val="22"/>
        </w:rPr>
        <w:t>.</w:t>
      </w:r>
    </w:p>
    <w:p>
      <w:pPr>
        <w:spacing w:before="40" w:after="120" w:line="276" w:lineRule="auto"/>
      </w:pPr>
      <w:r>
        <w:rPr>
          <w:rFonts w:ascii="Calibri" w:hAnsi="Calibri" w:eastAsia="Calibri"/>
          <w:b w:val="0"/>
          <w:sz w:val="22"/>
        </w:rPr>
        <w:t>Indicative roles (final list confirmed during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Role</w:t>
            </w:r>
          </w:p>
        </w:tc>
        <w:tc>
          <w:tcPr>
            <w:tcW w:type="dxa" w:w="4752"/>
            <w:shd w:fill="1B3A5F" w:val="clear"/>
          </w:tcPr>
          <w:p>
            <w:pPr>
              <w:spacing w:before="40" w:after="40" w:line="252" w:lineRule="auto"/>
            </w:pPr>
            <w:r>
              <w:rPr>
                <w:b/>
              </w:rPr>
            </w:r>
            <w:r>
              <w:rPr>
                <w:rFonts w:ascii="Calibri" w:hAnsi="Calibri" w:eastAsia="Calibri"/>
                <w:b/>
                <w:color w:val="FFFFFF"/>
                <w:sz w:val="18"/>
              </w:rPr>
              <w:t>Typical responsibilities</w:t>
            </w:r>
          </w:p>
        </w:tc>
      </w:tr>
      <w:tr>
        <w:tc>
          <w:tcPr>
            <w:tcW w:type="dxa" w:w="4752"/>
          </w:tcPr>
          <w:p>
            <w:pPr>
              <w:spacing w:before="40" w:after="40" w:line="252" w:lineRule="auto"/>
            </w:pPr>
            <w:r/>
            <w:r>
              <w:rPr>
                <w:rFonts w:ascii="Calibri" w:hAnsi="Calibri" w:eastAsia="Calibri"/>
                <w:b w:val="0"/>
                <w:sz w:val="20"/>
              </w:rPr>
              <w:t>DIPR Administrator</w:t>
            </w:r>
          </w:p>
        </w:tc>
        <w:tc>
          <w:tcPr>
            <w:tcW w:type="dxa" w:w="4752"/>
          </w:tcPr>
          <w:p>
            <w:pPr>
              <w:spacing w:before="40" w:after="40" w:line="252" w:lineRule="auto"/>
            </w:pPr>
            <w:r/>
            <w:r>
              <w:rPr>
                <w:rFonts w:ascii="Calibri" w:hAnsi="Calibri" w:eastAsia="Calibri"/>
                <w:b w:val="0"/>
                <w:sz w:val="20"/>
              </w:rPr>
              <w:t>Users, roles, masters, system parameters</w:t>
            </w:r>
          </w:p>
        </w:tc>
      </w:tr>
      <w:tr>
        <w:tc>
          <w:tcPr>
            <w:tcW w:type="dxa" w:w="4752"/>
            <w:shd w:fill="F3F6FA" w:val="clear"/>
          </w:tcPr>
          <w:p>
            <w:pPr>
              <w:spacing w:before="40" w:after="40" w:line="252" w:lineRule="auto"/>
            </w:pPr>
            <w:r/>
            <w:r>
              <w:rPr>
                <w:rFonts w:ascii="Calibri" w:hAnsi="Calibri" w:eastAsia="Calibri"/>
                <w:b w:val="0"/>
                <w:sz w:val="20"/>
              </w:rPr>
              <w:t>Campaign Officer</w:t>
            </w:r>
          </w:p>
        </w:tc>
        <w:tc>
          <w:tcPr>
            <w:tcW w:type="dxa" w:w="4752"/>
            <w:shd w:fill="F3F6FA" w:val="clear"/>
          </w:tcPr>
          <w:p>
            <w:pPr>
              <w:spacing w:before="40" w:after="40" w:line="252" w:lineRule="auto"/>
            </w:pPr>
            <w:r/>
            <w:r>
              <w:rPr>
                <w:rFonts w:ascii="Calibri" w:hAnsi="Calibri" w:eastAsia="Calibri"/>
                <w:b w:val="0"/>
                <w:sz w:val="20"/>
              </w:rPr>
              <w:t>Create/edit campaigns, submit for approval</w:t>
            </w:r>
          </w:p>
        </w:tc>
      </w:tr>
      <w:tr>
        <w:tc>
          <w:tcPr>
            <w:tcW w:type="dxa" w:w="4752"/>
          </w:tcPr>
          <w:p>
            <w:pPr>
              <w:spacing w:before="40" w:after="40" w:line="252" w:lineRule="auto"/>
            </w:pPr>
            <w:r/>
            <w:r>
              <w:rPr>
                <w:rFonts w:ascii="Calibri" w:hAnsi="Calibri" w:eastAsia="Calibri"/>
                <w:b w:val="0"/>
                <w:sz w:val="20"/>
              </w:rPr>
              <w:t>Approver / Manager</w:t>
            </w:r>
          </w:p>
        </w:tc>
        <w:tc>
          <w:tcPr>
            <w:tcW w:type="dxa" w:w="4752"/>
          </w:tcPr>
          <w:p>
            <w:pPr>
              <w:spacing w:before="40" w:after="40" w:line="252" w:lineRule="auto"/>
            </w:pPr>
            <w:r/>
            <w:r>
              <w:rPr>
                <w:rFonts w:ascii="Calibri" w:hAnsi="Calibri" w:eastAsia="Calibri"/>
                <w:b w:val="0"/>
                <w:sz w:val="20"/>
              </w:rPr>
              <w:t>Approve/reject campaigns and escalations</w:t>
            </w:r>
          </w:p>
        </w:tc>
      </w:tr>
      <w:tr>
        <w:tc>
          <w:tcPr>
            <w:tcW w:type="dxa" w:w="4752"/>
            <w:shd w:fill="F3F6FA" w:val="clear"/>
          </w:tcPr>
          <w:p>
            <w:pPr>
              <w:spacing w:before="40" w:after="40" w:line="252" w:lineRule="auto"/>
            </w:pPr>
            <w:r/>
            <w:r>
              <w:rPr>
                <w:rFonts w:ascii="Calibri" w:hAnsi="Calibri" w:eastAsia="Calibri"/>
                <w:b w:val="0"/>
                <w:sz w:val="20"/>
              </w:rPr>
              <w:t>Asset Manager</w:t>
            </w:r>
          </w:p>
        </w:tc>
        <w:tc>
          <w:tcPr>
            <w:tcW w:type="dxa" w:w="4752"/>
            <w:shd w:fill="F3F6FA" w:val="clear"/>
          </w:tcPr>
          <w:p>
            <w:pPr>
              <w:spacing w:before="40" w:after="40" w:line="252" w:lineRule="auto"/>
            </w:pPr>
            <w:r/>
            <w:r>
              <w:rPr>
                <w:rFonts w:ascii="Calibri" w:hAnsi="Calibri" w:eastAsia="Calibri"/>
                <w:b w:val="0"/>
                <w:sz w:val="20"/>
              </w:rPr>
              <w:t>Upload/version assets, geotag outdoor inventory</w:t>
            </w:r>
          </w:p>
        </w:tc>
      </w:tr>
      <w:tr>
        <w:tc>
          <w:tcPr>
            <w:tcW w:type="dxa" w:w="4752"/>
          </w:tcPr>
          <w:p>
            <w:pPr>
              <w:spacing w:before="40" w:after="40" w:line="252" w:lineRule="auto"/>
            </w:pPr>
            <w:r/>
            <w:r>
              <w:rPr>
                <w:rFonts w:ascii="Calibri" w:hAnsi="Calibri" w:eastAsia="Calibri"/>
                <w:b w:val="0"/>
                <w:sz w:val="20"/>
              </w:rPr>
              <w:t>PoD Verifier</w:t>
            </w:r>
          </w:p>
        </w:tc>
        <w:tc>
          <w:tcPr>
            <w:tcW w:type="dxa" w:w="4752"/>
          </w:tcPr>
          <w:p>
            <w:pPr>
              <w:spacing w:before="40" w:after="40" w:line="252" w:lineRule="auto"/>
            </w:pPr>
            <w:r/>
            <w:r>
              <w:rPr>
                <w:rFonts w:ascii="Calibri" w:hAnsi="Calibri" w:eastAsia="Calibri"/>
                <w:b w:val="0"/>
                <w:sz w:val="20"/>
              </w:rPr>
              <w:t>Verify PoD evidence; request rework</w:t>
            </w:r>
          </w:p>
        </w:tc>
      </w:tr>
      <w:tr>
        <w:tc>
          <w:tcPr>
            <w:tcW w:type="dxa" w:w="4752"/>
            <w:shd w:fill="F3F6FA" w:val="clear"/>
          </w:tcPr>
          <w:p>
            <w:pPr>
              <w:spacing w:before="40" w:after="40" w:line="252" w:lineRule="auto"/>
            </w:pPr>
            <w:r/>
            <w:r>
              <w:rPr>
                <w:rFonts w:ascii="Calibri" w:hAnsi="Calibri" w:eastAsia="Calibri"/>
                <w:b w:val="0"/>
                <w:sz w:val="20"/>
              </w:rPr>
              <w:t>Field Personnel</w:t>
            </w:r>
          </w:p>
        </w:tc>
        <w:tc>
          <w:tcPr>
            <w:tcW w:type="dxa" w:w="4752"/>
            <w:shd w:fill="F3F6FA" w:val="clear"/>
          </w:tcPr>
          <w:p>
            <w:pPr>
              <w:spacing w:before="40" w:after="40" w:line="252" w:lineRule="auto"/>
            </w:pPr>
            <w:r/>
            <w:r>
              <w:rPr>
                <w:rFonts w:ascii="Calibri" w:hAnsi="Calibri" w:eastAsia="Calibri"/>
                <w:b w:val="0"/>
                <w:sz w:val="20"/>
              </w:rPr>
              <w:t>Mobile tasks, checklists, PoD capture</w:t>
            </w:r>
          </w:p>
        </w:tc>
      </w:tr>
      <w:tr>
        <w:tc>
          <w:tcPr>
            <w:tcW w:type="dxa" w:w="4752"/>
          </w:tcPr>
          <w:p>
            <w:pPr>
              <w:spacing w:before="40" w:after="40" w:line="252" w:lineRule="auto"/>
            </w:pPr>
            <w:r/>
            <w:r>
              <w:rPr>
                <w:rFonts w:ascii="Calibri" w:hAnsi="Calibri" w:eastAsia="Calibri"/>
                <w:b w:val="0"/>
                <w:sz w:val="20"/>
              </w:rPr>
              <w:t>Vendor User (optional)</w:t>
            </w:r>
          </w:p>
        </w:tc>
        <w:tc>
          <w:tcPr>
            <w:tcW w:type="dxa" w:w="4752"/>
          </w:tcPr>
          <w:p>
            <w:pPr>
              <w:spacing w:before="40" w:after="40" w:line="252" w:lineRule="auto"/>
            </w:pPr>
            <w:r/>
            <w:r>
              <w:rPr>
                <w:rFonts w:ascii="Calibri" w:hAnsi="Calibri" w:eastAsia="Calibri"/>
                <w:b w:val="0"/>
                <w:sz w:val="20"/>
              </w:rPr>
              <w:t>Limited campaign/assignment visibility if DIPR enables</w:t>
            </w:r>
          </w:p>
        </w:tc>
      </w:tr>
      <w:tr>
        <w:tc>
          <w:tcPr>
            <w:tcW w:type="dxa" w:w="4752"/>
            <w:shd w:fill="F3F6FA" w:val="clear"/>
          </w:tcPr>
          <w:p>
            <w:pPr>
              <w:spacing w:before="40" w:after="40" w:line="252" w:lineRule="auto"/>
            </w:pPr>
            <w:r/>
            <w:r>
              <w:rPr>
                <w:rFonts w:ascii="Calibri" w:hAnsi="Calibri" w:eastAsia="Calibri"/>
                <w:b w:val="0"/>
                <w:sz w:val="20"/>
              </w:rPr>
              <w:t>Auditor / Viewer</w:t>
            </w:r>
          </w:p>
        </w:tc>
        <w:tc>
          <w:tcPr>
            <w:tcW w:type="dxa" w:w="4752"/>
            <w:shd w:fill="F3F6FA" w:val="clear"/>
          </w:tcPr>
          <w:p>
            <w:pPr>
              <w:spacing w:before="40" w:after="40" w:line="252" w:lineRule="auto"/>
            </w:pPr>
            <w:r/>
            <w:r>
              <w:rPr>
                <w:rFonts w:ascii="Calibri" w:hAnsi="Calibri" w:eastAsia="Calibri"/>
                <w:b w:val="0"/>
                <w:sz w:val="20"/>
              </w:rPr>
              <w:t>Read-only dashboards and audit exports</w:t>
            </w:r>
          </w:p>
        </w:tc>
      </w:tr>
    </w:tbl>
    <w:p/>
    <w:p>
      <w:pPr>
        <w:spacing w:before="40" w:after="120" w:line="276" w:lineRule="auto"/>
      </w:pPr>
      <w:r>
        <w:rPr>
          <w:rFonts w:ascii="Calibri" w:hAnsi="Calibri" w:eastAsia="Calibri"/>
          <w:b w:val="0"/>
          <w:sz w:val="22"/>
        </w:rPr>
        <w:t>Org-unit or district scoping may be applied for location-sensitive outdoor campaigns if DIPR requires it during FRS finalization.</w:t>
      </w:r>
    </w:p>
    <w:p>
      <w:pPr>
        <w:spacing w:before="80" w:after="200" w:line="276" w:lineRule="auto"/>
        <w:pBdr>
          <w:bottom w:val="single" w:sz="12" w:space="1" w:color="1B3A5F"/>
        </w:pBdr>
      </w:pPr>
    </w:p>
    <w:p>
      <w:pPr>
        <w:pStyle w:val="Heading1"/>
        <w:spacing w:before="280" w:after="160" w:line="276" w:lineRule="auto"/>
      </w:pPr>
      <w:r>
        <w:t>9. Channels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Channel</w:t>
            </w:r>
          </w:p>
        </w:tc>
        <w:tc>
          <w:tcPr>
            <w:tcW w:type="dxa" w:w="3168"/>
            <w:shd w:fill="1B3A5F" w:val="clear"/>
          </w:tcPr>
          <w:p>
            <w:pPr>
              <w:spacing w:before="40" w:after="40" w:line="252" w:lineRule="auto"/>
            </w:pPr>
            <w:r>
              <w:rPr>
                <w:b/>
              </w:rPr>
            </w:r>
            <w:r>
              <w:rPr>
                <w:rFonts w:ascii="Calibri" w:hAnsi="Calibri" w:eastAsia="Calibri"/>
                <w:b/>
                <w:color w:val="FFFFFF"/>
                <w:sz w:val="18"/>
              </w:rPr>
              <w:t>Users</w:t>
            </w:r>
          </w:p>
        </w:tc>
        <w:tc>
          <w:tcPr>
            <w:tcW w:type="dxa" w:w="3168"/>
            <w:shd w:fill="1B3A5F" w:val="clear"/>
          </w:tcPr>
          <w:p>
            <w:pPr>
              <w:spacing w:before="40" w:after="40" w:line="252" w:lineRule="auto"/>
            </w:pPr>
            <w:r>
              <w:rPr>
                <w:b/>
              </w:rPr>
            </w:r>
            <w:r>
              <w:rPr>
                <w:rFonts w:ascii="Calibri" w:hAnsi="Calibri" w:eastAsia="Calibri"/>
                <w:b/>
                <w:color w:val="FFFFFF"/>
                <w:sz w:val="18"/>
              </w:rPr>
              <w:t>Primary functions</w:t>
            </w:r>
          </w:p>
        </w:tc>
      </w:tr>
      <w:tr>
        <w:tc>
          <w:tcPr>
            <w:tcW w:type="dxa" w:w="3168"/>
          </w:tcPr>
          <w:p>
            <w:pPr>
              <w:spacing w:before="40" w:after="40" w:line="252" w:lineRule="auto"/>
            </w:pPr>
            <w:r/>
            <w:r>
              <w:rPr>
                <w:rFonts w:ascii="Calibri" w:hAnsi="Calibri" w:eastAsia="Calibri"/>
                <w:b w:val="0"/>
                <w:sz w:val="20"/>
              </w:rPr>
              <w:t>Web application</w:t>
            </w:r>
          </w:p>
        </w:tc>
        <w:tc>
          <w:tcPr>
            <w:tcW w:type="dxa" w:w="3168"/>
          </w:tcPr>
          <w:p>
            <w:pPr>
              <w:spacing w:before="40" w:after="40" w:line="252" w:lineRule="auto"/>
            </w:pPr>
            <w:r/>
            <w:r>
              <w:rPr>
                <w:rFonts w:ascii="Calibri" w:hAnsi="Calibri" w:eastAsia="Calibri"/>
                <w:b w:val="0"/>
                <w:sz w:val="20"/>
              </w:rPr>
              <w:t>DIPR staff, verifiers, managers, admins</w:t>
            </w:r>
          </w:p>
        </w:tc>
        <w:tc>
          <w:tcPr>
            <w:tcW w:type="dxa" w:w="3168"/>
          </w:tcPr>
          <w:p>
            <w:pPr>
              <w:spacing w:before="40" w:after="40" w:line="252" w:lineRule="auto"/>
            </w:pPr>
            <w:r/>
            <w:r>
              <w:rPr>
                <w:rFonts w:ascii="Calibri" w:hAnsi="Calibri" w:eastAsia="Calibri"/>
                <w:b w:val="0"/>
                <w:sz w:val="20"/>
              </w:rPr>
              <w:t>Campaigns, assets, verification, reports, masters, access admin</w:t>
            </w:r>
          </w:p>
        </w:tc>
      </w:tr>
      <w:tr>
        <w:tc>
          <w:tcPr>
            <w:tcW w:type="dxa" w:w="3168"/>
            <w:shd w:fill="F3F6FA" w:val="clear"/>
          </w:tcPr>
          <w:p>
            <w:pPr>
              <w:spacing w:before="40" w:after="40" w:line="252" w:lineRule="auto"/>
            </w:pPr>
            <w:r/>
            <w:r>
              <w:rPr>
                <w:rFonts w:ascii="Calibri" w:hAnsi="Calibri" w:eastAsia="Calibri"/>
                <w:b w:val="0"/>
                <w:sz w:val="20"/>
              </w:rPr>
              <w:t>Mobile application (Android/iOS or PWA)</w:t>
            </w:r>
          </w:p>
        </w:tc>
        <w:tc>
          <w:tcPr>
            <w:tcW w:type="dxa" w:w="3168"/>
            <w:shd w:fill="F3F6FA" w:val="clear"/>
          </w:tcPr>
          <w:p>
            <w:pPr>
              <w:spacing w:before="40" w:after="40" w:line="252" w:lineRule="auto"/>
            </w:pPr>
            <w:r/>
            <w:r>
              <w:rPr>
                <w:rFonts w:ascii="Calibri" w:hAnsi="Calibri" w:eastAsia="Calibri"/>
                <w:b w:val="0"/>
                <w:sz w:val="20"/>
              </w:rPr>
              <w:t>Field personnel</w:t>
            </w:r>
          </w:p>
        </w:tc>
        <w:tc>
          <w:tcPr>
            <w:tcW w:type="dxa" w:w="3168"/>
            <w:shd w:fill="F3F6FA" w:val="clear"/>
          </w:tcPr>
          <w:p>
            <w:pPr>
              <w:spacing w:before="40" w:after="40" w:line="252" w:lineRule="auto"/>
            </w:pPr>
            <w:r/>
            <w:r>
              <w:rPr>
                <w:rFonts w:ascii="Calibri" w:hAnsi="Calibri" w:eastAsia="Calibri"/>
                <w:b w:val="0"/>
                <w:sz w:val="20"/>
              </w:rPr>
              <w:t>Tasks, checklists, PoD capture, offline sync</w:t>
            </w:r>
          </w:p>
        </w:tc>
      </w:tr>
      <w:tr>
        <w:tc>
          <w:tcPr>
            <w:tcW w:type="dxa" w:w="3168"/>
          </w:tcPr>
          <w:p>
            <w:pPr>
              <w:spacing w:before="40" w:after="40" w:line="252" w:lineRule="auto"/>
            </w:pPr>
            <w:r/>
            <w:r>
              <w:rPr>
                <w:rFonts w:ascii="Calibri" w:hAnsi="Calibri" w:eastAsia="Calibri"/>
                <w:b w:val="0"/>
                <w:sz w:val="20"/>
              </w:rPr>
              <w:t>APIs</w:t>
            </w:r>
          </w:p>
        </w:tc>
        <w:tc>
          <w:tcPr>
            <w:tcW w:type="dxa" w:w="3168"/>
          </w:tcPr>
          <w:p>
            <w:pPr>
              <w:spacing w:before="40" w:after="40" w:line="252" w:lineRule="auto"/>
            </w:pPr>
            <w:r/>
            <w:r>
              <w:rPr>
                <w:rFonts w:ascii="Calibri" w:hAnsi="Calibri" w:eastAsia="Calibri"/>
                <w:b w:val="0"/>
                <w:sz w:val="20"/>
              </w:rPr>
              <w:t>DIPR / authorized systems</w:t>
            </w:r>
          </w:p>
        </w:tc>
        <w:tc>
          <w:tcPr>
            <w:tcW w:type="dxa" w:w="3168"/>
          </w:tcPr>
          <w:p>
            <w:pPr>
              <w:spacing w:before="40" w:after="40" w:line="252" w:lineRule="auto"/>
            </w:pPr>
            <w:r/>
            <w:r>
              <w:rPr>
                <w:rFonts w:ascii="Calibri" w:hAnsi="Calibri" w:eastAsia="Calibri"/>
                <w:b w:val="0"/>
                <w:sz w:val="20"/>
              </w:rPr>
              <w:t>Data exchange, analytics, verification hooks</w:t>
            </w:r>
          </w:p>
        </w:tc>
      </w:tr>
    </w:tbl>
    <w:p/>
    <w:p>
      <w:pPr>
        <w:spacing w:before="40" w:after="120" w:line="276" w:lineRule="auto"/>
      </w:pPr>
      <w:r>
        <w:rPr>
          <w:rFonts w:ascii="Calibri" w:hAnsi="Calibri" w:eastAsia="Calibri"/>
          <w:b w:val="0"/>
          <w:sz w:val="22"/>
        </w:rPr>
        <w:t xml:space="preserve">Citizen/public portal is </w:t>
      </w:r>
      <w:r>
        <w:rPr>
          <w:rFonts w:ascii="Calibri" w:hAnsi="Calibri" w:eastAsia="Calibri"/>
          <w:b/>
          <w:sz w:val="22"/>
        </w:rPr>
        <w:t>not</w:t>
      </w:r>
      <w:r>
        <w:rPr>
          <w:rFonts w:ascii="Calibri" w:hAnsi="Calibri" w:eastAsia="Calibri"/>
          <w:b w:val="0"/>
          <w:sz w:val="22"/>
        </w:rPr>
        <w:t xml:space="preserve"> in scope unless DIPR later expands scope.</w:t>
      </w:r>
    </w:p>
    <w:p>
      <w:pPr>
        <w:spacing w:before="80" w:after="200" w:line="276" w:lineRule="auto"/>
        <w:pBdr>
          <w:bottom w:val="single" w:sz="12" w:space="1" w:color="1B3A5F"/>
        </w:pBdr>
      </w:pPr>
    </w:p>
    <w:p>
      <w:pPr>
        <w:pStyle w:val="Heading1"/>
        <w:spacing w:before="280" w:after="160" w:line="276" w:lineRule="auto"/>
      </w:pPr>
      <w:r>
        <w:t>10. Integrations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Integration</w:t>
            </w:r>
          </w:p>
        </w:tc>
        <w:tc>
          <w:tcPr>
            <w:tcW w:type="dxa" w:w="3168"/>
            <w:shd w:fill="1B3A5F" w:val="clear"/>
          </w:tcPr>
          <w:p>
            <w:pPr>
              <w:spacing w:before="40" w:after="40" w:line="252" w:lineRule="auto"/>
            </w:pPr>
            <w:r>
              <w:rPr>
                <w:b/>
              </w:rPr>
            </w:r>
            <w:r>
              <w:rPr>
                <w:rFonts w:ascii="Calibri" w:hAnsi="Calibri" w:eastAsia="Calibri"/>
                <w:b/>
                <w:color w:val="FFFFFF"/>
                <w:sz w:val="18"/>
              </w:rPr>
              <w:t>Purpose</w:t>
            </w:r>
          </w:p>
        </w:tc>
        <w:tc>
          <w:tcPr>
            <w:tcW w:type="dxa" w:w="3168"/>
            <w:shd w:fill="1B3A5F" w:val="clear"/>
          </w:tcPr>
          <w:p>
            <w:pPr>
              <w:spacing w:before="40" w:after="40" w:line="252" w:lineRule="auto"/>
            </w:pPr>
            <w:r>
              <w:rPr>
                <w:b/>
              </w:rPr>
            </w:r>
            <w:r>
              <w:rPr>
                <w:rFonts w:ascii="Calibri" w:hAnsi="Calibri" w:eastAsia="Calibri"/>
                <w:b/>
                <w:color w:val="FFFFFF"/>
                <w:sz w:val="18"/>
              </w:rPr>
              <w:t>Status</w:t>
            </w:r>
          </w:p>
        </w:tc>
      </w:tr>
      <w:tr>
        <w:tc>
          <w:tcPr>
            <w:tcW w:type="dxa" w:w="3168"/>
          </w:tcPr>
          <w:p>
            <w:pPr>
              <w:spacing w:before="40" w:after="40" w:line="252" w:lineRule="auto"/>
            </w:pPr>
            <w:r/>
            <w:r>
              <w:rPr>
                <w:rFonts w:ascii="Calibri" w:hAnsi="Calibri" w:eastAsia="Calibri"/>
                <w:b w:val="0"/>
                <w:sz w:val="20"/>
              </w:rPr>
              <w:t>Existing DIPR systems</w:t>
            </w:r>
          </w:p>
        </w:tc>
        <w:tc>
          <w:tcPr>
            <w:tcW w:type="dxa" w:w="3168"/>
          </w:tcPr>
          <w:p>
            <w:pPr>
              <w:spacing w:before="40" w:after="40" w:line="252" w:lineRule="auto"/>
            </w:pPr>
            <w:r/>
            <w:r>
              <w:rPr>
                <w:rFonts w:ascii="Calibri" w:hAnsi="Calibri" w:eastAsia="Calibri"/>
                <w:b w:val="0"/>
                <w:sz w:val="20"/>
              </w:rPr>
              <w:t>Data exchange with department systems</w:t>
            </w:r>
          </w:p>
        </w:tc>
        <w:tc>
          <w:tcPr>
            <w:tcW w:type="dxa" w:w="3168"/>
          </w:tcPr>
          <w:p>
            <w:pPr>
              <w:spacing w:before="40" w:after="40" w:line="252" w:lineRule="auto"/>
            </w:pPr>
            <w:r/>
            <w:r>
              <w:rPr>
                <w:rFonts w:ascii="Calibri" w:hAnsi="Calibri" w:eastAsia="Calibri"/>
                <w:b w:val="0"/>
                <w:sz w:val="20"/>
              </w:rPr>
              <w:t>List, APIs, auth, formats, and sandbox to be provided by DIPR (pre-bid open item)</w:t>
            </w:r>
          </w:p>
        </w:tc>
      </w:tr>
      <w:tr>
        <w:tc>
          <w:tcPr>
            <w:tcW w:type="dxa" w:w="3168"/>
            <w:shd w:fill="F3F6FA" w:val="clear"/>
          </w:tcPr>
          <w:p>
            <w:pPr>
              <w:spacing w:before="40" w:after="40" w:line="252" w:lineRule="auto"/>
            </w:pPr>
            <w:r/>
            <w:r>
              <w:rPr>
                <w:rFonts w:ascii="Calibri" w:hAnsi="Calibri" w:eastAsia="Calibri"/>
                <w:b w:val="0"/>
                <w:sz w:val="20"/>
              </w:rPr>
              <w:t>Identity provider (SSO)</w:t>
            </w:r>
          </w:p>
        </w:tc>
        <w:tc>
          <w:tcPr>
            <w:tcW w:type="dxa" w:w="3168"/>
            <w:shd w:fill="F3F6FA" w:val="clear"/>
          </w:tcPr>
          <w:p>
            <w:pPr>
              <w:spacing w:before="40" w:after="40" w:line="252" w:lineRule="auto"/>
            </w:pPr>
            <w:r/>
            <w:r>
              <w:rPr>
                <w:rFonts w:ascii="Calibri" w:hAnsi="Calibri" w:eastAsia="Calibri"/>
                <w:b w:val="0"/>
                <w:sz w:val="20"/>
              </w:rPr>
              <w:t>Optional SSO</w:t>
            </w:r>
          </w:p>
        </w:tc>
        <w:tc>
          <w:tcPr>
            <w:tcW w:type="dxa" w:w="3168"/>
            <w:shd w:fill="F3F6FA" w:val="clear"/>
          </w:tcPr>
          <w:p>
            <w:pPr>
              <w:spacing w:before="40" w:after="40" w:line="252" w:lineRule="auto"/>
            </w:pPr>
            <w:r/>
            <w:r>
              <w:rPr>
                <w:rFonts w:ascii="Calibri" w:hAnsi="Calibri" w:eastAsia="Calibri"/>
                <w:b w:val="0"/>
                <w:sz w:val="20"/>
              </w:rPr>
              <w:t>IdP and protocol (SAML/OIDC/LDAP etc.) to be confirmed</w:t>
            </w:r>
          </w:p>
        </w:tc>
      </w:tr>
      <w:tr>
        <w:tc>
          <w:tcPr>
            <w:tcW w:type="dxa" w:w="3168"/>
          </w:tcPr>
          <w:p>
            <w:pPr>
              <w:spacing w:before="40" w:after="40" w:line="252" w:lineRule="auto"/>
            </w:pPr>
            <w:r/>
            <w:r>
              <w:rPr>
                <w:rFonts w:ascii="Calibri" w:hAnsi="Calibri" w:eastAsia="Calibri"/>
                <w:b w:val="0"/>
                <w:sz w:val="20"/>
              </w:rPr>
              <w:t>Third-party PoD verification</w:t>
            </w:r>
          </w:p>
        </w:tc>
        <w:tc>
          <w:tcPr>
            <w:tcW w:type="dxa" w:w="3168"/>
          </w:tcPr>
          <w:p>
            <w:pPr>
              <w:spacing w:before="40" w:after="40" w:line="252" w:lineRule="auto"/>
            </w:pPr>
            <w:r/>
            <w:r>
              <w:rPr>
                <w:rFonts w:ascii="Calibri" w:hAnsi="Calibri" w:eastAsia="Calibri"/>
                <w:b w:val="0"/>
                <w:sz w:val="20"/>
              </w:rPr>
              <w:t>External verification services</w:t>
            </w:r>
          </w:p>
        </w:tc>
        <w:tc>
          <w:tcPr>
            <w:tcW w:type="dxa" w:w="3168"/>
          </w:tcPr>
          <w:p>
            <w:pPr>
              <w:spacing w:before="40" w:after="40" w:line="252" w:lineRule="auto"/>
            </w:pPr>
            <w:r/>
            <w:r>
              <w:rPr>
                <w:rFonts w:ascii="Calibri" w:hAnsi="Calibri" w:eastAsia="Calibri"/>
                <w:b w:val="0"/>
                <w:sz w:val="20"/>
              </w:rPr>
              <w:t>Vendor, APIs, credentials, licensing ownership TBD by DIPR</w:t>
            </w:r>
          </w:p>
        </w:tc>
      </w:tr>
      <w:tr>
        <w:tc>
          <w:tcPr>
            <w:tcW w:type="dxa" w:w="3168"/>
            <w:shd w:fill="F3F6FA" w:val="clear"/>
          </w:tcPr>
          <w:p>
            <w:pPr>
              <w:spacing w:before="40" w:after="40" w:line="252" w:lineRule="auto"/>
            </w:pPr>
            <w:r/>
            <w:r>
              <w:rPr>
                <w:rFonts w:ascii="Calibri" w:hAnsi="Calibri" w:eastAsia="Calibri"/>
                <w:b w:val="0"/>
                <w:sz w:val="20"/>
              </w:rPr>
              <w:t>Third-party analytics</w:t>
            </w:r>
          </w:p>
        </w:tc>
        <w:tc>
          <w:tcPr>
            <w:tcW w:type="dxa" w:w="3168"/>
            <w:shd w:fill="F3F6FA" w:val="clear"/>
          </w:tcPr>
          <w:p>
            <w:pPr>
              <w:spacing w:before="40" w:after="40" w:line="252" w:lineRule="auto"/>
            </w:pPr>
            <w:r/>
            <w:r>
              <w:rPr>
                <w:rFonts w:ascii="Calibri" w:hAnsi="Calibri" w:eastAsia="Calibri"/>
                <w:b w:val="0"/>
                <w:sz w:val="20"/>
              </w:rPr>
              <w:t>Analytics interchange</w:t>
            </w:r>
          </w:p>
        </w:tc>
        <w:tc>
          <w:tcPr>
            <w:tcW w:type="dxa" w:w="3168"/>
            <w:shd w:fill="F3F6FA" w:val="clear"/>
          </w:tcPr>
          <w:p>
            <w:pPr>
              <w:spacing w:before="40" w:after="40" w:line="252" w:lineRule="auto"/>
            </w:pPr>
            <w:r/>
            <w:r>
              <w:rPr>
                <w:rFonts w:ascii="Calibri" w:hAnsi="Calibri" w:eastAsia="Calibri"/>
                <w:b w:val="0"/>
                <w:sz w:val="20"/>
              </w:rPr>
              <w:t>Provisioned; vendor TBD</w:t>
            </w:r>
          </w:p>
        </w:tc>
      </w:tr>
      <w:tr>
        <w:tc>
          <w:tcPr>
            <w:tcW w:type="dxa" w:w="3168"/>
          </w:tcPr>
          <w:p>
            <w:pPr>
              <w:spacing w:before="40" w:after="40" w:line="252" w:lineRule="auto"/>
            </w:pPr>
            <w:r/>
            <w:r>
              <w:rPr>
                <w:rFonts w:ascii="Calibri" w:hAnsi="Calibri" w:eastAsia="Calibri"/>
                <w:b w:val="0"/>
                <w:sz w:val="20"/>
              </w:rPr>
              <w:t>Email gateway</w:t>
            </w:r>
          </w:p>
        </w:tc>
        <w:tc>
          <w:tcPr>
            <w:tcW w:type="dxa" w:w="3168"/>
          </w:tcPr>
          <w:p>
            <w:pPr>
              <w:spacing w:before="40" w:after="40" w:line="252" w:lineRule="auto"/>
            </w:pPr>
            <w:r/>
            <w:r>
              <w:rPr>
                <w:rFonts w:ascii="Calibri" w:hAnsi="Calibri" w:eastAsia="Calibri"/>
                <w:b w:val="0"/>
                <w:sz w:val="20"/>
              </w:rPr>
              <w:t>Transactional email notifications</w:t>
            </w:r>
          </w:p>
        </w:tc>
        <w:tc>
          <w:tcPr>
            <w:tcW w:type="dxa" w:w="3168"/>
          </w:tcPr>
          <w:p>
            <w:pPr>
              <w:spacing w:before="40" w:after="40" w:line="252" w:lineRule="auto"/>
            </w:pPr>
            <w:r/>
            <w:r>
              <w:rPr>
                <w:rFonts w:ascii="Calibri" w:hAnsi="Calibri" w:eastAsia="Calibri"/>
                <w:b w:val="0"/>
                <w:sz w:val="20"/>
              </w:rPr>
              <w:t>DIPR-provided or approved gateway</w:t>
            </w:r>
          </w:p>
        </w:tc>
      </w:tr>
      <w:tr>
        <w:tc>
          <w:tcPr>
            <w:tcW w:type="dxa" w:w="3168"/>
            <w:shd w:fill="F3F6FA" w:val="clear"/>
          </w:tcPr>
          <w:p>
            <w:pPr>
              <w:spacing w:before="40" w:after="40" w:line="252" w:lineRule="auto"/>
            </w:pPr>
            <w:r/>
            <w:r>
              <w:rPr>
                <w:rFonts w:ascii="Calibri" w:hAnsi="Calibri" w:eastAsia="Calibri"/>
                <w:b w:val="0"/>
                <w:sz w:val="20"/>
              </w:rPr>
              <w:t>SMS gateway (optional)</w:t>
            </w:r>
          </w:p>
        </w:tc>
        <w:tc>
          <w:tcPr>
            <w:tcW w:type="dxa" w:w="3168"/>
            <w:shd w:fill="F3F6FA" w:val="clear"/>
          </w:tcPr>
          <w:p>
            <w:pPr>
              <w:spacing w:before="40" w:after="40" w:line="252" w:lineRule="auto"/>
            </w:pPr>
            <w:r/>
            <w:r>
              <w:rPr>
                <w:rFonts w:ascii="Calibri" w:hAnsi="Calibri" w:eastAsia="Calibri"/>
                <w:b w:val="0"/>
                <w:sz w:val="20"/>
              </w:rPr>
              <w:t>SMS alerts</w:t>
            </w:r>
          </w:p>
        </w:tc>
        <w:tc>
          <w:tcPr>
            <w:tcW w:type="dxa" w:w="3168"/>
            <w:shd w:fill="F3F6FA" w:val="clear"/>
          </w:tcPr>
          <w:p>
            <w:pPr>
              <w:spacing w:before="40" w:after="40" w:line="252" w:lineRule="auto"/>
            </w:pPr>
            <w:r/>
            <w:r>
              <w:rPr>
                <w:rFonts w:ascii="Calibri" w:hAnsi="Calibri" w:eastAsia="Calibri"/>
                <w:b w:val="0"/>
                <w:sz w:val="20"/>
              </w:rPr>
              <w:t>If DIPR provides gateway/credentials</w:t>
            </w:r>
          </w:p>
        </w:tc>
      </w:tr>
      <w:tr>
        <w:tc>
          <w:tcPr>
            <w:tcW w:type="dxa" w:w="3168"/>
          </w:tcPr>
          <w:p>
            <w:pPr>
              <w:spacing w:before="40" w:after="40" w:line="252" w:lineRule="auto"/>
            </w:pPr>
            <w:r/>
            <w:r>
              <w:rPr>
                <w:rFonts w:ascii="Calibri" w:hAnsi="Calibri" w:eastAsia="Calibri"/>
                <w:b w:val="0"/>
                <w:sz w:val="20"/>
              </w:rPr>
              <w:t>Government hosting / infra</w:t>
            </w:r>
          </w:p>
        </w:tc>
        <w:tc>
          <w:tcPr>
            <w:tcW w:type="dxa" w:w="3168"/>
          </w:tcPr>
          <w:p>
            <w:pPr>
              <w:spacing w:before="40" w:after="40" w:line="252" w:lineRule="auto"/>
            </w:pPr>
            <w:r/>
            <w:r>
              <w:rPr>
                <w:rFonts w:ascii="Calibri" w:hAnsi="Calibri" w:eastAsia="Calibri"/>
                <w:b w:val="0"/>
                <w:sz w:val="20"/>
              </w:rPr>
              <w:t>Deployment target</w:t>
            </w:r>
          </w:p>
        </w:tc>
        <w:tc>
          <w:tcPr>
            <w:tcW w:type="dxa" w:w="3168"/>
          </w:tcPr>
          <w:p>
            <w:pPr>
              <w:spacing w:before="40" w:after="40" w:line="252" w:lineRule="auto"/>
            </w:pPr>
            <w:r/>
            <w:r>
              <w:rPr>
                <w:rFonts w:ascii="Calibri" w:hAnsi="Calibri" w:eastAsia="Calibri"/>
                <w:b w:val="0"/>
                <w:sz w:val="20"/>
              </w:rPr>
              <w:t>Preferred; specs from DIPR when Government hosting applies</w:t>
            </w:r>
          </w:p>
        </w:tc>
      </w:tr>
    </w:tbl>
    <w:p/>
    <w:p>
      <w:pPr>
        <w:spacing w:before="80" w:after="200" w:line="276" w:lineRule="auto"/>
        <w:pBdr>
          <w:bottom w:val="single" w:sz="12" w:space="1" w:color="1B3A5F"/>
        </w:pBdr>
      </w:pPr>
    </w:p>
    <w:p>
      <w:pPr>
        <w:pStyle w:val="Heading1"/>
        <w:spacing w:before="280" w:after="160" w:line="276" w:lineRule="auto"/>
      </w:pPr>
      <w:r>
        <w:t>11. Audit, Compliance &amp; Security</w:t>
      </w:r>
    </w:p>
    <w:p>
      <w:pPr>
        <w:pStyle w:val="ListBullet"/>
        <w:spacing w:before="0" w:after="60" w:line="276" w:lineRule="auto"/>
      </w:pPr>
      <w:r>
        <w:rPr>
          <w:rFonts w:ascii="Calibri" w:hAnsi="Calibri" w:eastAsia="Calibri"/>
          <w:b w:val="0"/>
          <w:sz w:val="22"/>
        </w:rPr>
        <w:t>Role-wise access logs and operational audit trails</w:t>
      </w:r>
    </w:p>
    <w:p>
      <w:pPr>
        <w:pStyle w:val="ListBullet"/>
        <w:spacing w:before="0" w:after="60" w:line="276" w:lineRule="auto"/>
      </w:pPr>
      <w:r>
        <w:rPr>
          <w:rFonts w:ascii="Calibri" w:hAnsi="Calibri" w:eastAsia="Calibri"/>
          <w:b w:val="0"/>
          <w:sz w:val="22"/>
        </w:rPr>
        <w:t>OWASP Top 10 mitigations; secure coding</w:t>
      </w:r>
    </w:p>
    <w:p>
      <w:pPr>
        <w:pStyle w:val="ListBullet"/>
        <w:spacing w:before="0" w:after="60" w:line="276" w:lineRule="auto"/>
      </w:pPr>
      <w:r>
        <w:rPr>
          <w:rFonts w:ascii="Calibri" w:hAnsi="Calibri" w:eastAsia="Calibri"/>
          <w:b w:val="0"/>
          <w:sz w:val="22"/>
        </w:rPr>
        <w:t>Encryption at rest and in transit</w:t>
      </w:r>
    </w:p>
    <w:p>
      <w:pPr>
        <w:pStyle w:val="ListBullet"/>
        <w:spacing w:before="0" w:after="60" w:line="276" w:lineRule="auto"/>
      </w:pPr>
      <w:r>
        <w:rPr>
          <w:rFonts w:ascii="Calibri" w:hAnsi="Calibri" w:eastAsia="Calibri"/>
          <w:b w:val="0"/>
          <w:sz w:val="22"/>
        </w:rPr>
        <w:t>Data ownership and sovereignty with DIPR; Government hosting preferred</w:t>
      </w:r>
    </w:p>
    <w:p>
      <w:pPr>
        <w:pStyle w:val="ListBullet"/>
        <w:spacing w:before="0" w:after="60" w:line="276" w:lineRule="auto"/>
      </w:pPr>
      <w:r>
        <w:rPr>
          <w:rFonts w:ascii="Calibri" w:hAnsi="Calibri" w:eastAsia="Calibri"/>
          <w:b w:val="0"/>
          <w:sz w:val="22"/>
        </w:rPr>
        <w:t>DIPR right to audit systems, processes, and records</w:t>
      </w:r>
    </w:p>
    <w:p>
      <w:pPr>
        <w:pStyle w:val="ListBullet"/>
        <w:spacing w:before="0" w:after="60" w:line="276" w:lineRule="auto"/>
      </w:pPr>
      <w:r>
        <w:rPr>
          <w:rFonts w:ascii="Calibri" w:hAnsi="Calibri" w:eastAsia="Calibri"/>
          <w:b w:val="0"/>
          <w:sz w:val="22"/>
        </w:rPr>
        <w:t>Compliance with applicable Government security guidelines (exact standards to be named by DIPR)</w:t>
      </w:r>
    </w:p>
    <w:p>
      <w:pPr>
        <w:pStyle w:val="ListBullet"/>
        <w:spacing w:before="0" w:after="60" w:line="276" w:lineRule="auto"/>
      </w:pPr>
      <w:r>
        <w:rPr>
          <w:rFonts w:ascii="Calibri" w:hAnsi="Calibri" w:eastAsia="Calibri"/>
          <w:b w:val="0"/>
          <w:sz w:val="22"/>
        </w:rPr>
        <w:t>NDA / confidentiality obligations per contract</w:t>
      </w:r>
    </w:p>
    <w:p>
      <w:pPr>
        <w:pStyle w:val="ListBullet"/>
        <w:spacing w:before="0" w:after="60" w:line="276" w:lineRule="auto"/>
      </w:pPr>
      <w:r>
        <w:rPr>
          <w:rFonts w:ascii="Calibri" w:hAnsi="Calibri" w:eastAsia="Calibri"/>
          <w:b w:val="0"/>
          <w:sz w:val="22"/>
        </w:rPr>
        <w:t>IPR: DIPR owns deliverables and data; third-party components declared with valid Government-use licenses</w:t>
      </w:r>
    </w:p>
    <w:p>
      <w:pPr>
        <w:spacing w:before="80" w:after="200" w:line="276" w:lineRule="auto"/>
        <w:pBdr>
          <w:bottom w:val="single" w:sz="12" w:space="1" w:color="1B3A5F"/>
        </w:pBdr>
      </w:pPr>
    </w:p>
    <w:p>
      <w:pPr>
        <w:pStyle w:val="Heading1"/>
        <w:spacing w:before="280" w:after="160" w:line="276" w:lineRule="auto"/>
      </w:pPr>
      <w:r>
        <w:t>12. Non-Functional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Area</w:t>
            </w:r>
          </w:p>
        </w:tc>
        <w:tc>
          <w:tcPr>
            <w:tcW w:type="dxa" w:w="4752"/>
            <w:shd w:fill="1B3A5F" w:val="clear"/>
          </w:tcPr>
          <w:p>
            <w:pPr>
              <w:spacing w:before="40" w:after="40" w:line="252" w:lineRule="auto"/>
            </w:pPr>
            <w:r>
              <w:rPr>
                <w:b/>
              </w:rPr>
            </w:r>
            <w:r>
              <w:rPr>
                <w:rFonts w:ascii="Calibri" w:hAnsi="Calibri" w:eastAsia="Calibri"/>
                <w:b/>
                <w:color w:val="FFFFFF"/>
                <w:sz w:val="18"/>
              </w:rPr>
              <w:t>Requirement</w:t>
            </w:r>
          </w:p>
        </w:tc>
      </w:tr>
      <w:tr>
        <w:tc>
          <w:tcPr>
            <w:tcW w:type="dxa" w:w="4752"/>
          </w:tcPr>
          <w:p>
            <w:pPr>
              <w:spacing w:before="40" w:after="40" w:line="252" w:lineRule="auto"/>
            </w:pPr>
            <w:r/>
            <w:r>
              <w:rPr>
                <w:rFonts w:ascii="Calibri" w:hAnsi="Calibri" w:eastAsia="Calibri"/>
                <w:b w:val="0"/>
                <w:sz w:val="20"/>
              </w:rPr>
              <w:t>Availability</w:t>
            </w:r>
          </w:p>
        </w:tc>
        <w:tc>
          <w:tcPr>
            <w:tcW w:type="dxa" w:w="4752"/>
          </w:tcPr>
          <w:p>
            <w:pPr>
              <w:spacing w:before="40" w:after="40" w:line="252" w:lineRule="auto"/>
            </w:pPr>
            <w:r/>
            <w:r>
              <w:rPr>
                <w:rFonts w:ascii="Calibri" w:hAnsi="Calibri" w:eastAsia="Calibri"/>
                <w:b w:val="0"/>
                <w:sz w:val="20"/>
              </w:rPr>
              <w:t xml:space="preserve">≥ </w:t>
            </w:r>
            <w:r>
              <w:rPr>
                <w:rFonts w:ascii="Calibri" w:hAnsi="Calibri" w:eastAsia="Calibri"/>
                <w:b/>
                <w:sz w:val="20"/>
              </w:rPr>
              <w:t>99.5%</w:t>
            </w:r>
            <w:r>
              <w:rPr>
                <w:rFonts w:ascii="Calibri" w:hAnsi="Calibri" w:eastAsia="Calibri"/>
                <w:b w:val="0"/>
                <w:sz w:val="20"/>
              </w:rPr>
              <w:t xml:space="preserve"> uptime excluding scheduled maintenance</w:t>
            </w:r>
          </w:p>
        </w:tc>
      </w:tr>
      <w:tr>
        <w:tc>
          <w:tcPr>
            <w:tcW w:type="dxa" w:w="4752"/>
            <w:shd w:fill="F3F6FA" w:val="clear"/>
          </w:tcPr>
          <w:p>
            <w:pPr>
              <w:spacing w:before="40" w:after="40" w:line="252" w:lineRule="auto"/>
            </w:pPr>
            <w:r/>
            <w:r>
              <w:rPr>
                <w:rFonts w:ascii="Calibri" w:hAnsi="Calibri" w:eastAsia="Calibri"/>
                <w:b w:val="0"/>
                <w:sz w:val="20"/>
              </w:rPr>
              <w:t>Performance</w:t>
            </w:r>
          </w:p>
        </w:tc>
        <w:tc>
          <w:tcPr>
            <w:tcW w:type="dxa" w:w="4752"/>
            <w:shd w:fill="F3F6FA" w:val="clear"/>
          </w:tcPr>
          <w:p>
            <w:pPr>
              <w:spacing w:before="40" w:after="40" w:line="252" w:lineRule="auto"/>
            </w:pPr>
            <w:r/>
            <w:r>
              <w:rPr>
                <w:rFonts w:ascii="Calibri" w:hAnsi="Calibri" w:eastAsia="Calibri"/>
                <w:b w:val="0"/>
                <w:sz w:val="20"/>
              </w:rPr>
              <w:t>Interactive web/mobile journeys responsive under agreed UAT load (thresholds finalized in test plan)</w:t>
            </w:r>
          </w:p>
        </w:tc>
      </w:tr>
      <w:tr>
        <w:tc>
          <w:tcPr>
            <w:tcW w:type="dxa" w:w="4752"/>
          </w:tcPr>
          <w:p>
            <w:pPr>
              <w:spacing w:before="40" w:after="40" w:line="252" w:lineRule="auto"/>
            </w:pPr>
            <w:r/>
            <w:r>
              <w:rPr>
                <w:rFonts w:ascii="Calibri" w:hAnsi="Calibri" w:eastAsia="Calibri"/>
                <w:b w:val="0"/>
                <w:sz w:val="20"/>
              </w:rPr>
              <w:t>Scalability</w:t>
            </w:r>
          </w:p>
        </w:tc>
        <w:tc>
          <w:tcPr>
            <w:tcW w:type="dxa" w:w="4752"/>
          </w:tcPr>
          <w:p>
            <w:pPr>
              <w:spacing w:before="40" w:after="40" w:line="252" w:lineRule="auto"/>
            </w:pPr>
            <w:r/>
            <w:r>
              <w:rPr>
                <w:rFonts w:ascii="Calibri" w:hAnsi="Calibri" w:eastAsia="Calibri"/>
                <w:b w:val="0"/>
                <w:sz w:val="20"/>
              </w:rPr>
              <w:t>Support concurrent DIPR users and field sync bursts for campaign peaks</w:t>
            </w:r>
          </w:p>
        </w:tc>
      </w:tr>
      <w:tr>
        <w:tc>
          <w:tcPr>
            <w:tcW w:type="dxa" w:w="4752"/>
            <w:shd w:fill="F3F6FA" w:val="clear"/>
          </w:tcPr>
          <w:p>
            <w:pPr>
              <w:spacing w:before="40" w:after="40" w:line="252" w:lineRule="auto"/>
            </w:pPr>
            <w:r/>
            <w:r>
              <w:rPr>
                <w:rFonts w:ascii="Calibri" w:hAnsi="Calibri" w:eastAsia="Calibri"/>
                <w:b w:val="0"/>
                <w:sz w:val="20"/>
              </w:rPr>
              <w:t>Accessibility</w:t>
            </w:r>
          </w:p>
        </w:tc>
        <w:tc>
          <w:tcPr>
            <w:tcW w:type="dxa" w:w="4752"/>
            <w:shd w:fill="F3F6FA" w:val="clear"/>
          </w:tcPr>
          <w:p>
            <w:pPr>
              <w:spacing w:before="40" w:after="40" w:line="252" w:lineRule="auto"/>
            </w:pPr>
            <w:r/>
            <w:r>
              <w:rPr>
                <w:rFonts w:ascii="Calibri" w:hAnsi="Calibri" w:eastAsia="Calibri"/>
                <w:b w:val="0"/>
                <w:sz w:val="20"/>
              </w:rPr>
              <w:t>WCAG 2.1 Level AA</w:t>
            </w:r>
          </w:p>
        </w:tc>
      </w:tr>
      <w:tr>
        <w:tc>
          <w:tcPr>
            <w:tcW w:type="dxa" w:w="4752"/>
          </w:tcPr>
          <w:p>
            <w:pPr>
              <w:spacing w:before="40" w:after="40" w:line="252" w:lineRule="auto"/>
            </w:pPr>
            <w:r/>
            <w:r>
              <w:rPr>
                <w:rFonts w:ascii="Calibri" w:hAnsi="Calibri" w:eastAsia="Calibri"/>
                <w:b w:val="0"/>
                <w:sz w:val="20"/>
              </w:rPr>
              <w:t>Language</w:t>
            </w:r>
          </w:p>
        </w:tc>
        <w:tc>
          <w:tcPr>
            <w:tcW w:type="dxa" w:w="4752"/>
          </w:tcPr>
          <w:p>
            <w:pPr>
              <w:spacing w:before="40" w:after="40" w:line="252" w:lineRule="auto"/>
            </w:pPr>
            <w:r/>
            <w:r>
              <w:rPr>
                <w:rFonts w:ascii="Calibri" w:hAnsi="Calibri" w:eastAsia="Calibri"/>
                <w:b w:val="0"/>
                <w:sz w:val="20"/>
              </w:rPr>
              <w:t>Multilingual user interfaces</w:t>
            </w:r>
          </w:p>
        </w:tc>
      </w:tr>
      <w:tr>
        <w:tc>
          <w:tcPr>
            <w:tcW w:type="dxa" w:w="4752"/>
            <w:shd w:fill="F3F6FA" w:val="clear"/>
          </w:tcPr>
          <w:p>
            <w:pPr>
              <w:spacing w:before="40" w:after="40" w:line="252" w:lineRule="auto"/>
            </w:pPr>
            <w:r/>
            <w:r>
              <w:rPr>
                <w:rFonts w:ascii="Calibri" w:hAnsi="Calibri" w:eastAsia="Calibri"/>
                <w:b w:val="0"/>
                <w:sz w:val="20"/>
              </w:rPr>
              <w:t>Security</w:t>
            </w:r>
          </w:p>
        </w:tc>
        <w:tc>
          <w:tcPr>
            <w:tcW w:type="dxa" w:w="4752"/>
            <w:shd w:fill="F3F6FA" w:val="clear"/>
          </w:tcPr>
          <w:p>
            <w:pPr>
              <w:spacing w:before="40" w:after="40" w:line="252" w:lineRule="auto"/>
            </w:pPr>
            <w:r/>
            <w:r>
              <w:rPr>
                <w:rFonts w:ascii="Calibri" w:hAnsi="Calibri" w:eastAsia="Calibri"/>
                <w:b w:val="0"/>
                <w:sz w:val="20"/>
              </w:rPr>
              <w:t>MFA, optional SSO, encryption, OWASP controls, VAPT remediation as agreed</w:t>
            </w:r>
          </w:p>
        </w:tc>
      </w:tr>
      <w:tr>
        <w:tc>
          <w:tcPr>
            <w:tcW w:type="dxa" w:w="4752"/>
          </w:tcPr>
          <w:p>
            <w:pPr>
              <w:spacing w:before="40" w:after="40" w:line="252" w:lineRule="auto"/>
            </w:pPr>
            <w:r/>
            <w:r>
              <w:rPr>
                <w:rFonts w:ascii="Calibri" w:hAnsi="Calibri" w:eastAsia="Calibri"/>
                <w:b w:val="0"/>
                <w:sz w:val="20"/>
              </w:rPr>
              <w:t>Offline</w:t>
            </w:r>
          </w:p>
        </w:tc>
        <w:tc>
          <w:tcPr>
            <w:tcW w:type="dxa" w:w="4752"/>
          </w:tcPr>
          <w:p>
            <w:pPr>
              <w:spacing w:before="40" w:after="40" w:line="252" w:lineRule="auto"/>
            </w:pPr>
            <w:r/>
            <w:r>
              <w:rPr>
                <w:rFonts w:ascii="Calibri" w:hAnsi="Calibri" w:eastAsia="Calibri"/>
                <w:b w:val="0"/>
                <w:sz w:val="20"/>
              </w:rPr>
              <w:t>Mobile offline capture with reliable sync</w:t>
            </w:r>
          </w:p>
        </w:tc>
      </w:tr>
      <w:tr>
        <w:tc>
          <w:tcPr>
            <w:tcW w:type="dxa" w:w="4752"/>
            <w:shd w:fill="F3F6FA" w:val="clear"/>
          </w:tcPr>
          <w:p>
            <w:pPr>
              <w:spacing w:before="40" w:after="40" w:line="252" w:lineRule="auto"/>
            </w:pPr>
            <w:r/>
            <w:r>
              <w:rPr>
                <w:rFonts w:ascii="Calibri" w:hAnsi="Calibri" w:eastAsia="Calibri"/>
                <w:b w:val="0"/>
                <w:sz w:val="20"/>
              </w:rPr>
              <w:t>Support</w:t>
            </w:r>
          </w:p>
        </w:tc>
        <w:tc>
          <w:tcPr>
            <w:tcW w:type="dxa" w:w="4752"/>
            <w:shd w:fill="F3F6FA" w:val="clear"/>
          </w:tcPr>
          <w:p>
            <w:pPr>
              <w:spacing w:before="40" w:after="40" w:line="252" w:lineRule="auto"/>
            </w:pPr>
            <w:r/>
            <w:r>
              <w:rPr>
                <w:rFonts w:ascii="Calibri" w:hAnsi="Calibri" w:eastAsia="Calibri"/>
                <w:b w:val="0"/>
                <w:sz w:val="20"/>
              </w:rPr>
              <w:t>Critical ≤4h response; High ≤8 business hours; Medium ≤2 business days; Low ≤5 business days</w:t>
            </w:r>
          </w:p>
        </w:tc>
      </w:tr>
      <w:tr>
        <w:tc>
          <w:tcPr>
            <w:tcW w:type="dxa" w:w="4752"/>
          </w:tcPr>
          <w:p>
            <w:pPr>
              <w:spacing w:before="40" w:after="40" w:line="252" w:lineRule="auto"/>
            </w:pPr>
            <w:r/>
            <w:r>
              <w:rPr>
                <w:rFonts w:ascii="Calibri" w:hAnsi="Calibri" w:eastAsia="Calibri"/>
                <w:b w:val="0"/>
                <w:sz w:val="20"/>
              </w:rPr>
              <w:t>Penalty</w:t>
            </w:r>
          </w:p>
        </w:tc>
        <w:tc>
          <w:tcPr>
            <w:tcW w:type="dxa" w:w="4752"/>
          </w:tcPr>
          <w:p>
            <w:pPr>
              <w:spacing w:before="40" w:after="40" w:line="252" w:lineRule="auto"/>
            </w:pPr>
            <w:r/>
            <w:r>
              <w:rPr>
                <w:rFonts w:ascii="Calibri" w:hAnsi="Calibri" w:eastAsia="Calibri"/>
                <w:b w:val="0"/>
                <w:sz w:val="20"/>
              </w:rPr>
              <w:t>Technical issues not resolved timely may attract ₹1,000/day as per tender Article 12 (contractual)</w:t>
            </w:r>
          </w:p>
        </w:tc>
      </w:tr>
    </w:tbl>
    <w:p/>
    <w:p>
      <w:pPr>
        <w:spacing w:before="80" w:after="200" w:line="276" w:lineRule="auto"/>
        <w:pBdr>
          <w:bottom w:val="single" w:sz="12" w:space="1" w:color="1B3A5F"/>
        </w:pBdr>
      </w:pPr>
    </w:p>
    <w:p>
      <w:pPr>
        <w:pStyle w:val="Heading1"/>
        <w:spacing w:before="280" w:after="160" w:line="276" w:lineRule="auto"/>
      </w:pPr>
      <w:r>
        <w:t>13. Data Migration</w:t>
      </w:r>
    </w:p>
    <w:p>
      <w:pPr>
        <w:spacing w:before="40" w:after="120" w:line="276" w:lineRule="auto"/>
      </w:pPr>
      <w:r>
        <w:rPr>
          <w:rFonts w:ascii="Calibri" w:hAnsi="Calibri" w:eastAsia="Calibri"/>
          <w:b/>
          <w:sz w:val="22"/>
        </w:rPr>
        <w:t>Default:</w:t>
      </w:r>
      <w:r>
        <w:rPr>
          <w:rFonts w:ascii="Calibri" w:hAnsi="Calibri" w:eastAsia="Calibri"/>
          <w:b w:val="0"/>
          <w:sz w:val="22"/>
        </w:rPr>
        <w:t xml:space="preserve"> Structured </w:t>
      </w:r>
      <w:r>
        <w:rPr>
          <w:rFonts w:ascii="Calibri" w:hAnsi="Calibri" w:eastAsia="Calibri"/>
          <w:b/>
          <w:sz w:val="22"/>
        </w:rPr>
        <w:t>legacy bulk migration is out of scope</w:t>
      </w:r>
      <w:r>
        <w:rPr>
          <w:rFonts w:ascii="Calibri" w:hAnsi="Calibri" w:eastAsia="Calibri"/>
          <w:b w:val="0"/>
          <w:sz w:val="22"/>
        </w:rPr>
        <w:t xml:space="preserve"> unless DIPR provides data extracts and formally includes migration during requirements.</w:t>
      </w:r>
    </w:p>
    <w:p>
      <w:pPr>
        <w:spacing w:before="40" w:after="120" w:line="276" w:lineRule="auto"/>
      </w:pPr>
      <w:r>
        <w:rPr>
          <w:rFonts w:ascii="Calibri" w:hAnsi="Calibri" w:eastAsia="Calibri"/>
          <w:b/>
          <w:sz w:val="22"/>
        </w:rPr>
        <w:t>In scope as baseline:</w:t>
      </w:r>
    </w:p>
    <w:p>
      <w:pPr>
        <w:pStyle w:val="ListBullet"/>
        <w:spacing w:before="0" w:after="60" w:line="276" w:lineRule="auto"/>
      </w:pPr>
      <w:r>
        <w:rPr>
          <w:rFonts w:ascii="Calibri" w:hAnsi="Calibri" w:eastAsia="Calibri"/>
          <w:b w:val="0"/>
          <w:sz w:val="22"/>
        </w:rPr>
        <w:t>Seed masters (channels, statuses, vendors, locations)</w:t>
      </w:r>
    </w:p>
    <w:p>
      <w:pPr>
        <w:pStyle w:val="ListBullet"/>
        <w:spacing w:before="0" w:after="60" w:line="276" w:lineRule="auto"/>
      </w:pPr>
      <w:r>
        <w:rPr>
          <w:rFonts w:ascii="Calibri" w:hAnsi="Calibri" w:eastAsia="Calibri"/>
          <w:b w:val="0"/>
          <w:sz w:val="22"/>
        </w:rPr>
        <w:t>Create initial admin users and roles</w:t>
      </w:r>
    </w:p>
    <w:p>
      <w:pPr>
        <w:pStyle w:val="ListBullet"/>
        <w:spacing w:before="0" w:after="60" w:line="276" w:lineRule="auto"/>
      </w:pPr>
      <w:r>
        <w:rPr>
          <w:rFonts w:ascii="Calibri" w:hAnsi="Calibri" w:eastAsia="Calibri"/>
          <w:b w:val="0"/>
          <w:sz w:val="22"/>
        </w:rPr>
        <w:t>Optional one-time import of limited campaign/asset lists if DIPR supplies clean templates during Week 1–3</w:t>
      </w:r>
    </w:p>
    <w:p>
      <w:pPr>
        <w:spacing w:before="80" w:after="200" w:line="276" w:lineRule="auto"/>
        <w:pBdr>
          <w:bottom w:val="single" w:sz="12" w:space="1" w:color="1B3A5F"/>
        </w:pBdr>
      </w:pPr>
    </w:p>
    <w:p>
      <w:pPr>
        <w:pStyle w:val="Heading1"/>
        <w:spacing w:before="280" w:after="160" w:line="276" w:lineRule="auto"/>
      </w:pPr>
      <w:r>
        <w:t>14. Phased Delivery</w:t>
      </w:r>
    </w:p>
    <w:p>
      <w:pPr>
        <w:spacing w:before="40" w:after="120" w:line="276" w:lineRule="auto"/>
      </w:pPr>
      <w:r>
        <w:rPr>
          <w:rFonts w:ascii="Calibri" w:hAnsi="Calibri" w:eastAsia="Calibri"/>
          <w:b w:val="0"/>
          <w:sz w:val="22"/>
        </w:rPr>
        <w:t xml:space="preserve">Mandatory end-to-end completion within </w:t>
      </w:r>
      <w:r>
        <w:rPr>
          <w:rFonts w:ascii="Calibri" w:hAnsi="Calibri" w:eastAsia="Calibri"/>
          <w:b/>
          <w:sz w:val="22"/>
        </w:rPr>
        <w:t>18 weeks</w:t>
      </w:r>
      <w:r>
        <w:rPr>
          <w:rFonts w:ascii="Calibri" w:hAnsi="Calibri" w:eastAsia="Calibri"/>
          <w:b w:val="0"/>
          <w:sz w:val="22"/>
        </w:rPr>
        <w:t xml:space="preserve"> from work-order acceptance: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Phase</w:t>
            </w:r>
          </w:p>
        </w:tc>
        <w:tc>
          <w:tcPr>
            <w:tcW w:type="dxa" w:w="3168"/>
            <w:shd w:fill="1B3A5F" w:val="clear"/>
          </w:tcPr>
          <w:p>
            <w:pPr>
              <w:spacing w:before="40" w:after="40" w:line="252" w:lineRule="auto"/>
            </w:pPr>
            <w:r>
              <w:rPr>
                <w:b/>
              </w:rPr>
            </w:r>
            <w:r>
              <w:rPr>
                <w:rFonts w:ascii="Calibri" w:hAnsi="Calibri" w:eastAsia="Calibri"/>
                <w:b/>
                <w:color w:val="FFFFFF"/>
                <w:sz w:val="18"/>
              </w:rPr>
              <w:t>Weeks</w:t>
            </w:r>
          </w:p>
        </w:tc>
        <w:tc>
          <w:tcPr>
            <w:tcW w:type="dxa" w:w="3168"/>
            <w:shd w:fill="1B3A5F" w:val="clear"/>
          </w:tcPr>
          <w:p>
            <w:pPr>
              <w:spacing w:before="40" w:after="40" w:line="252" w:lineRule="auto"/>
            </w:pPr>
            <w:r>
              <w:rPr>
                <w:b/>
              </w:rPr>
            </w:r>
            <w:r>
              <w:rPr>
                <w:rFonts w:ascii="Calibri" w:hAnsi="Calibri" w:eastAsia="Calibri"/>
                <w:b/>
                <w:color w:val="FFFFFF"/>
                <w:sz w:val="18"/>
              </w:rPr>
              <w:t>Focus</w:t>
            </w:r>
          </w:p>
        </w:tc>
      </w:tr>
      <w:tr>
        <w:tc>
          <w:tcPr>
            <w:tcW w:type="dxa" w:w="3168"/>
          </w:tcPr>
          <w:p>
            <w:pPr>
              <w:spacing w:before="40" w:after="40" w:line="252" w:lineRule="auto"/>
            </w:pPr>
            <w:r/>
            <w:r>
              <w:rPr>
                <w:rFonts w:ascii="Calibri" w:hAnsi="Calibri" w:eastAsia="Calibri"/>
                <w:b w:val="0"/>
                <w:sz w:val="20"/>
              </w:rPr>
              <w:t>Phase 1</w:t>
            </w:r>
          </w:p>
        </w:tc>
        <w:tc>
          <w:tcPr>
            <w:tcW w:type="dxa" w:w="3168"/>
          </w:tcPr>
          <w:p>
            <w:pPr>
              <w:spacing w:before="40" w:after="40" w:line="252" w:lineRule="auto"/>
            </w:pPr>
            <w:r/>
            <w:r>
              <w:rPr>
                <w:rFonts w:ascii="Calibri" w:hAnsi="Calibri" w:eastAsia="Calibri"/>
                <w:b w:val="0"/>
                <w:sz w:val="20"/>
              </w:rPr>
              <w:t>1–3</w:t>
            </w:r>
          </w:p>
        </w:tc>
        <w:tc>
          <w:tcPr>
            <w:tcW w:type="dxa" w:w="3168"/>
          </w:tcPr>
          <w:p>
            <w:pPr>
              <w:spacing w:before="40" w:after="40" w:line="252" w:lineRule="auto"/>
            </w:pPr>
            <w:r/>
            <w:r>
              <w:rPr>
                <w:rFonts w:ascii="Calibri" w:hAnsi="Calibri" w:eastAsia="Calibri"/>
                <w:b w:val="0"/>
                <w:sz w:val="20"/>
              </w:rPr>
              <w:t>Requirement finalization and prototype delivery</w:t>
            </w:r>
          </w:p>
        </w:tc>
      </w:tr>
      <w:tr>
        <w:tc>
          <w:tcPr>
            <w:tcW w:type="dxa" w:w="3168"/>
            <w:shd w:fill="F3F6FA" w:val="clear"/>
          </w:tcPr>
          <w:p>
            <w:pPr>
              <w:spacing w:before="40" w:after="40" w:line="252" w:lineRule="auto"/>
            </w:pPr>
            <w:r/>
            <w:r>
              <w:rPr>
                <w:rFonts w:ascii="Calibri" w:hAnsi="Calibri" w:eastAsia="Calibri"/>
                <w:b w:val="0"/>
                <w:sz w:val="20"/>
              </w:rPr>
              <w:t>Phase 2</w:t>
            </w:r>
          </w:p>
        </w:tc>
        <w:tc>
          <w:tcPr>
            <w:tcW w:type="dxa" w:w="3168"/>
            <w:shd w:fill="F3F6FA" w:val="clear"/>
          </w:tcPr>
          <w:p>
            <w:pPr>
              <w:spacing w:before="40" w:after="40" w:line="252" w:lineRule="auto"/>
            </w:pPr>
            <w:r/>
            <w:r>
              <w:rPr>
                <w:rFonts w:ascii="Calibri" w:hAnsi="Calibri" w:eastAsia="Calibri"/>
                <w:b w:val="0"/>
                <w:sz w:val="20"/>
              </w:rPr>
              <w:t>4–10</w:t>
            </w:r>
          </w:p>
        </w:tc>
        <w:tc>
          <w:tcPr>
            <w:tcW w:type="dxa" w:w="3168"/>
            <w:shd w:fill="F3F6FA" w:val="clear"/>
          </w:tcPr>
          <w:p>
            <w:pPr>
              <w:spacing w:before="40" w:after="40" w:line="252" w:lineRule="auto"/>
            </w:pPr>
            <w:r/>
            <w:r>
              <w:rPr>
                <w:rFonts w:ascii="Calibri" w:hAnsi="Calibri" w:eastAsia="Calibri"/>
                <w:b w:val="0"/>
                <w:sz w:val="20"/>
              </w:rPr>
              <w:t>Development of core modules and integration</w:t>
            </w:r>
          </w:p>
        </w:tc>
      </w:tr>
      <w:tr>
        <w:tc>
          <w:tcPr>
            <w:tcW w:type="dxa" w:w="3168"/>
          </w:tcPr>
          <w:p>
            <w:pPr>
              <w:spacing w:before="40" w:after="40" w:line="252" w:lineRule="auto"/>
            </w:pPr>
            <w:r/>
            <w:r>
              <w:rPr>
                <w:rFonts w:ascii="Calibri" w:hAnsi="Calibri" w:eastAsia="Calibri"/>
                <w:b w:val="0"/>
                <w:sz w:val="20"/>
              </w:rPr>
              <w:t>Phase 3</w:t>
            </w:r>
          </w:p>
        </w:tc>
        <w:tc>
          <w:tcPr>
            <w:tcW w:type="dxa" w:w="3168"/>
          </w:tcPr>
          <w:p>
            <w:pPr>
              <w:spacing w:before="40" w:after="40" w:line="252" w:lineRule="auto"/>
            </w:pPr>
            <w:r/>
            <w:r>
              <w:rPr>
                <w:rFonts w:ascii="Calibri" w:hAnsi="Calibri" w:eastAsia="Calibri"/>
                <w:b w:val="0"/>
                <w:sz w:val="20"/>
              </w:rPr>
              <w:t>11–14</w:t>
            </w:r>
          </w:p>
        </w:tc>
        <w:tc>
          <w:tcPr>
            <w:tcW w:type="dxa" w:w="3168"/>
          </w:tcPr>
          <w:p>
            <w:pPr>
              <w:spacing w:before="40" w:after="40" w:line="252" w:lineRule="auto"/>
            </w:pPr>
            <w:r/>
            <w:r>
              <w:rPr>
                <w:rFonts w:ascii="Calibri" w:hAnsi="Calibri" w:eastAsia="Calibri"/>
                <w:b w:val="0"/>
                <w:sz w:val="20"/>
              </w:rPr>
              <w:t>System testing, bug fixes, UAT</w:t>
            </w:r>
          </w:p>
        </w:tc>
      </w:tr>
      <w:tr>
        <w:tc>
          <w:tcPr>
            <w:tcW w:type="dxa" w:w="3168"/>
            <w:shd w:fill="F3F6FA" w:val="clear"/>
          </w:tcPr>
          <w:p>
            <w:pPr>
              <w:spacing w:before="40" w:after="40" w:line="252" w:lineRule="auto"/>
            </w:pPr>
            <w:r/>
            <w:r>
              <w:rPr>
                <w:rFonts w:ascii="Calibri" w:hAnsi="Calibri" w:eastAsia="Calibri"/>
                <w:b w:val="0"/>
                <w:sz w:val="20"/>
              </w:rPr>
              <w:t>Phase 4</w:t>
            </w:r>
          </w:p>
        </w:tc>
        <w:tc>
          <w:tcPr>
            <w:tcW w:type="dxa" w:w="3168"/>
            <w:shd w:fill="F3F6FA" w:val="clear"/>
          </w:tcPr>
          <w:p>
            <w:pPr>
              <w:spacing w:before="40" w:after="40" w:line="252" w:lineRule="auto"/>
            </w:pPr>
            <w:r/>
            <w:r>
              <w:rPr>
                <w:rFonts w:ascii="Calibri" w:hAnsi="Calibri" w:eastAsia="Calibri"/>
                <w:b w:val="0"/>
                <w:sz w:val="20"/>
              </w:rPr>
              <w:t>15–16</w:t>
            </w:r>
          </w:p>
        </w:tc>
        <w:tc>
          <w:tcPr>
            <w:tcW w:type="dxa" w:w="3168"/>
            <w:shd w:fill="F3F6FA" w:val="clear"/>
          </w:tcPr>
          <w:p>
            <w:pPr>
              <w:spacing w:before="40" w:after="40" w:line="252" w:lineRule="auto"/>
            </w:pPr>
            <w:r/>
            <w:r>
              <w:rPr>
                <w:rFonts w:ascii="Calibri" w:hAnsi="Calibri" w:eastAsia="Calibri"/>
                <w:b w:val="0"/>
                <w:sz w:val="20"/>
              </w:rPr>
              <w:t>Production deployment (or Government hosting handover) and training</w:t>
            </w:r>
          </w:p>
        </w:tc>
      </w:tr>
      <w:tr>
        <w:tc>
          <w:tcPr>
            <w:tcW w:type="dxa" w:w="3168"/>
          </w:tcPr>
          <w:p>
            <w:pPr>
              <w:spacing w:before="40" w:after="40" w:line="252" w:lineRule="auto"/>
            </w:pPr>
            <w:r/>
            <w:r>
              <w:rPr>
                <w:rFonts w:ascii="Calibri" w:hAnsi="Calibri" w:eastAsia="Calibri"/>
                <w:b w:val="0"/>
                <w:sz w:val="20"/>
              </w:rPr>
              <w:t>Phase 5</w:t>
            </w:r>
          </w:p>
        </w:tc>
        <w:tc>
          <w:tcPr>
            <w:tcW w:type="dxa" w:w="3168"/>
          </w:tcPr>
          <w:p>
            <w:pPr>
              <w:spacing w:before="40" w:after="40" w:line="252" w:lineRule="auto"/>
            </w:pPr>
            <w:r/>
            <w:r>
              <w:rPr>
                <w:rFonts w:ascii="Calibri" w:hAnsi="Calibri" w:eastAsia="Calibri"/>
                <w:b w:val="0"/>
                <w:sz w:val="20"/>
              </w:rPr>
              <w:t>17–18</w:t>
            </w:r>
          </w:p>
        </w:tc>
        <w:tc>
          <w:tcPr>
            <w:tcW w:type="dxa" w:w="3168"/>
          </w:tcPr>
          <w:p>
            <w:pPr>
              <w:spacing w:before="40" w:after="40" w:line="252" w:lineRule="auto"/>
            </w:pPr>
            <w:r/>
            <w:r>
              <w:rPr>
                <w:rFonts w:ascii="Calibri" w:hAnsi="Calibri" w:eastAsia="Calibri"/>
                <w:b w:val="0"/>
                <w:sz w:val="20"/>
              </w:rPr>
              <w:t>Post-deployment support and stabilization</w:t>
            </w:r>
          </w:p>
        </w:tc>
      </w:tr>
    </w:tbl>
    <w:p/>
    <w:p>
      <w:pPr>
        <w:spacing w:before="40" w:after="120" w:line="276" w:lineRule="auto"/>
      </w:pPr>
      <w:r>
        <w:rPr>
          <w:rFonts w:ascii="Calibri" w:hAnsi="Calibri" w:eastAsia="Calibri"/>
          <w:b w:val="0"/>
          <w:sz w:val="22"/>
        </w:rPr>
        <w:t>Timeline depends on timely DIPR availability of APIs, infrastructure, credentials, test data, decisions, and UAT participation (see Assumptions).</w:t>
      </w:r>
    </w:p>
    <w:p>
      <w:pPr>
        <w:spacing w:before="80" w:after="200" w:line="276" w:lineRule="auto"/>
        <w:pBdr>
          <w:bottom w:val="single" w:sz="12" w:space="1" w:color="1B3A5F"/>
        </w:pBdr>
      </w:pPr>
    </w:p>
    <w:p>
      <w:pPr>
        <w:pStyle w:val="Heading1"/>
        <w:spacing w:before="280" w:after="160" w:line="276" w:lineRule="auto"/>
      </w:pPr>
      <w:r>
        <w:t>15. Deliverables</w:t>
      </w:r>
    </w:p>
    <w:p>
      <w:pPr>
        <w:pStyle w:val="ListNumber"/>
        <w:spacing w:before="0" w:after="60" w:line="276" w:lineRule="auto"/>
      </w:pPr>
      <w:r>
        <w:rPr>
          <w:rFonts w:ascii="Calibri" w:hAnsi="Calibri" w:eastAsia="Calibri"/>
          <w:b w:val="0"/>
          <w:sz w:val="22"/>
        </w:rPr>
        <w:t>Requirements / design documentation and working prototype</w:t>
      </w:r>
    </w:p>
    <w:p>
      <w:pPr>
        <w:pStyle w:val="ListNumber"/>
        <w:spacing w:before="0" w:after="60" w:line="276" w:lineRule="auto"/>
      </w:pPr>
      <w:r>
        <w:rPr>
          <w:rFonts w:ascii="Calibri" w:hAnsi="Calibri" w:eastAsia="Calibri"/>
          <w:b w:val="0"/>
          <w:sz w:val="22"/>
        </w:rPr>
        <w:t>Web application (production-ready)</w:t>
      </w:r>
    </w:p>
    <w:p>
      <w:pPr>
        <w:pStyle w:val="ListNumber"/>
        <w:spacing w:before="0" w:after="60" w:line="276" w:lineRule="auto"/>
      </w:pPr>
      <w:r>
        <w:rPr>
          <w:rFonts w:ascii="Calibri" w:hAnsi="Calibri" w:eastAsia="Calibri"/>
          <w:b w:val="0"/>
          <w:sz w:val="22"/>
        </w:rPr>
        <w:t>Companion mobile application (Android &amp; iOS or accepted PWA)</w:t>
      </w:r>
    </w:p>
    <w:p>
      <w:pPr>
        <w:pStyle w:val="ListNumber"/>
        <w:spacing w:before="0" w:after="60" w:line="276" w:lineRule="auto"/>
      </w:pPr>
      <w:r>
        <w:rPr>
          <w:rFonts w:ascii="Calibri" w:hAnsi="Calibri" w:eastAsia="Calibri"/>
          <w:b w:val="0"/>
          <w:sz w:val="22"/>
        </w:rPr>
        <w:t>Source code, deployment artefacts, and configuration guides (per contract)</w:t>
      </w:r>
    </w:p>
    <w:p>
      <w:pPr>
        <w:pStyle w:val="ListNumber"/>
        <w:spacing w:before="0" w:after="60" w:line="276" w:lineRule="auto"/>
      </w:pPr>
      <w:r>
        <w:rPr>
          <w:rFonts w:ascii="Calibri" w:hAnsi="Calibri" w:eastAsia="Calibri"/>
          <w:b w:val="0"/>
          <w:sz w:val="22"/>
        </w:rPr>
        <w:t>Secure APIs and integration connectors as scoped</w:t>
      </w:r>
    </w:p>
    <w:p>
      <w:pPr>
        <w:pStyle w:val="ListNumber"/>
        <w:spacing w:before="0" w:after="60" w:line="276" w:lineRule="auto"/>
      </w:pPr>
      <w:r>
        <w:rPr>
          <w:rFonts w:ascii="Calibri" w:hAnsi="Calibri" w:eastAsia="Calibri"/>
          <w:b w:val="0"/>
          <w:sz w:val="22"/>
        </w:rPr>
        <w:t>Test plans, test cases, defect logs, UAT evidence</w:t>
      </w:r>
    </w:p>
    <w:p>
      <w:pPr>
        <w:pStyle w:val="ListNumber"/>
        <w:spacing w:before="0" w:after="60" w:line="276" w:lineRule="auto"/>
      </w:pPr>
      <w:r>
        <w:rPr>
          <w:rFonts w:ascii="Calibri" w:hAnsi="Calibri" w:eastAsia="Calibri"/>
          <w:b w:val="0"/>
          <w:sz w:val="22"/>
        </w:rPr>
        <w:t>Security compliance evidence / VAPT remediation records as agreed</w:t>
      </w:r>
    </w:p>
    <w:p>
      <w:pPr>
        <w:pStyle w:val="ListNumber"/>
        <w:spacing w:before="0" w:after="60" w:line="276" w:lineRule="auto"/>
      </w:pPr>
      <w:r>
        <w:rPr>
          <w:rFonts w:ascii="Calibri" w:hAnsi="Calibri" w:eastAsia="Calibri"/>
          <w:b w:val="0"/>
          <w:sz w:val="22"/>
        </w:rPr>
        <w:t>User manuals, administrator guides, training sessions, knowledge transfer</w:t>
      </w:r>
    </w:p>
    <w:p>
      <w:pPr>
        <w:pStyle w:val="ListNumber"/>
        <w:spacing w:before="0" w:after="60" w:line="276" w:lineRule="auto"/>
      </w:pPr>
      <w:r>
        <w:rPr>
          <w:rFonts w:ascii="Calibri" w:hAnsi="Calibri" w:eastAsia="Calibri"/>
          <w:b w:val="0"/>
          <w:sz w:val="22"/>
        </w:rPr>
        <w:t>Deployment on agreed environment / handover for Government hosting</w:t>
      </w:r>
    </w:p>
    <w:p>
      <w:pPr>
        <w:pStyle w:val="ListNumber"/>
        <w:spacing w:before="0" w:after="60" w:line="276" w:lineRule="auto"/>
      </w:pPr>
      <w:r>
        <w:rPr>
          <w:rFonts w:ascii="Calibri" w:hAnsi="Calibri" w:eastAsia="Calibri"/>
          <w:b w:val="0"/>
          <w:sz w:val="22"/>
        </w:rPr>
        <w:t>Post-go-live stabilization support (Weeks 17–18) and contracted maintenance</w:t>
      </w:r>
    </w:p>
    <w:p>
      <w:pPr>
        <w:spacing w:before="80" w:after="200" w:line="276" w:lineRule="auto"/>
        <w:pBdr>
          <w:bottom w:val="single" w:sz="12" w:space="1" w:color="1B3A5F"/>
        </w:pBdr>
      </w:pPr>
    </w:p>
    <w:p>
      <w:pPr>
        <w:pStyle w:val="Heading1"/>
        <w:spacing w:before="280" w:after="160" w:line="276" w:lineRule="auto"/>
      </w:pPr>
      <w:r>
        <w:t>16. Acceptance Criteria (Program Level)</w:t>
      </w:r>
    </w:p>
    <w:p>
      <w:pPr>
        <w:pStyle w:val="ListNumber"/>
        <w:spacing w:before="0" w:after="60" w:line="276" w:lineRule="auto"/>
      </w:pPr>
      <w:r>
        <w:rPr>
          <w:rFonts w:ascii="Calibri" w:hAnsi="Calibri" w:eastAsia="Calibri"/>
          <w:b w:val="0"/>
          <w:sz w:val="22"/>
        </w:rPr>
        <w:t>Prototype covering major modules demonstrated and accepted in Phase 1.</w:t>
      </w:r>
    </w:p>
    <w:p>
      <w:pPr>
        <w:pStyle w:val="ListNumber"/>
        <w:spacing w:before="0" w:after="60" w:line="276" w:lineRule="auto"/>
      </w:pPr>
      <w:r>
        <w:rPr>
          <w:rFonts w:ascii="Calibri" w:hAnsi="Calibri" w:eastAsia="Calibri"/>
          <w:b w:val="0"/>
          <w:sz w:val="22"/>
        </w:rPr>
        <w:t>All Section 6 modules delivered to UAT with traceability to tender technical requirements.</w:t>
      </w:r>
    </w:p>
    <w:p>
      <w:pPr>
        <w:pStyle w:val="ListNumber"/>
        <w:spacing w:before="0" w:after="60" w:line="276" w:lineRule="auto"/>
      </w:pPr>
      <w:r>
        <w:rPr>
          <w:rFonts w:ascii="Calibri" w:hAnsi="Calibri" w:eastAsia="Calibri"/>
          <w:b w:val="0"/>
          <w:sz w:val="22"/>
        </w:rPr>
        <w:t>UAT sign-off on functional, performance (agreed thresholds), and security checklist items.</w:t>
      </w:r>
    </w:p>
    <w:p>
      <w:pPr>
        <w:pStyle w:val="ListNumber"/>
        <w:spacing w:before="0" w:after="60" w:line="276" w:lineRule="auto"/>
      </w:pPr>
      <w:r>
        <w:rPr>
          <w:rFonts w:ascii="Calibri" w:hAnsi="Calibri" w:eastAsia="Calibri"/>
          <w:b w:val="0"/>
          <w:sz w:val="22"/>
        </w:rPr>
        <w:t>Web + mobile (or accepted PWA) deployed to agreed environment.</w:t>
      </w:r>
    </w:p>
    <w:p>
      <w:pPr>
        <w:pStyle w:val="ListNumber"/>
        <w:spacing w:before="0" w:after="60" w:line="276" w:lineRule="auto"/>
      </w:pPr>
      <w:r>
        <w:rPr>
          <w:rFonts w:ascii="Calibri" w:hAnsi="Calibri" w:eastAsia="Calibri"/>
          <w:b w:val="0"/>
          <w:sz w:val="22"/>
        </w:rPr>
        <w:t>Training completed for nominated DIPR users; manuals handed over.</w:t>
      </w:r>
    </w:p>
    <w:p>
      <w:pPr>
        <w:pStyle w:val="ListNumber"/>
        <w:spacing w:before="0" w:after="60" w:line="276" w:lineRule="auto"/>
      </w:pPr>
      <w:r>
        <w:rPr>
          <w:rFonts w:ascii="Calibri" w:hAnsi="Calibri" w:eastAsia="Calibri"/>
          <w:b w:val="0"/>
          <w:sz w:val="22"/>
        </w:rPr>
        <w:t>SLA monitoring approach agreed for 99.5% availability measurement.</w:t>
      </w:r>
    </w:p>
    <w:p>
      <w:pPr>
        <w:pStyle w:val="ListNumber"/>
        <w:spacing w:before="0" w:after="60" w:line="276" w:lineRule="auto"/>
      </w:pPr>
      <w:r>
        <w:rPr>
          <w:rFonts w:ascii="Calibri" w:hAnsi="Calibri" w:eastAsia="Calibri"/>
          <w:b w:val="0"/>
          <w:sz w:val="22"/>
        </w:rPr>
        <w:t>Open critical/high defects closed or waived in writing by DIPR.</w:t>
      </w:r>
    </w:p>
    <w:p>
      <w:pPr>
        <w:spacing w:before="80" w:after="200" w:line="276" w:lineRule="auto"/>
        <w:pBdr>
          <w:bottom w:val="single" w:sz="12" w:space="1" w:color="1B3A5F"/>
        </w:pBdr>
      </w:pPr>
    </w:p>
    <w:p>
      <w:pPr>
        <w:pStyle w:val="Heading1"/>
        <w:spacing w:before="280" w:after="160" w:line="276" w:lineRule="auto"/>
      </w:pPr>
      <w:r>
        <w:t>17. Expected Benefits</w:t>
      </w:r>
    </w:p>
    <w:p>
      <w:pPr>
        <w:pStyle w:val="ListBullet"/>
        <w:spacing w:before="0" w:after="60" w:line="276" w:lineRule="auto"/>
      </w:pPr>
      <w:r>
        <w:rPr>
          <w:rFonts w:ascii="Calibri" w:hAnsi="Calibri" w:eastAsia="Calibri"/>
          <w:b w:val="0"/>
          <w:sz w:val="22"/>
        </w:rPr>
        <w:t>Single system of record for Government advertisement campaigns across print, digital, and outdoor</w:t>
      </w:r>
    </w:p>
    <w:p>
      <w:pPr>
        <w:pStyle w:val="ListBullet"/>
        <w:spacing w:before="0" w:after="60" w:line="276" w:lineRule="auto"/>
      </w:pPr>
      <w:r>
        <w:rPr>
          <w:rFonts w:ascii="Calibri" w:hAnsi="Calibri" w:eastAsia="Calibri"/>
          <w:b w:val="0"/>
          <w:sz w:val="22"/>
        </w:rPr>
        <w:t>Faster approvals and clearer vendor/field accountability</w:t>
      </w:r>
    </w:p>
    <w:p>
      <w:pPr>
        <w:pStyle w:val="ListBullet"/>
        <w:spacing w:before="0" w:after="60" w:line="276" w:lineRule="auto"/>
      </w:pPr>
      <w:r>
        <w:rPr>
          <w:rFonts w:ascii="Calibri" w:hAnsi="Calibri" w:eastAsia="Calibri"/>
          <w:b w:val="0"/>
          <w:sz w:val="22"/>
        </w:rPr>
        <w:t>Geotagged, time-stamped PoD evidence for compliance and audit</w:t>
      </w:r>
    </w:p>
    <w:p>
      <w:pPr>
        <w:pStyle w:val="ListBullet"/>
        <w:spacing w:before="0" w:after="60" w:line="276" w:lineRule="auto"/>
      </w:pPr>
      <w:r>
        <w:rPr>
          <w:rFonts w:ascii="Calibri" w:hAnsi="Calibri" w:eastAsia="Calibri"/>
          <w:b w:val="0"/>
          <w:sz w:val="22"/>
        </w:rPr>
        <w:t>Management visibility via KPI, spend, and compliance dashboards</w:t>
      </w:r>
    </w:p>
    <w:p>
      <w:pPr>
        <w:pStyle w:val="ListBullet"/>
        <w:spacing w:before="0" w:after="60" w:line="276" w:lineRule="auto"/>
      </w:pPr>
      <w:r>
        <w:rPr>
          <w:rFonts w:ascii="Calibri" w:hAnsi="Calibri" w:eastAsia="Calibri"/>
          <w:b w:val="0"/>
          <w:sz w:val="22"/>
        </w:rPr>
        <w:t>Secure, role-based, multilingual, accessible platform aligned to Government expectations</w:t>
      </w:r>
    </w:p>
    <w:p>
      <w:pPr>
        <w:spacing w:before="80" w:after="200" w:line="276" w:lineRule="auto"/>
        <w:pBdr>
          <w:bottom w:val="single" w:sz="12" w:space="1" w:color="1B3A5F"/>
        </w:pBdr>
      </w:pPr>
    </w:p>
    <w:p>
      <w:pPr>
        <w:pStyle w:val="Heading1"/>
        <w:spacing w:before="280" w:after="160" w:line="276" w:lineRule="auto"/>
      </w:pPr>
      <w:r>
        <w:t>18. Assumptions &amp; Dependencies</w:t>
      </w:r>
    </w:p>
    <w:p>
      <w:pPr>
        <w:pStyle w:val="ListNumber"/>
        <w:spacing w:before="0" w:after="60" w:line="276" w:lineRule="auto"/>
      </w:pPr>
      <w:r>
        <w:rPr>
          <w:rFonts w:ascii="Calibri" w:hAnsi="Calibri" w:eastAsia="Calibri"/>
          <w:b/>
          <w:sz w:val="22"/>
        </w:rPr>
        <w:t>Project code / naming:</w:t>
      </w:r>
      <w:r>
        <w:rPr>
          <w:rFonts w:ascii="Calibri" w:hAnsi="Calibri" w:eastAsia="Calibri"/>
          <w:b w:val="0"/>
          <w:sz w:val="22"/>
        </w:rPr>
        <w:t xml:space="preserve"> Project code </w:t>
      </w:r>
      <w:r>
        <w:rPr>
          <w:rFonts w:ascii="Calibri" w:hAnsi="Calibri" w:eastAsia="Calibri"/>
          <w:b/>
          <w:sz w:val="22"/>
        </w:rPr>
        <w:t>AMT</w:t>
      </w:r>
      <w:r>
        <w:rPr>
          <w:rFonts w:ascii="Calibri" w:hAnsi="Calibri" w:eastAsia="Calibri"/>
          <w:b w:val="0"/>
          <w:sz w:val="22"/>
        </w:rPr>
        <w:t>; output under `Projects/DIPR_AMT/`.</w:t>
      </w:r>
    </w:p>
    <w:p>
      <w:pPr>
        <w:pStyle w:val="ListNumber"/>
        <w:spacing w:before="0" w:after="60" w:line="276" w:lineRule="auto"/>
      </w:pPr>
      <w:r>
        <w:rPr>
          <w:rFonts w:ascii="Calibri" w:hAnsi="Calibri" w:eastAsia="Calibri"/>
          <w:b/>
          <w:sz w:val="22"/>
        </w:rPr>
        <w:t>SOW purpose:</w:t>
      </w:r>
      <w:r>
        <w:rPr>
          <w:rFonts w:ascii="Calibri" w:hAnsi="Calibri" w:eastAsia="Calibri"/>
          <w:b w:val="0"/>
          <w:sz w:val="22"/>
        </w:rPr>
        <w:t xml:space="preserve"> RFP-ready business SOW for estimation and proposal alignment.</w:t>
      </w:r>
    </w:p>
    <w:p>
      <w:pPr>
        <w:pStyle w:val="ListNumber"/>
        <w:spacing w:before="0" w:after="60" w:line="276" w:lineRule="auto"/>
      </w:pPr>
      <w:r>
        <w:rPr>
          <w:rFonts w:ascii="Calibri" w:hAnsi="Calibri" w:eastAsia="Calibri"/>
          <w:b/>
          <w:sz w:val="22"/>
        </w:rPr>
        <w:t>Mobile form factor:</w:t>
      </w:r>
      <w:r>
        <w:rPr>
          <w:rFonts w:ascii="Calibri" w:hAnsi="Calibri" w:eastAsia="Calibri"/>
          <w:b w:val="0"/>
          <w:sz w:val="22"/>
        </w:rPr>
        <w:t xml:space="preserve"> Tender allows Android &amp; iOS </w:t>
      </w:r>
      <w:r>
        <w:rPr>
          <w:rFonts w:ascii="Calibri" w:hAnsi="Calibri" w:eastAsia="Calibri"/>
          <w:b/>
          <w:sz w:val="22"/>
        </w:rPr>
        <w:t>or</w:t>
      </w:r>
      <w:r>
        <w:rPr>
          <w:rFonts w:ascii="Calibri" w:hAnsi="Calibri" w:eastAsia="Calibri"/>
          <w:b w:val="0"/>
          <w:sz w:val="22"/>
        </w:rPr>
        <w:t xml:space="preserve"> PWA; estimate assumes </w:t>
      </w:r>
      <w:r>
        <w:rPr>
          <w:rFonts w:ascii="Calibri" w:hAnsi="Calibri" w:eastAsia="Calibri"/>
          <w:b/>
          <w:sz w:val="22"/>
        </w:rPr>
        <w:t>cross-platform / PWA-capable field app</w:t>
      </w:r>
      <w:r>
        <w:rPr>
          <w:rFonts w:ascii="Calibri" w:hAnsi="Calibri" w:eastAsia="Calibri"/>
          <w:b w:val="0"/>
          <w:sz w:val="22"/>
        </w:rPr>
        <w:t xml:space="preserve"> unless DIPR mandates fully native separate codebases (delta via change request).</w:t>
      </w:r>
    </w:p>
    <w:p>
      <w:pPr>
        <w:pStyle w:val="ListNumber"/>
        <w:spacing w:before="0" w:after="60" w:line="276" w:lineRule="auto"/>
      </w:pPr>
      <w:r>
        <w:rPr>
          <w:rFonts w:ascii="Calibri" w:hAnsi="Calibri" w:eastAsia="Calibri"/>
          <w:b/>
          <w:sz w:val="22"/>
        </w:rPr>
        <w:t>Hosting:</w:t>
      </w:r>
      <w:r>
        <w:rPr>
          <w:rFonts w:ascii="Calibri" w:hAnsi="Calibri" w:eastAsia="Calibri"/>
          <w:b w:val="0"/>
          <w:sz w:val="22"/>
        </w:rPr>
        <w:t xml:space="preserve"> Government hosting preferred; bidder prepares deployment packages and supports handover. Infra sizing and environment access are DIPR dependencies.</w:t>
      </w:r>
    </w:p>
    <w:p>
      <w:pPr>
        <w:pStyle w:val="ListNumber"/>
        <w:spacing w:before="0" w:after="60" w:line="276" w:lineRule="auto"/>
      </w:pPr>
      <w:r>
        <w:rPr>
          <w:rFonts w:ascii="Calibri" w:hAnsi="Calibri" w:eastAsia="Calibri"/>
          <w:b/>
          <w:sz w:val="22"/>
        </w:rPr>
        <w:t>DIPR system list:</w:t>
      </w:r>
      <w:r>
        <w:rPr>
          <w:rFonts w:ascii="Calibri" w:hAnsi="Calibri" w:eastAsia="Calibri"/>
          <w:b w:val="0"/>
          <w:sz w:val="22"/>
        </w:rPr>
        <w:t xml:space="preserve"> Complete list of systems, API specs, auth, formats, and sandbox are pending DIPR clarification; Integration Hub estimated with configurable connector capacity for identified systems.</w:t>
      </w:r>
    </w:p>
    <w:p>
      <w:pPr>
        <w:pStyle w:val="ListNumber"/>
        <w:spacing w:before="0" w:after="60" w:line="276" w:lineRule="auto"/>
      </w:pPr>
      <w:r>
        <w:rPr>
          <w:rFonts w:ascii="Calibri" w:hAnsi="Calibri" w:eastAsia="Calibri"/>
          <w:b/>
          <w:sz w:val="22"/>
        </w:rPr>
        <w:t>SSO:</w:t>
      </w:r>
      <w:r>
        <w:rPr>
          <w:rFonts w:ascii="Calibri" w:hAnsi="Calibri" w:eastAsia="Calibri"/>
          <w:b w:val="0"/>
          <w:sz w:val="22"/>
        </w:rPr>
        <w:t xml:space="preserve"> Optional; IdP/protocol TBD — feature included as optional enablement.</w:t>
      </w:r>
    </w:p>
    <w:p>
      <w:pPr>
        <w:pStyle w:val="ListNumber"/>
        <w:spacing w:before="0" w:after="60" w:line="276" w:lineRule="auto"/>
      </w:pPr>
      <w:r>
        <w:rPr>
          <w:rFonts w:ascii="Calibri" w:hAnsi="Calibri" w:eastAsia="Calibri"/>
          <w:b/>
          <w:sz w:val="22"/>
        </w:rPr>
        <w:t>PoD rules:</w:t>
      </w:r>
      <w:r>
        <w:rPr>
          <w:rFonts w:ascii="Calibri" w:hAnsi="Calibri" w:eastAsia="Calibri"/>
          <w:b w:val="0"/>
          <w:sz w:val="22"/>
        </w:rPr>
        <w:t xml:space="preserve"> GPS accuracy, timestamp source, device metadata, and tamper detection rules finalized in Phase 1; validation engine parameterized accordingly.</w:t>
      </w:r>
    </w:p>
    <w:p>
      <w:pPr>
        <w:pStyle w:val="ListNumber"/>
        <w:spacing w:before="0" w:after="60" w:line="276" w:lineRule="auto"/>
      </w:pPr>
      <w:r>
        <w:rPr>
          <w:rFonts w:ascii="Calibri" w:hAnsi="Calibri" w:eastAsia="Calibri"/>
          <w:b/>
          <w:sz w:val="22"/>
        </w:rPr>
        <w:t>Third-party verification/analytics:</w:t>
      </w:r>
      <w:r>
        <w:rPr>
          <w:rFonts w:ascii="Calibri" w:hAnsi="Calibri" w:eastAsia="Calibri"/>
          <w:b w:val="0"/>
          <w:sz w:val="22"/>
        </w:rPr>
        <w:t xml:space="preserve"> Estimated as provisioned connectors; product licenses and sandbox supplied by DIPR or called out as optional commercial lines.</w:t>
      </w:r>
    </w:p>
    <w:p>
      <w:pPr>
        <w:pStyle w:val="ListNumber"/>
        <w:spacing w:before="0" w:after="60" w:line="276" w:lineRule="auto"/>
      </w:pPr>
      <w:r>
        <w:rPr>
          <w:rFonts w:ascii="Calibri" w:hAnsi="Calibri" w:eastAsia="Calibri"/>
          <w:b/>
          <w:sz w:val="22"/>
        </w:rPr>
        <w:t>KPI definitions:</w:t>
      </w:r>
      <w:r>
        <w:rPr>
          <w:rFonts w:ascii="Calibri" w:hAnsi="Calibri" w:eastAsia="Calibri"/>
          <w:b w:val="0"/>
          <w:sz w:val="22"/>
        </w:rPr>
        <w:t xml:space="preserve"> Mandatory KPIs and calculation rules finalized with DIPR in Phase 1.</w:t>
      </w:r>
    </w:p>
    <w:p>
      <w:pPr>
        <w:pStyle w:val="ListNumber"/>
        <w:spacing w:before="0" w:after="60" w:line="276" w:lineRule="auto"/>
      </w:pPr>
      <w:r>
        <w:rPr>
          <w:rFonts w:ascii="Calibri" w:hAnsi="Calibri" w:eastAsia="Calibri"/>
          <w:b/>
          <w:sz w:val="22"/>
        </w:rPr>
        <w:t>SMS:</w:t>
      </w:r>
      <w:r>
        <w:rPr>
          <w:rFonts w:ascii="Calibri" w:hAnsi="Calibri" w:eastAsia="Calibri"/>
          <w:b w:val="0"/>
          <w:sz w:val="22"/>
        </w:rPr>
        <w:t xml:space="preserve"> Optional pending gateway; email notifications assumed available.</w:t>
      </w:r>
    </w:p>
    <w:p>
      <w:pPr>
        <w:pStyle w:val="ListNumber"/>
        <w:spacing w:before="0" w:after="60" w:line="276" w:lineRule="auto"/>
      </w:pPr>
      <w:r>
        <w:rPr>
          <w:rFonts w:ascii="Calibri" w:hAnsi="Calibri" w:eastAsia="Calibri"/>
          <w:b/>
          <w:sz w:val="22"/>
        </w:rPr>
        <w:t>Access model:</w:t>
      </w:r>
      <w:r>
        <w:rPr>
          <w:rFonts w:ascii="Calibri" w:hAnsi="Calibri" w:eastAsia="Calibri"/>
          <w:b w:val="0"/>
          <w:sz w:val="22"/>
        </w:rPr>
        <w:t xml:space="preserve"> User → Role → Permissions; district/org scoping only if DIPR confirms.</w:t>
      </w:r>
    </w:p>
    <w:p>
      <w:pPr>
        <w:pStyle w:val="ListNumber"/>
        <w:spacing w:before="0" w:after="60" w:line="276" w:lineRule="auto"/>
      </w:pPr>
      <w:r>
        <w:rPr>
          <w:rFonts w:ascii="Calibri" w:hAnsi="Calibri" w:eastAsia="Calibri"/>
          <w:b/>
          <w:sz w:val="22"/>
        </w:rPr>
        <w:t>Document/workflow:</w:t>
      </w:r>
      <w:r>
        <w:rPr>
          <w:rFonts w:ascii="Calibri" w:hAnsi="Calibri" w:eastAsia="Calibri"/>
          <w:b w:val="0"/>
          <w:sz w:val="22"/>
        </w:rPr>
        <w:t xml:space="preserve"> Embedded in Campaign, Asset, and PoD modules — not separate modules.</w:t>
      </w:r>
    </w:p>
    <w:p>
      <w:pPr>
        <w:pStyle w:val="ListNumber"/>
        <w:spacing w:before="0" w:after="60" w:line="276" w:lineRule="auto"/>
      </w:pPr>
      <w:r>
        <w:rPr>
          <w:rFonts w:ascii="Calibri" w:hAnsi="Calibri" w:eastAsia="Calibri"/>
          <w:b/>
          <w:sz w:val="22"/>
        </w:rPr>
        <w:t>Data migration:</w:t>
      </w:r>
      <w:r>
        <w:rPr>
          <w:rFonts w:ascii="Calibri" w:hAnsi="Calibri" w:eastAsia="Calibri"/>
          <w:b w:val="0"/>
          <w:sz w:val="22"/>
        </w:rPr>
        <w:t xml:space="preserve"> No large legacy migration unless added; masters seeded.</w:t>
      </w:r>
    </w:p>
    <w:p>
      <w:pPr>
        <w:pStyle w:val="ListNumber"/>
        <w:spacing w:before="0" w:after="60" w:line="276" w:lineRule="auto"/>
      </w:pPr>
      <w:r>
        <w:rPr>
          <w:rFonts w:ascii="Calibri" w:hAnsi="Calibri" w:eastAsia="Calibri"/>
          <w:b/>
          <w:sz w:val="22"/>
        </w:rPr>
        <w:t>Security standards:</w:t>
      </w:r>
      <w:r>
        <w:rPr>
          <w:rFonts w:ascii="Calibri" w:hAnsi="Calibri" w:eastAsia="Calibri"/>
          <w:b w:val="0"/>
          <w:sz w:val="22"/>
        </w:rPr>
        <w:t xml:space="preserve"> Exact Government guideline names (CERT-In, MeitY, state circulars) to be confirmed by DIPR; OWASP + encryption baseline assumed.</w:t>
      </w:r>
    </w:p>
    <w:p>
      <w:pPr>
        <w:pStyle w:val="ListNumber"/>
        <w:spacing w:before="0" w:after="60" w:line="276" w:lineRule="auto"/>
      </w:pPr>
      <w:r>
        <w:rPr>
          <w:rFonts w:ascii="Calibri" w:hAnsi="Calibri" w:eastAsia="Calibri"/>
          <w:b/>
          <w:sz w:val="22"/>
        </w:rPr>
        <w:t>Availability metric:</w:t>
      </w:r>
      <w:r>
        <w:rPr>
          <w:rFonts w:ascii="Calibri" w:hAnsi="Calibri" w:eastAsia="Calibri"/>
          <w:b w:val="0"/>
          <w:sz w:val="22"/>
        </w:rPr>
        <w:t xml:space="preserve"> Tender states </w:t>
      </w:r>
      <w:r>
        <w:rPr>
          <w:rFonts w:ascii="Calibri" w:hAnsi="Calibri" w:eastAsia="Calibri"/>
          <w:b/>
          <w:sz w:val="22"/>
        </w:rPr>
        <w:t>99.5%</w:t>
      </w:r>
      <w:r>
        <w:rPr>
          <w:rFonts w:ascii="Calibri" w:hAnsi="Calibri" w:eastAsia="Calibri"/>
          <w:b w:val="0"/>
          <w:sz w:val="22"/>
        </w:rPr>
        <w:t xml:space="preserve"> (pre-bid text referenced 99.9% — SOW follows tender 99.5% unless corrigendum).</w:t>
      </w:r>
    </w:p>
    <w:p>
      <w:pPr>
        <w:pStyle w:val="ListNumber"/>
        <w:spacing w:before="0" w:after="60" w:line="276" w:lineRule="auto"/>
      </w:pPr>
      <w:r>
        <w:rPr>
          <w:rFonts w:ascii="Calibri" w:hAnsi="Calibri" w:eastAsia="Calibri"/>
          <w:b/>
          <w:sz w:val="22"/>
        </w:rPr>
        <w:t>18-week plan:</w:t>
      </w:r>
      <w:r>
        <w:rPr>
          <w:rFonts w:ascii="Calibri" w:hAnsi="Calibri" w:eastAsia="Calibri"/>
          <w:b w:val="0"/>
          <w:sz w:val="22"/>
        </w:rPr>
        <w:t xml:space="preserve"> Contingent on DIPR readiness; delay handling per contract / KTPP.</w:t>
      </w:r>
    </w:p>
    <w:p>
      <w:pPr>
        <w:pStyle w:val="ListNumber"/>
        <w:spacing w:before="0" w:after="60" w:line="276" w:lineRule="auto"/>
      </w:pPr>
      <w:r>
        <w:rPr>
          <w:rFonts w:ascii="Calibri" w:hAnsi="Calibri" w:eastAsia="Calibri"/>
          <w:b/>
          <w:sz w:val="22"/>
        </w:rPr>
        <w:t>Tech stack:</w:t>
      </w:r>
      <w:r>
        <w:rPr>
          <w:rFonts w:ascii="Calibri" w:hAnsi="Calibri" w:eastAsia="Calibri"/>
          <w:b w:val="0"/>
          <w:sz w:val="22"/>
        </w:rPr>
        <w:t xml:space="preserve"> Bidder-proposed, subject to tender compliance and DIPR acceptance.</w:t>
      </w:r>
    </w:p>
    <w:p>
      <w:pPr>
        <w:pStyle w:val="ListNumber"/>
        <w:spacing w:before="0" w:after="60" w:line="276" w:lineRule="auto"/>
      </w:pPr>
      <w:r>
        <w:rPr>
          <w:rFonts w:ascii="Calibri" w:hAnsi="Calibri" w:eastAsia="Calibri"/>
          <w:b/>
          <w:sz w:val="22"/>
        </w:rPr>
        <w:t>Pre-bid answers:</w:t>
      </w:r>
      <w:r>
        <w:rPr>
          <w:rFonts w:ascii="Calibri" w:hAnsi="Calibri" w:eastAsia="Calibri"/>
          <w:b w:val="0"/>
          <w:sz w:val="22"/>
        </w:rPr>
        <w:t xml:space="preserve"> Where DIPR has not yet answered Inventech pre-bid queries, this SOW records open items as assumptions rather than inventing DIPR policy.</w:t>
      </w:r>
    </w:p>
    <w:p>
      <w:pPr>
        <w:spacing w:before="80" w:after="200" w:line="276" w:lineRule="auto"/>
        <w:pBdr>
          <w:bottom w:val="single" w:sz="12" w:space="1" w:color="1B3A5F"/>
        </w:pBdr>
      </w:pPr>
    </w:p>
    <w:p>
      <w:pPr>
        <w:pStyle w:val="Heading1"/>
        <w:spacing w:before="280" w:after="160" w:line="276" w:lineRule="auto"/>
      </w:pPr>
      <w:r>
        <w:t>19. Vendor Response Expectations</w:t>
      </w:r>
    </w:p>
    <w:p>
      <w:pPr>
        <w:spacing w:before="40" w:after="120" w:line="276" w:lineRule="auto"/>
      </w:pPr>
      <w:r>
        <w:rPr>
          <w:rFonts w:ascii="Calibri" w:hAnsi="Calibri" w:eastAsia="Calibri"/>
          <w:b w:val="0"/>
          <w:sz w:val="22"/>
        </w:rPr>
        <w:t>Vendors should provide (aligned to Annexure-I / II of the tender):</w:t>
      </w:r>
    </w:p>
    <w:p>
      <w:pPr>
        <w:pStyle w:val="ListNumber"/>
        <w:spacing w:before="0" w:after="60" w:line="276" w:lineRule="auto"/>
      </w:pPr>
      <w:r>
        <w:rPr>
          <w:rFonts w:ascii="Calibri" w:hAnsi="Calibri" w:eastAsia="Calibri"/>
          <w:b w:val="0"/>
          <w:sz w:val="22"/>
        </w:rPr>
        <w:t>Company profile and legal status</w:t>
      </w:r>
    </w:p>
    <w:p>
      <w:pPr>
        <w:pStyle w:val="ListNumber"/>
        <w:spacing w:before="0" w:after="60" w:line="276" w:lineRule="auto"/>
      </w:pPr>
      <w:r>
        <w:rPr>
          <w:rFonts w:ascii="Calibri" w:hAnsi="Calibri" w:eastAsia="Calibri"/>
          <w:b w:val="0"/>
          <w:sz w:val="22"/>
        </w:rPr>
        <w:t>Solution architecture, technology stack, data approach, APIs, and integration approach (proposal-level; not a substitute for this SOW’s business scope)</w:t>
      </w:r>
    </w:p>
    <w:p>
      <w:pPr>
        <w:pStyle w:val="ListNumber"/>
        <w:spacing w:before="0" w:after="60" w:line="276" w:lineRule="auto"/>
      </w:pPr>
      <w:r>
        <w:rPr>
          <w:rFonts w:ascii="Calibri" w:hAnsi="Calibri" w:eastAsia="Calibri"/>
          <w:b w:val="0"/>
          <w:sz w:val="22"/>
        </w:rPr>
        <w:t>Module-wise functional mapping to this SOW / tender Section II</w:t>
      </w:r>
    </w:p>
    <w:p>
      <w:pPr>
        <w:pStyle w:val="ListNumber"/>
        <w:spacing w:before="0" w:after="60" w:line="276" w:lineRule="auto"/>
      </w:pPr>
      <w:r>
        <w:rPr>
          <w:rFonts w:ascii="Calibri" w:hAnsi="Calibri" w:eastAsia="Calibri"/>
          <w:b w:val="0"/>
          <w:sz w:val="22"/>
        </w:rPr>
        <w:t>Prototype / PoC evidence and demonstration schedule</w:t>
      </w:r>
    </w:p>
    <w:p>
      <w:pPr>
        <w:pStyle w:val="ListNumber"/>
        <w:spacing w:before="0" w:after="60" w:line="276" w:lineRule="auto"/>
      </w:pPr>
      <w:r>
        <w:rPr>
          <w:rFonts w:ascii="Calibri" w:hAnsi="Calibri" w:eastAsia="Calibri"/>
          <w:b w:val="0"/>
          <w:sz w:val="22"/>
        </w:rPr>
        <w:t>Implementation plan mapped to the 18-week phases</w:t>
      </w:r>
    </w:p>
    <w:p>
      <w:pPr>
        <w:pStyle w:val="ListNumber"/>
        <w:spacing w:before="0" w:after="60" w:line="276" w:lineRule="auto"/>
      </w:pPr>
      <w:r>
        <w:rPr>
          <w:rFonts w:ascii="Calibri" w:hAnsi="Calibri" w:eastAsia="Calibri"/>
          <w:b w:val="0"/>
          <w:sz w:val="22"/>
        </w:rPr>
        <w:t>Testing &amp; QA plan; security &amp; compliance approach</w:t>
      </w:r>
    </w:p>
    <w:p>
      <w:pPr>
        <w:pStyle w:val="ListNumber"/>
        <w:spacing w:before="0" w:after="60" w:line="276" w:lineRule="auto"/>
      </w:pPr>
      <w:r>
        <w:rPr>
          <w:rFonts w:ascii="Calibri" w:hAnsi="Calibri" w:eastAsia="Calibri"/>
          <w:b w:val="0"/>
          <w:sz w:val="22"/>
        </w:rPr>
        <w:t>Training &amp; documentation plan; team CVs</w:t>
      </w:r>
    </w:p>
    <w:p>
      <w:pPr>
        <w:pStyle w:val="ListNumber"/>
        <w:spacing w:before="0" w:after="60" w:line="276" w:lineRule="auto"/>
      </w:pPr>
      <w:r>
        <w:rPr>
          <w:rFonts w:ascii="Calibri" w:hAnsi="Calibri" w:eastAsia="Calibri"/>
          <w:b w:val="0"/>
          <w:sz w:val="22"/>
        </w:rPr>
        <w:t>Commercial proposal: lump-sum development, prototype, hosting/licensing/support (if any), training/KT, optional third-party lines, taxes separated</w:t>
      </w:r>
    </w:p>
    <w:p>
      <w:pPr>
        <w:pStyle w:val="ListNumber"/>
        <w:spacing w:before="0" w:after="60" w:line="276" w:lineRule="auto"/>
      </w:pPr>
      <w:r>
        <w:rPr>
          <w:rFonts w:ascii="Calibri" w:hAnsi="Calibri" w:eastAsia="Calibri"/>
          <w:b w:val="0"/>
          <w:sz w:val="22"/>
        </w:rPr>
        <w:t>Eligibility proofs, WCC, financials, Annexure-III / IV declarations as required on e-portal</w:t>
      </w:r>
    </w:p>
    <w:p>
      <w:pPr>
        <w:spacing w:before="80" w:after="200" w:line="276" w:lineRule="auto"/>
        <w:pBdr>
          <w:bottom w:val="single" w:sz="12" w:space="1" w:color="1B3A5F"/>
        </w:pBdr>
      </w:pPr>
    </w:p>
    <w:p>
      <w:pPr>
        <w:pStyle w:val="Heading1"/>
        <w:spacing w:before="280" w:after="160" w:line="276" w:lineRule="auto"/>
      </w:pPr>
      <w:r>
        <w:t>20. Appendices</w:t>
      </w:r>
    </w:p>
    <w:p>
      <w:pPr>
        <w:pStyle w:val="Heading2"/>
        <w:spacing w:before="240" w:after="120" w:line="276" w:lineRule="auto"/>
      </w:pPr>
      <w:r>
        <w:t>Appendix A — Module &amp; Feature Index</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Pr>
                <w:b/>
              </w:rPr>
            </w:r>
            <w:r>
              <w:rPr>
                <w:rFonts w:ascii="Calibri" w:hAnsi="Calibri" w:eastAsia="Calibri"/>
                <w:b/>
                <w:color w:val="FFFFFF"/>
                <w:sz w:val="18"/>
              </w:rPr>
              <w:t>Module</w:t>
            </w:r>
          </w:p>
        </w:tc>
        <w:tc>
          <w:tcPr>
            <w:tcW w:type="dxa" w:w="2376"/>
            <w:shd w:fill="1B3A5F" w:val="clear"/>
          </w:tcPr>
          <w:p>
            <w:pPr>
              <w:spacing w:before="40" w:after="40" w:line="252" w:lineRule="auto"/>
            </w:pPr>
            <w:r>
              <w:rPr>
                <w:b/>
              </w:rPr>
            </w:r>
            <w:r>
              <w:rPr>
                <w:rFonts w:ascii="Calibri" w:hAnsi="Calibri" w:eastAsia="Calibri"/>
                <w:b/>
                <w:color w:val="FFFFFF"/>
                <w:sz w:val="18"/>
              </w:rPr>
              <w:t>Module Name</w:t>
            </w:r>
          </w:p>
        </w:tc>
        <w:tc>
          <w:tcPr>
            <w:tcW w:type="dxa" w:w="2376"/>
            <w:shd w:fill="1B3A5F" w:val="clear"/>
          </w:tcPr>
          <w:p>
            <w:pPr>
              <w:spacing w:before="40" w:after="40" w:line="252" w:lineRule="auto"/>
            </w:pPr>
            <w:r>
              <w:rPr>
                <w:b/>
              </w:rPr>
            </w:r>
            <w:r>
              <w:rPr>
                <w:rFonts w:ascii="Calibri" w:hAnsi="Calibri" w:eastAsia="Calibri"/>
                <w:b/>
                <w:color w:val="FFFFFF"/>
                <w:sz w:val="18"/>
              </w:rPr>
              <w:t>Type</w:t>
            </w:r>
          </w:p>
        </w:tc>
        <w:tc>
          <w:tcPr>
            <w:tcW w:type="dxa" w:w="2376"/>
            <w:shd w:fill="1B3A5F" w:val="clear"/>
          </w:tcPr>
          <w:p>
            <w:pPr>
              <w:spacing w:before="40" w:after="40" w:line="252" w:lineRule="auto"/>
            </w:pPr>
            <w:r>
              <w:rPr>
                <w:b/>
              </w:rPr>
            </w:r>
            <w:r>
              <w:rPr>
                <w:rFonts w:ascii="Calibri" w:hAnsi="Calibri" w:eastAsia="Calibri"/>
                <w:b/>
                <w:color w:val="FFFFFF"/>
                <w:sz w:val="18"/>
              </w:rPr>
              <w:t>Feature IDs (count)</w:t>
            </w:r>
          </w:p>
        </w:tc>
      </w:tr>
      <w:tr>
        <w:tc>
          <w:tcPr>
            <w:tcW w:type="dxa" w:w="2376"/>
          </w:tcPr>
          <w:p>
            <w:pPr>
              <w:spacing w:before="40" w:after="40" w:line="252" w:lineRule="auto"/>
            </w:pPr>
            <w:r/>
            <w:r>
              <w:rPr>
                <w:rFonts w:ascii="Calibri" w:hAnsi="Calibri" w:eastAsia="Calibri"/>
                <w:b w:val="0"/>
                <w:sz w:val="20"/>
              </w:rPr>
              <w:t>01</w:t>
            </w:r>
          </w:p>
        </w:tc>
        <w:tc>
          <w:tcPr>
            <w:tcW w:type="dxa" w:w="2376"/>
          </w:tcPr>
          <w:p>
            <w:pPr>
              <w:spacing w:before="40" w:after="40" w:line="252" w:lineRule="auto"/>
            </w:pPr>
            <w:r/>
            <w:r>
              <w:rPr>
                <w:rFonts w:ascii="Calibri" w:hAnsi="Calibri" w:eastAsia="Calibri"/>
                <w:b w:val="0"/>
                <w:sz w:val="20"/>
              </w:rPr>
              <w:t>User &amp; Access Management</w:t>
            </w:r>
          </w:p>
        </w:tc>
        <w:tc>
          <w:tcPr>
            <w:tcW w:type="dxa" w:w="2376"/>
          </w:tcPr>
          <w:p>
            <w:pPr>
              <w:spacing w:before="40" w:after="40" w:line="252" w:lineRule="auto"/>
            </w:pPr>
            <w:r/>
            <w:r>
              <w:rPr>
                <w:rFonts w:ascii="Calibri" w:hAnsi="Calibri" w:eastAsia="Calibri"/>
                <w:b w:val="0"/>
                <w:sz w:val="20"/>
              </w:rPr>
              <w:t>Shared</w:t>
            </w:r>
          </w:p>
        </w:tc>
        <w:tc>
          <w:tcPr>
            <w:tcW w:type="dxa" w:w="2376"/>
          </w:tcPr>
          <w:p>
            <w:pPr>
              <w:spacing w:before="40" w:after="40" w:line="252" w:lineRule="auto"/>
            </w:pPr>
            <w:r/>
            <w:r>
              <w:rPr>
                <w:rFonts w:ascii="Calibri" w:hAnsi="Calibri" w:eastAsia="Calibri"/>
                <w:b w:val="0"/>
                <w:sz w:val="20"/>
              </w:rPr>
              <w:t>F01-001 … F01-005 (5)</w:t>
            </w:r>
          </w:p>
        </w:tc>
      </w:tr>
      <w:tr>
        <w:tc>
          <w:tcPr>
            <w:tcW w:type="dxa" w:w="2376"/>
            <w:shd w:fill="F3F6FA" w:val="clear"/>
          </w:tcPr>
          <w:p>
            <w:pPr>
              <w:spacing w:before="40" w:after="40" w:line="252" w:lineRule="auto"/>
            </w:pPr>
            <w:r/>
            <w:r>
              <w:rPr>
                <w:rFonts w:ascii="Calibri" w:hAnsi="Calibri" w:eastAsia="Calibri"/>
                <w:b w:val="0"/>
                <w:sz w:val="20"/>
              </w:rPr>
              <w:t>02</w:t>
            </w:r>
          </w:p>
        </w:tc>
        <w:tc>
          <w:tcPr>
            <w:tcW w:type="dxa" w:w="2376"/>
            <w:shd w:fill="F3F6FA" w:val="clear"/>
          </w:tcPr>
          <w:p>
            <w:pPr>
              <w:spacing w:before="40" w:after="40" w:line="252" w:lineRule="auto"/>
            </w:pPr>
            <w:r/>
            <w:r>
              <w:rPr>
                <w:rFonts w:ascii="Calibri" w:hAnsi="Calibri" w:eastAsia="Calibri"/>
                <w:b w:val="0"/>
                <w:sz w:val="20"/>
              </w:rPr>
              <w:t>Master Data &amp; System Configuration</w:t>
            </w:r>
          </w:p>
        </w:tc>
        <w:tc>
          <w:tcPr>
            <w:tcW w:type="dxa" w:w="2376"/>
            <w:shd w:fill="F3F6FA" w:val="clear"/>
          </w:tcPr>
          <w:p>
            <w:pPr>
              <w:spacing w:before="40" w:after="40" w:line="252" w:lineRule="auto"/>
            </w:pPr>
            <w:r/>
            <w:r>
              <w:rPr>
                <w:rFonts w:ascii="Calibri" w:hAnsi="Calibri" w:eastAsia="Calibri"/>
                <w:b w:val="0"/>
                <w:sz w:val="20"/>
              </w:rPr>
              <w:t>Business</w:t>
            </w:r>
          </w:p>
        </w:tc>
        <w:tc>
          <w:tcPr>
            <w:tcW w:type="dxa" w:w="2376"/>
            <w:shd w:fill="F3F6FA" w:val="clear"/>
          </w:tcPr>
          <w:p>
            <w:pPr>
              <w:spacing w:before="40" w:after="40" w:line="252" w:lineRule="auto"/>
            </w:pPr>
            <w:r/>
            <w:r>
              <w:rPr>
                <w:rFonts w:ascii="Calibri" w:hAnsi="Calibri" w:eastAsia="Calibri"/>
                <w:b w:val="0"/>
                <w:sz w:val="20"/>
              </w:rPr>
              <w:t>F02-001 … F02-005 (5)</w:t>
            </w:r>
          </w:p>
        </w:tc>
      </w:tr>
      <w:tr>
        <w:tc>
          <w:tcPr>
            <w:tcW w:type="dxa" w:w="2376"/>
          </w:tcPr>
          <w:p>
            <w:pPr>
              <w:spacing w:before="40" w:after="40" w:line="252" w:lineRule="auto"/>
            </w:pPr>
            <w:r/>
            <w:r>
              <w:rPr>
                <w:rFonts w:ascii="Calibri" w:hAnsi="Calibri" w:eastAsia="Calibri"/>
                <w:b w:val="0"/>
                <w:sz w:val="20"/>
              </w:rPr>
              <w:t>03</w:t>
            </w:r>
          </w:p>
        </w:tc>
        <w:tc>
          <w:tcPr>
            <w:tcW w:type="dxa" w:w="2376"/>
          </w:tcPr>
          <w:p>
            <w:pPr>
              <w:spacing w:before="40" w:after="40" w:line="252" w:lineRule="auto"/>
            </w:pPr>
            <w:r/>
            <w:r>
              <w:rPr>
                <w:rFonts w:ascii="Calibri" w:hAnsi="Calibri" w:eastAsia="Calibri"/>
                <w:b w:val="0"/>
                <w:sz w:val="20"/>
              </w:rPr>
              <w:t>Campaign Management</w:t>
            </w:r>
          </w:p>
        </w:tc>
        <w:tc>
          <w:tcPr>
            <w:tcW w:type="dxa" w:w="2376"/>
          </w:tcPr>
          <w:p>
            <w:pPr>
              <w:spacing w:before="40" w:after="40" w:line="252" w:lineRule="auto"/>
            </w:pPr>
            <w:r/>
            <w:r>
              <w:rPr>
                <w:rFonts w:ascii="Calibri" w:hAnsi="Calibri" w:eastAsia="Calibri"/>
                <w:b w:val="0"/>
                <w:sz w:val="20"/>
              </w:rPr>
              <w:t>Business</w:t>
            </w:r>
          </w:p>
        </w:tc>
        <w:tc>
          <w:tcPr>
            <w:tcW w:type="dxa" w:w="2376"/>
          </w:tcPr>
          <w:p>
            <w:pPr>
              <w:spacing w:before="40" w:after="40" w:line="252" w:lineRule="auto"/>
            </w:pPr>
            <w:r/>
            <w:r>
              <w:rPr>
                <w:rFonts w:ascii="Calibri" w:hAnsi="Calibri" w:eastAsia="Calibri"/>
                <w:b w:val="0"/>
                <w:sz w:val="20"/>
              </w:rPr>
              <w:t>F03-001 … F03-007 (7)</w:t>
            </w:r>
          </w:p>
        </w:tc>
      </w:tr>
      <w:tr>
        <w:tc>
          <w:tcPr>
            <w:tcW w:type="dxa" w:w="2376"/>
            <w:shd w:fill="F3F6FA" w:val="clear"/>
          </w:tcPr>
          <w:p>
            <w:pPr>
              <w:spacing w:before="40" w:after="40" w:line="252" w:lineRule="auto"/>
            </w:pPr>
            <w:r/>
            <w:r>
              <w:rPr>
                <w:rFonts w:ascii="Calibri" w:hAnsi="Calibri" w:eastAsia="Calibri"/>
                <w:b w:val="0"/>
                <w:sz w:val="20"/>
              </w:rPr>
              <w:t>04</w:t>
            </w:r>
          </w:p>
        </w:tc>
        <w:tc>
          <w:tcPr>
            <w:tcW w:type="dxa" w:w="2376"/>
            <w:shd w:fill="F3F6FA" w:val="clear"/>
          </w:tcPr>
          <w:p>
            <w:pPr>
              <w:spacing w:before="40" w:after="40" w:line="252" w:lineRule="auto"/>
            </w:pPr>
            <w:r/>
            <w:r>
              <w:rPr>
                <w:rFonts w:ascii="Calibri" w:hAnsi="Calibri" w:eastAsia="Calibri"/>
                <w:b w:val="0"/>
                <w:sz w:val="20"/>
              </w:rPr>
              <w:t>Creative Asset Inventory</w:t>
            </w:r>
          </w:p>
        </w:tc>
        <w:tc>
          <w:tcPr>
            <w:tcW w:type="dxa" w:w="2376"/>
            <w:shd w:fill="F3F6FA" w:val="clear"/>
          </w:tcPr>
          <w:p>
            <w:pPr>
              <w:spacing w:before="40" w:after="40" w:line="252" w:lineRule="auto"/>
            </w:pPr>
            <w:r/>
            <w:r>
              <w:rPr>
                <w:rFonts w:ascii="Calibri" w:hAnsi="Calibri" w:eastAsia="Calibri"/>
                <w:b w:val="0"/>
                <w:sz w:val="20"/>
              </w:rPr>
              <w:t>Business</w:t>
            </w:r>
          </w:p>
        </w:tc>
        <w:tc>
          <w:tcPr>
            <w:tcW w:type="dxa" w:w="2376"/>
            <w:shd w:fill="F3F6FA" w:val="clear"/>
          </w:tcPr>
          <w:p>
            <w:pPr>
              <w:spacing w:before="40" w:after="40" w:line="252" w:lineRule="auto"/>
            </w:pPr>
            <w:r/>
            <w:r>
              <w:rPr>
                <w:rFonts w:ascii="Calibri" w:hAnsi="Calibri" w:eastAsia="Calibri"/>
                <w:b w:val="0"/>
                <w:sz w:val="20"/>
              </w:rPr>
              <w:t>F04-001 … F04-005 (5)</w:t>
            </w:r>
          </w:p>
        </w:tc>
      </w:tr>
      <w:tr>
        <w:tc>
          <w:tcPr>
            <w:tcW w:type="dxa" w:w="2376"/>
          </w:tcPr>
          <w:p>
            <w:pPr>
              <w:spacing w:before="40" w:after="40" w:line="252" w:lineRule="auto"/>
            </w:pPr>
            <w:r/>
            <w:r>
              <w:rPr>
                <w:rFonts w:ascii="Calibri" w:hAnsi="Calibri" w:eastAsia="Calibri"/>
                <w:b w:val="0"/>
                <w:sz w:val="20"/>
              </w:rPr>
              <w:t>05</w:t>
            </w:r>
          </w:p>
        </w:tc>
        <w:tc>
          <w:tcPr>
            <w:tcW w:type="dxa" w:w="2376"/>
          </w:tcPr>
          <w:p>
            <w:pPr>
              <w:spacing w:before="40" w:after="40" w:line="252" w:lineRule="auto"/>
            </w:pPr>
            <w:r/>
            <w:r>
              <w:rPr>
                <w:rFonts w:ascii="Calibri" w:hAnsi="Calibri" w:eastAsia="Calibri"/>
                <w:b w:val="0"/>
                <w:sz w:val="20"/>
              </w:rPr>
              <w:t>Proof-of-Display Capture &amp; Verification</w:t>
            </w:r>
          </w:p>
        </w:tc>
        <w:tc>
          <w:tcPr>
            <w:tcW w:type="dxa" w:w="2376"/>
          </w:tcPr>
          <w:p>
            <w:pPr>
              <w:spacing w:before="40" w:after="40" w:line="252" w:lineRule="auto"/>
            </w:pPr>
            <w:r/>
            <w:r>
              <w:rPr>
                <w:rFonts w:ascii="Calibri" w:hAnsi="Calibri" w:eastAsia="Calibri"/>
                <w:b w:val="0"/>
                <w:sz w:val="20"/>
              </w:rPr>
              <w:t>Business</w:t>
            </w:r>
          </w:p>
        </w:tc>
        <w:tc>
          <w:tcPr>
            <w:tcW w:type="dxa" w:w="2376"/>
          </w:tcPr>
          <w:p>
            <w:pPr>
              <w:spacing w:before="40" w:after="40" w:line="252" w:lineRule="auto"/>
            </w:pPr>
            <w:r/>
            <w:r>
              <w:rPr>
                <w:rFonts w:ascii="Calibri" w:hAnsi="Calibri" w:eastAsia="Calibri"/>
                <w:b w:val="0"/>
                <w:sz w:val="20"/>
              </w:rPr>
              <w:t>F05-001 … F05-006 (6)</w:t>
            </w:r>
          </w:p>
        </w:tc>
      </w:tr>
      <w:tr>
        <w:tc>
          <w:tcPr>
            <w:tcW w:type="dxa" w:w="2376"/>
            <w:shd w:fill="F3F6FA" w:val="clear"/>
          </w:tcPr>
          <w:p>
            <w:pPr>
              <w:spacing w:before="40" w:after="40" w:line="252" w:lineRule="auto"/>
            </w:pPr>
            <w:r/>
            <w:r>
              <w:rPr>
                <w:rFonts w:ascii="Calibri" w:hAnsi="Calibri" w:eastAsia="Calibri"/>
                <w:b w:val="0"/>
                <w:sz w:val="20"/>
              </w:rPr>
              <w:t>06</w:t>
            </w:r>
          </w:p>
        </w:tc>
        <w:tc>
          <w:tcPr>
            <w:tcW w:type="dxa" w:w="2376"/>
            <w:shd w:fill="F3F6FA" w:val="clear"/>
          </w:tcPr>
          <w:p>
            <w:pPr>
              <w:spacing w:before="40" w:after="40" w:line="252" w:lineRule="auto"/>
            </w:pPr>
            <w:r/>
            <w:r>
              <w:rPr>
                <w:rFonts w:ascii="Calibri" w:hAnsi="Calibri" w:eastAsia="Calibri"/>
                <w:b w:val="0"/>
                <w:sz w:val="20"/>
              </w:rPr>
              <w:t>Mobile Field Application</w:t>
            </w:r>
          </w:p>
        </w:tc>
        <w:tc>
          <w:tcPr>
            <w:tcW w:type="dxa" w:w="2376"/>
            <w:shd w:fill="F3F6FA" w:val="clear"/>
          </w:tcPr>
          <w:p>
            <w:pPr>
              <w:spacing w:before="40" w:after="40" w:line="252" w:lineRule="auto"/>
            </w:pPr>
            <w:r/>
            <w:r>
              <w:rPr>
                <w:rFonts w:ascii="Calibri" w:hAnsi="Calibri" w:eastAsia="Calibri"/>
                <w:b w:val="0"/>
                <w:sz w:val="20"/>
              </w:rPr>
              <w:t>Business</w:t>
            </w:r>
          </w:p>
        </w:tc>
        <w:tc>
          <w:tcPr>
            <w:tcW w:type="dxa" w:w="2376"/>
            <w:shd w:fill="F3F6FA" w:val="clear"/>
          </w:tcPr>
          <w:p>
            <w:pPr>
              <w:spacing w:before="40" w:after="40" w:line="252" w:lineRule="auto"/>
            </w:pPr>
            <w:r/>
            <w:r>
              <w:rPr>
                <w:rFonts w:ascii="Calibri" w:hAnsi="Calibri" w:eastAsia="Calibri"/>
                <w:b w:val="0"/>
                <w:sz w:val="20"/>
              </w:rPr>
              <w:t>F06-001 … F06-005 (5)</w:t>
            </w:r>
          </w:p>
        </w:tc>
      </w:tr>
      <w:tr>
        <w:tc>
          <w:tcPr>
            <w:tcW w:type="dxa" w:w="2376"/>
          </w:tcPr>
          <w:p>
            <w:pPr>
              <w:spacing w:before="40" w:after="40" w:line="252" w:lineRule="auto"/>
            </w:pPr>
            <w:r/>
            <w:r>
              <w:rPr>
                <w:rFonts w:ascii="Calibri" w:hAnsi="Calibri" w:eastAsia="Calibri"/>
                <w:b w:val="0"/>
                <w:sz w:val="20"/>
              </w:rPr>
              <w:t>07</w:t>
            </w:r>
          </w:p>
        </w:tc>
        <w:tc>
          <w:tcPr>
            <w:tcW w:type="dxa" w:w="2376"/>
          </w:tcPr>
          <w:p>
            <w:pPr>
              <w:spacing w:before="40" w:after="40" w:line="252" w:lineRule="auto"/>
            </w:pPr>
            <w:r/>
            <w:r>
              <w:rPr>
                <w:rFonts w:ascii="Calibri" w:hAnsi="Calibri" w:eastAsia="Calibri"/>
                <w:b w:val="0"/>
                <w:sz w:val="20"/>
              </w:rPr>
              <w:t>Reporting &amp; Analytics</w:t>
            </w:r>
          </w:p>
        </w:tc>
        <w:tc>
          <w:tcPr>
            <w:tcW w:type="dxa" w:w="2376"/>
          </w:tcPr>
          <w:p>
            <w:pPr>
              <w:spacing w:before="40" w:after="40" w:line="252" w:lineRule="auto"/>
            </w:pPr>
            <w:r/>
            <w:r>
              <w:rPr>
                <w:rFonts w:ascii="Calibri" w:hAnsi="Calibri" w:eastAsia="Calibri"/>
                <w:b w:val="0"/>
                <w:sz w:val="20"/>
              </w:rPr>
              <w:t>Business</w:t>
            </w:r>
          </w:p>
        </w:tc>
        <w:tc>
          <w:tcPr>
            <w:tcW w:type="dxa" w:w="2376"/>
          </w:tcPr>
          <w:p>
            <w:pPr>
              <w:spacing w:before="40" w:after="40" w:line="252" w:lineRule="auto"/>
            </w:pPr>
            <w:r/>
            <w:r>
              <w:rPr>
                <w:rFonts w:ascii="Calibri" w:hAnsi="Calibri" w:eastAsia="Calibri"/>
                <w:b w:val="0"/>
                <w:sz w:val="20"/>
              </w:rPr>
              <w:t>F07-001 … F07-006 (6)</w:t>
            </w:r>
          </w:p>
        </w:tc>
      </w:tr>
      <w:tr>
        <w:tc>
          <w:tcPr>
            <w:tcW w:type="dxa" w:w="2376"/>
            <w:shd w:fill="F3F6FA" w:val="clear"/>
          </w:tcPr>
          <w:p>
            <w:pPr>
              <w:spacing w:before="40" w:after="40" w:line="252" w:lineRule="auto"/>
            </w:pPr>
            <w:r/>
            <w:r>
              <w:rPr>
                <w:rFonts w:ascii="Calibri" w:hAnsi="Calibri" w:eastAsia="Calibri"/>
                <w:b w:val="0"/>
                <w:sz w:val="20"/>
              </w:rPr>
              <w:t>08</w:t>
            </w:r>
          </w:p>
        </w:tc>
        <w:tc>
          <w:tcPr>
            <w:tcW w:type="dxa" w:w="2376"/>
            <w:shd w:fill="F3F6FA" w:val="clear"/>
          </w:tcPr>
          <w:p>
            <w:pPr>
              <w:spacing w:before="40" w:after="40" w:line="252" w:lineRule="auto"/>
            </w:pPr>
            <w:r/>
            <w:r>
              <w:rPr>
                <w:rFonts w:ascii="Calibri" w:hAnsi="Calibri" w:eastAsia="Calibri"/>
                <w:b w:val="0"/>
                <w:sz w:val="20"/>
              </w:rPr>
              <w:t>Notifications &amp; Alerts</w:t>
            </w:r>
          </w:p>
        </w:tc>
        <w:tc>
          <w:tcPr>
            <w:tcW w:type="dxa" w:w="2376"/>
            <w:shd w:fill="F3F6FA" w:val="clear"/>
          </w:tcPr>
          <w:p>
            <w:pPr>
              <w:spacing w:before="40" w:after="40" w:line="252" w:lineRule="auto"/>
            </w:pPr>
            <w:r/>
            <w:r>
              <w:rPr>
                <w:rFonts w:ascii="Calibri" w:hAnsi="Calibri" w:eastAsia="Calibri"/>
                <w:b w:val="0"/>
                <w:sz w:val="20"/>
              </w:rPr>
              <w:t>Shared</w:t>
            </w:r>
          </w:p>
        </w:tc>
        <w:tc>
          <w:tcPr>
            <w:tcW w:type="dxa" w:w="2376"/>
            <w:shd w:fill="F3F6FA" w:val="clear"/>
          </w:tcPr>
          <w:p>
            <w:pPr>
              <w:spacing w:before="40" w:after="40" w:line="252" w:lineRule="auto"/>
            </w:pPr>
            <w:r/>
            <w:r>
              <w:rPr>
                <w:rFonts w:ascii="Calibri" w:hAnsi="Calibri" w:eastAsia="Calibri"/>
                <w:b w:val="0"/>
                <w:sz w:val="20"/>
              </w:rPr>
              <w:t>F08-001 … F08-004 (4)</w:t>
            </w:r>
          </w:p>
        </w:tc>
      </w:tr>
      <w:tr>
        <w:tc>
          <w:tcPr>
            <w:tcW w:type="dxa" w:w="2376"/>
          </w:tcPr>
          <w:p>
            <w:pPr>
              <w:spacing w:before="40" w:after="40" w:line="252" w:lineRule="auto"/>
            </w:pPr>
            <w:r/>
            <w:r>
              <w:rPr>
                <w:rFonts w:ascii="Calibri" w:hAnsi="Calibri" w:eastAsia="Calibri"/>
                <w:b w:val="0"/>
                <w:sz w:val="20"/>
              </w:rPr>
              <w:t>09</w:t>
            </w:r>
          </w:p>
        </w:tc>
        <w:tc>
          <w:tcPr>
            <w:tcW w:type="dxa" w:w="2376"/>
          </w:tcPr>
          <w:p>
            <w:pPr>
              <w:spacing w:before="40" w:after="40" w:line="252" w:lineRule="auto"/>
            </w:pPr>
            <w:r/>
            <w:r>
              <w:rPr>
                <w:rFonts w:ascii="Calibri" w:hAnsi="Calibri" w:eastAsia="Calibri"/>
                <w:b w:val="0"/>
                <w:sz w:val="20"/>
              </w:rPr>
              <w:t>Integration Hub</w:t>
            </w:r>
          </w:p>
        </w:tc>
        <w:tc>
          <w:tcPr>
            <w:tcW w:type="dxa" w:w="2376"/>
          </w:tcPr>
          <w:p>
            <w:pPr>
              <w:spacing w:before="40" w:after="40" w:line="252" w:lineRule="auto"/>
            </w:pPr>
            <w:r/>
            <w:r>
              <w:rPr>
                <w:rFonts w:ascii="Calibri" w:hAnsi="Calibri" w:eastAsia="Calibri"/>
                <w:b w:val="0"/>
                <w:sz w:val="20"/>
              </w:rPr>
              <w:t>Technical</w:t>
            </w:r>
          </w:p>
        </w:tc>
        <w:tc>
          <w:tcPr>
            <w:tcW w:type="dxa" w:w="2376"/>
          </w:tcPr>
          <w:p>
            <w:pPr>
              <w:spacing w:before="40" w:after="40" w:line="252" w:lineRule="auto"/>
            </w:pPr>
            <w:r/>
            <w:r>
              <w:rPr>
                <w:rFonts w:ascii="Calibri" w:hAnsi="Calibri" w:eastAsia="Calibri"/>
                <w:b w:val="0"/>
                <w:sz w:val="20"/>
              </w:rPr>
              <w:t>F09-001 … F09-004 (4)</w:t>
            </w:r>
          </w:p>
        </w:tc>
      </w:tr>
      <w:tr>
        <w:tc>
          <w:tcPr>
            <w:tcW w:type="dxa" w:w="2376"/>
            <w:shd w:fill="F3F6FA" w:val="clear"/>
          </w:tcPr>
          <w:p>
            <w:pPr>
              <w:spacing w:before="40" w:after="40" w:line="252" w:lineRule="auto"/>
            </w:pPr>
            <w:r/>
            <w:r>
              <w:rPr>
                <w:rFonts w:ascii="Calibri" w:hAnsi="Calibri" w:eastAsia="Calibri"/>
                <w:b w:val="0"/>
                <w:sz w:val="20"/>
              </w:rPr>
              <w:t>10</w:t>
            </w:r>
          </w:p>
        </w:tc>
        <w:tc>
          <w:tcPr>
            <w:tcW w:type="dxa" w:w="2376"/>
            <w:shd w:fill="F3F6FA" w:val="clear"/>
          </w:tcPr>
          <w:p>
            <w:pPr>
              <w:spacing w:before="40" w:after="40" w:line="252" w:lineRule="auto"/>
            </w:pPr>
            <w:r/>
            <w:r>
              <w:rPr>
                <w:rFonts w:ascii="Calibri" w:hAnsi="Calibri" w:eastAsia="Calibri"/>
                <w:b w:val="0"/>
                <w:sz w:val="20"/>
              </w:rPr>
              <w:t>Platform Security &amp; Compliance Controls</w:t>
            </w:r>
          </w:p>
        </w:tc>
        <w:tc>
          <w:tcPr>
            <w:tcW w:type="dxa" w:w="2376"/>
            <w:shd w:fill="F3F6FA" w:val="clear"/>
          </w:tcPr>
          <w:p>
            <w:pPr>
              <w:spacing w:before="40" w:after="40" w:line="252" w:lineRule="auto"/>
            </w:pPr>
            <w:r/>
            <w:r>
              <w:rPr>
                <w:rFonts w:ascii="Calibri" w:hAnsi="Calibri" w:eastAsia="Calibri"/>
                <w:b w:val="0"/>
                <w:sz w:val="20"/>
              </w:rPr>
              <w:t>Technical</w:t>
            </w:r>
          </w:p>
        </w:tc>
        <w:tc>
          <w:tcPr>
            <w:tcW w:type="dxa" w:w="2376"/>
            <w:shd w:fill="F3F6FA" w:val="clear"/>
          </w:tcPr>
          <w:p>
            <w:pPr>
              <w:spacing w:before="40" w:after="40" w:line="252" w:lineRule="auto"/>
            </w:pPr>
            <w:r/>
            <w:r>
              <w:rPr>
                <w:rFonts w:ascii="Calibri" w:hAnsi="Calibri" w:eastAsia="Calibri"/>
                <w:b w:val="0"/>
                <w:sz w:val="20"/>
              </w:rPr>
              <w:t>F10-001 … F10-005 (5)</w:t>
            </w:r>
          </w:p>
        </w:tc>
      </w:tr>
    </w:tbl>
    <w:p/>
    <w:p>
      <w:pPr>
        <w:spacing w:before="40" w:after="120" w:line="276" w:lineRule="auto"/>
      </w:pPr>
      <w:r>
        <w:rPr>
          <w:rFonts w:ascii="Calibri" w:hAnsi="Calibri" w:eastAsia="Calibri"/>
          <w:b/>
          <w:sz w:val="22"/>
        </w:rPr>
        <w:t>Total outline features:</w:t>
      </w:r>
      <w:r>
        <w:rPr>
          <w:rFonts w:ascii="Calibri" w:hAnsi="Calibri" w:eastAsia="Calibri"/>
          <w:b w:val="0"/>
          <w:sz w:val="22"/>
        </w:rPr>
        <w:t xml:space="preserve"> 52</w:t>
      </w:r>
    </w:p>
    <w:p>
      <w:pPr>
        <w:pStyle w:val="Heading2"/>
        <w:spacing w:before="240" w:after="120" w:line="276" w:lineRule="auto"/>
      </w:pPr>
      <w:r>
        <w:t>Appendix B — Tender requirement consolidation map</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Tender Section II item</w:t>
            </w:r>
          </w:p>
        </w:tc>
        <w:tc>
          <w:tcPr>
            <w:tcW w:type="dxa" w:w="4752"/>
            <w:shd w:fill="1B3A5F" w:val="clear"/>
          </w:tcPr>
          <w:p>
            <w:pPr>
              <w:spacing w:before="40" w:after="40" w:line="252" w:lineRule="auto"/>
            </w:pPr>
            <w:r>
              <w:rPr>
                <w:b/>
              </w:rPr>
            </w:r>
            <w:r>
              <w:rPr>
                <w:rFonts w:ascii="Calibri" w:hAnsi="Calibri" w:eastAsia="Calibri"/>
                <w:b/>
                <w:color w:val="FFFFFF"/>
                <w:sz w:val="18"/>
              </w:rPr>
              <w:t>SOW module(s)</w:t>
            </w:r>
          </w:p>
        </w:tc>
      </w:tr>
      <w:tr>
        <w:tc>
          <w:tcPr>
            <w:tcW w:type="dxa" w:w="4752"/>
          </w:tcPr>
          <w:p>
            <w:pPr>
              <w:spacing w:before="40" w:after="40" w:line="252" w:lineRule="auto"/>
            </w:pPr>
            <w:r/>
            <w:r>
              <w:rPr>
                <w:rFonts w:ascii="Calibri" w:hAnsi="Calibri" w:eastAsia="Calibri"/>
                <w:b w:val="0"/>
                <w:sz w:val="20"/>
              </w:rPr>
              <w:t>Campaign Management</w:t>
            </w:r>
          </w:p>
        </w:tc>
        <w:tc>
          <w:tcPr>
            <w:tcW w:type="dxa" w:w="4752"/>
          </w:tcPr>
          <w:p>
            <w:pPr>
              <w:spacing w:before="40" w:after="40" w:line="252" w:lineRule="auto"/>
            </w:pPr>
            <w:r/>
            <w:r>
              <w:rPr>
                <w:rFonts w:ascii="Calibri" w:hAnsi="Calibri" w:eastAsia="Calibri"/>
                <w:b w:val="0"/>
                <w:sz w:val="20"/>
              </w:rPr>
              <w:t>03</w:t>
            </w:r>
          </w:p>
        </w:tc>
      </w:tr>
      <w:tr>
        <w:tc>
          <w:tcPr>
            <w:tcW w:type="dxa" w:w="4752"/>
            <w:shd w:fill="F3F6FA" w:val="clear"/>
          </w:tcPr>
          <w:p>
            <w:pPr>
              <w:spacing w:before="40" w:after="40" w:line="252" w:lineRule="auto"/>
            </w:pPr>
            <w:r/>
            <w:r>
              <w:rPr>
                <w:rFonts w:ascii="Calibri" w:hAnsi="Calibri" w:eastAsia="Calibri"/>
                <w:b w:val="0"/>
                <w:sz w:val="20"/>
              </w:rPr>
              <w:t>Asset Inventory</w:t>
            </w:r>
          </w:p>
        </w:tc>
        <w:tc>
          <w:tcPr>
            <w:tcW w:type="dxa" w:w="4752"/>
            <w:shd w:fill="F3F6FA" w:val="clear"/>
          </w:tcPr>
          <w:p>
            <w:pPr>
              <w:spacing w:before="40" w:after="40" w:line="252" w:lineRule="auto"/>
            </w:pPr>
            <w:r/>
            <w:r>
              <w:rPr>
                <w:rFonts w:ascii="Calibri" w:hAnsi="Calibri" w:eastAsia="Calibri"/>
                <w:b w:val="0"/>
                <w:sz w:val="20"/>
              </w:rPr>
              <w:t>04</w:t>
            </w:r>
          </w:p>
        </w:tc>
      </w:tr>
      <w:tr>
        <w:tc>
          <w:tcPr>
            <w:tcW w:type="dxa" w:w="4752"/>
          </w:tcPr>
          <w:p>
            <w:pPr>
              <w:spacing w:before="40" w:after="40" w:line="252" w:lineRule="auto"/>
            </w:pPr>
            <w:r/>
            <w:r>
              <w:rPr>
                <w:rFonts w:ascii="Calibri" w:hAnsi="Calibri" w:eastAsia="Calibri"/>
                <w:b w:val="0"/>
                <w:sz w:val="20"/>
              </w:rPr>
              <w:t>Proof-of-Display (PoD)</w:t>
            </w:r>
          </w:p>
        </w:tc>
        <w:tc>
          <w:tcPr>
            <w:tcW w:type="dxa" w:w="4752"/>
          </w:tcPr>
          <w:p>
            <w:pPr>
              <w:spacing w:before="40" w:after="40" w:line="252" w:lineRule="auto"/>
            </w:pPr>
            <w:r/>
            <w:r>
              <w:rPr>
                <w:rFonts w:ascii="Calibri" w:hAnsi="Calibri" w:eastAsia="Calibri"/>
                <w:b w:val="0"/>
                <w:sz w:val="20"/>
              </w:rPr>
              <w:t>05, 06</w:t>
            </w:r>
          </w:p>
        </w:tc>
      </w:tr>
      <w:tr>
        <w:tc>
          <w:tcPr>
            <w:tcW w:type="dxa" w:w="4752"/>
            <w:shd w:fill="F3F6FA" w:val="clear"/>
          </w:tcPr>
          <w:p>
            <w:pPr>
              <w:spacing w:before="40" w:after="40" w:line="252" w:lineRule="auto"/>
            </w:pPr>
            <w:r/>
            <w:r>
              <w:rPr>
                <w:rFonts w:ascii="Calibri" w:hAnsi="Calibri" w:eastAsia="Calibri"/>
                <w:b w:val="0"/>
                <w:sz w:val="20"/>
              </w:rPr>
              <w:t>Reporting &amp; Analytics</w:t>
            </w:r>
          </w:p>
        </w:tc>
        <w:tc>
          <w:tcPr>
            <w:tcW w:type="dxa" w:w="4752"/>
            <w:shd w:fill="F3F6FA" w:val="clear"/>
          </w:tcPr>
          <w:p>
            <w:pPr>
              <w:spacing w:before="40" w:after="40" w:line="252" w:lineRule="auto"/>
            </w:pPr>
            <w:r/>
            <w:r>
              <w:rPr>
                <w:rFonts w:ascii="Calibri" w:hAnsi="Calibri" w:eastAsia="Calibri"/>
                <w:b w:val="0"/>
                <w:sz w:val="20"/>
              </w:rPr>
              <w:t>07</w:t>
            </w:r>
          </w:p>
        </w:tc>
      </w:tr>
      <w:tr>
        <w:tc>
          <w:tcPr>
            <w:tcW w:type="dxa" w:w="4752"/>
          </w:tcPr>
          <w:p>
            <w:pPr>
              <w:spacing w:before="40" w:after="40" w:line="252" w:lineRule="auto"/>
            </w:pPr>
            <w:r/>
            <w:r>
              <w:rPr>
                <w:rFonts w:ascii="Calibri" w:hAnsi="Calibri" w:eastAsia="Calibri"/>
                <w:b w:val="0"/>
                <w:sz w:val="20"/>
              </w:rPr>
              <w:t>User &amp; Access Management</w:t>
            </w:r>
          </w:p>
        </w:tc>
        <w:tc>
          <w:tcPr>
            <w:tcW w:type="dxa" w:w="4752"/>
          </w:tcPr>
          <w:p>
            <w:pPr>
              <w:spacing w:before="40" w:after="40" w:line="252" w:lineRule="auto"/>
            </w:pPr>
            <w:r/>
            <w:r>
              <w:rPr>
                <w:rFonts w:ascii="Calibri" w:hAnsi="Calibri" w:eastAsia="Calibri"/>
                <w:b w:val="0"/>
                <w:sz w:val="20"/>
              </w:rPr>
              <w:t>01</w:t>
            </w:r>
          </w:p>
        </w:tc>
      </w:tr>
      <w:tr>
        <w:tc>
          <w:tcPr>
            <w:tcW w:type="dxa" w:w="4752"/>
            <w:shd w:fill="F3F6FA" w:val="clear"/>
          </w:tcPr>
          <w:p>
            <w:pPr>
              <w:spacing w:before="40" w:after="40" w:line="252" w:lineRule="auto"/>
            </w:pPr>
            <w:r/>
            <w:r>
              <w:rPr>
                <w:rFonts w:ascii="Calibri" w:hAnsi="Calibri" w:eastAsia="Calibri"/>
                <w:b w:val="0"/>
                <w:sz w:val="20"/>
              </w:rPr>
              <w:t>APIs &amp; Integrations</w:t>
            </w:r>
          </w:p>
        </w:tc>
        <w:tc>
          <w:tcPr>
            <w:tcW w:type="dxa" w:w="4752"/>
            <w:shd w:fill="F3F6FA" w:val="clear"/>
          </w:tcPr>
          <w:p>
            <w:pPr>
              <w:spacing w:before="40" w:after="40" w:line="252" w:lineRule="auto"/>
            </w:pPr>
            <w:r/>
            <w:r>
              <w:rPr>
                <w:rFonts w:ascii="Calibri" w:hAnsi="Calibri" w:eastAsia="Calibri"/>
                <w:b w:val="0"/>
                <w:sz w:val="20"/>
              </w:rPr>
              <w:t>09</w:t>
            </w:r>
          </w:p>
        </w:tc>
      </w:tr>
      <w:tr>
        <w:tc>
          <w:tcPr>
            <w:tcW w:type="dxa" w:w="4752"/>
          </w:tcPr>
          <w:p>
            <w:pPr>
              <w:spacing w:before="40" w:after="40" w:line="252" w:lineRule="auto"/>
            </w:pPr>
            <w:r/>
            <w:r>
              <w:rPr>
                <w:rFonts w:ascii="Calibri" w:hAnsi="Calibri" w:eastAsia="Calibri"/>
                <w:b w:val="0"/>
                <w:sz w:val="20"/>
              </w:rPr>
              <w:t>Mobile Application</w:t>
            </w:r>
          </w:p>
        </w:tc>
        <w:tc>
          <w:tcPr>
            <w:tcW w:type="dxa" w:w="4752"/>
          </w:tcPr>
          <w:p>
            <w:pPr>
              <w:spacing w:before="40" w:after="40" w:line="252" w:lineRule="auto"/>
            </w:pPr>
            <w:r/>
            <w:r>
              <w:rPr>
                <w:rFonts w:ascii="Calibri" w:hAnsi="Calibri" w:eastAsia="Calibri"/>
                <w:b w:val="0"/>
                <w:sz w:val="20"/>
              </w:rPr>
              <w:t>06</w:t>
            </w:r>
          </w:p>
        </w:tc>
      </w:tr>
      <w:tr>
        <w:tc>
          <w:tcPr>
            <w:tcW w:type="dxa" w:w="4752"/>
            <w:shd w:fill="F3F6FA" w:val="clear"/>
          </w:tcPr>
          <w:p>
            <w:pPr>
              <w:spacing w:before="40" w:after="40" w:line="252" w:lineRule="auto"/>
            </w:pPr>
            <w:r/>
            <w:r>
              <w:rPr>
                <w:rFonts w:ascii="Calibri" w:hAnsi="Calibri" w:eastAsia="Calibri"/>
                <w:b w:val="0"/>
                <w:sz w:val="20"/>
              </w:rPr>
              <w:t>Testing &amp; QA</w:t>
            </w:r>
          </w:p>
        </w:tc>
        <w:tc>
          <w:tcPr>
            <w:tcW w:type="dxa" w:w="4752"/>
            <w:shd w:fill="F3F6FA" w:val="clear"/>
          </w:tcPr>
          <w:p>
            <w:pPr>
              <w:spacing w:before="40" w:after="40" w:line="252" w:lineRule="auto"/>
            </w:pPr>
            <w:r/>
            <w:r>
              <w:rPr>
                <w:rFonts w:ascii="Calibri" w:hAnsi="Calibri" w:eastAsia="Calibri"/>
                <w:b w:val="0"/>
                <w:sz w:val="20"/>
              </w:rPr>
              <w:t>Delivery process (Section 15–16), not a software module</w:t>
            </w:r>
          </w:p>
        </w:tc>
      </w:tr>
      <w:tr>
        <w:tc>
          <w:tcPr>
            <w:tcW w:type="dxa" w:w="4752"/>
          </w:tcPr>
          <w:p>
            <w:pPr>
              <w:spacing w:before="40" w:after="40" w:line="252" w:lineRule="auto"/>
            </w:pPr>
            <w:r/>
            <w:r>
              <w:rPr>
                <w:rFonts w:ascii="Calibri" w:hAnsi="Calibri" w:eastAsia="Calibri"/>
                <w:b w:val="0"/>
                <w:sz w:val="20"/>
              </w:rPr>
              <w:t>Documentation &amp; Training</w:t>
            </w:r>
          </w:p>
        </w:tc>
        <w:tc>
          <w:tcPr>
            <w:tcW w:type="dxa" w:w="4752"/>
          </w:tcPr>
          <w:p>
            <w:pPr>
              <w:spacing w:before="40" w:after="40" w:line="252" w:lineRule="auto"/>
            </w:pPr>
            <w:r/>
            <w:r>
              <w:rPr>
                <w:rFonts w:ascii="Calibri" w:hAnsi="Calibri" w:eastAsia="Calibri"/>
                <w:b w:val="0"/>
                <w:sz w:val="20"/>
              </w:rPr>
              <w:t>Deliverables (Section 15)</w:t>
            </w:r>
          </w:p>
        </w:tc>
      </w:tr>
      <w:tr>
        <w:tc>
          <w:tcPr>
            <w:tcW w:type="dxa" w:w="4752"/>
            <w:shd w:fill="F3F6FA" w:val="clear"/>
          </w:tcPr>
          <w:p>
            <w:pPr>
              <w:spacing w:before="40" w:after="40" w:line="252" w:lineRule="auto"/>
            </w:pPr>
            <w:r/>
            <w:r>
              <w:rPr>
                <w:rFonts w:ascii="Calibri" w:hAnsi="Calibri" w:eastAsia="Calibri"/>
                <w:b w:val="0"/>
                <w:sz w:val="20"/>
              </w:rPr>
              <w:t>Security &amp; Compliance</w:t>
            </w:r>
          </w:p>
        </w:tc>
        <w:tc>
          <w:tcPr>
            <w:tcW w:type="dxa" w:w="4752"/>
            <w:shd w:fill="F3F6FA" w:val="clear"/>
          </w:tcPr>
          <w:p>
            <w:pPr>
              <w:spacing w:before="40" w:after="40" w:line="252" w:lineRule="auto"/>
            </w:pPr>
            <w:r/>
            <w:r>
              <w:rPr>
                <w:rFonts w:ascii="Calibri" w:hAnsi="Calibri" w:eastAsia="Calibri"/>
                <w:b w:val="0"/>
                <w:sz w:val="20"/>
              </w:rPr>
              <w:t>10 (+ cross-cutting in 01)</w:t>
            </w:r>
          </w:p>
        </w:tc>
      </w:tr>
    </w:tbl>
    <w:p/>
    <w:p>
      <w:pPr>
        <w:pStyle w:val="Heading2"/>
        <w:spacing w:before="240" w:after="120" w:line="276" w:lineRule="auto"/>
      </w:pPr>
      <w:r>
        <w:t>Appendix C — Source artefacts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Artefact</w:t>
            </w:r>
          </w:p>
        </w:tc>
        <w:tc>
          <w:tcPr>
            <w:tcW w:type="dxa" w:w="4752"/>
            <w:shd w:fill="1B3A5F" w:val="clear"/>
          </w:tcPr>
          <w:p>
            <w:pPr>
              <w:spacing w:before="40" w:after="40" w:line="252" w:lineRule="auto"/>
            </w:pPr>
            <w:r>
              <w:rPr>
                <w:b/>
              </w:rPr>
            </w:r>
            <w:r>
              <w:rPr>
                <w:rFonts w:ascii="Calibri" w:hAnsi="Calibri" w:eastAsia="Calibri"/>
                <w:b/>
                <w:color w:val="FFFFFF"/>
                <w:sz w:val="18"/>
              </w:rPr>
              <w:t>Location</w:t>
            </w:r>
          </w:p>
        </w:tc>
      </w:tr>
      <w:tr>
        <w:tc>
          <w:tcPr>
            <w:tcW w:type="dxa" w:w="4752"/>
          </w:tcPr>
          <w:p>
            <w:pPr>
              <w:spacing w:before="40" w:after="40" w:line="252" w:lineRule="auto"/>
            </w:pPr>
            <w:r/>
            <w:r>
              <w:rPr>
                <w:rFonts w:ascii="Calibri" w:hAnsi="Calibri" w:eastAsia="Calibri"/>
                <w:b w:val="0"/>
                <w:sz w:val="20"/>
              </w:rPr>
              <w:t>Tender PDF</w:t>
            </w:r>
          </w:p>
        </w:tc>
        <w:tc>
          <w:tcPr>
            <w:tcW w:type="dxa" w:w="4752"/>
          </w:tcPr>
          <w:p>
            <w:pPr>
              <w:spacing w:before="40" w:after="40" w:line="252" w:lineRule="auto"/>
            </w:pPr>
            <w:r/>
            <w:r>
              <w:rPr>
                <w:rFonts w:ascii="Calibri" w:hAnsi="Calibri" w:eastAsia="Calibri"/>
                <w:b w:val="0"/>
                <w:sz w:val="20"/>
              </w:rPr>
              <w:t>`Projects/DIPR_AMT/Advertisment Monitoring Tool Tender.pdf`</w:t>
            </w:r>
          </w:p>
        </w:tc>
      </w:tr>
      <w:tr>
        <w:tc>
          <w:tcPr>
            <w:tcW w:type="dxa" w:w="4752"/>
            <w:shd w:fill="F3F6FA" w:val="clear"/>
          </w:tcPr>
          <w:p>
            <w:pPr>
              <w:spacing w:before="40" w:after="40" w:line="252" w:lineRule="auto"/>
            </w:pPr>
            <w:r/>
            <w:r>
              <w:rPr>
                <w:rFonts w:ascii="Calibri" w:hAnsi="Calibri" w:eastAsia="Calibri"/>
                <w:b w:val="0"/>
                <w:sz w:val="20"/>
              </w:rPr>
              <w:t>Pre-bid queries (Inventech)</w:t>
            </w:r>
          </w:p>
        </w:tc>
        <w:tc>
          <w:tcPr>
            <w:tcW w:type="dxa" w:w="4752"/>
            <w:shd w:fill="F3F6FA" w:val="clear"/>
          </w:tcPr>
          <w:p>
            <w:pPr>
              <w:spacing w:before="40" w:after="40" w:line="252" w:lineRule="auto"/>
            </w:pPr>
            <w:r/>
            <w:r>
              <w:rPr>
                <w:rFonts w:ascii="Calibri" w:hAnsi="Calibri" w:eastAsia="Calibri"/>
                <w:b w:val="0"/>
                <w:sz w:val="20"/>
              </w:rPr>
              <w:t>`Projects/DIPR_AMT/pre_bid_queries_DIPR_inventech 1.docx`</w:t>
            </w:r>
          </w:p>
        </w:tc>
      </w:tr>
    </w:tbl>
    <w:p/>
    <w:p>
      <w:pPr>
        <w:pStyle w:val="Heading2"/>
        <w:spacing w:before="240" w:after="120" w:line="276" w:lineRule="auto"/>
      </w:pPr>
      <w:r>
        <w:t>Appendix D — Open clarifications (from pre-bid; pending DIPR)</w:t>
      </w:r>
    </w:p>
    <w:p>
      <w:pPr>
        <w:pStyle w:val="ListNumber"/>
        <w:spacing w:before="0" w:after="60" w:line="276" w:lineRule="auto"/>
      </w:pPr>
      <w:r>
        <w:rPr>
          <w:rFonts w:ascii="Calibri" w:hAnsi="Calibri" w:eastAsia="Calibri"/>
          <w:b w:val="0"/>
          <w:sz w:val="22"/>
        </w:rPr>
        <w:t>Complete DIPR systems integration list and API/sandbox details</w:t>
      </w:r>
    </w:p>
    <w:p>
      <w:pPr>
        <w:pStyle w:val="ListNumber"/>
        <w:spacing w:before="0" w:after="60" w:line="276" w:lineRule="auto"/>
      </w:pPr>
      <w:r>
        <w:rPr>
          <w:rFonts w:ascii="Calibri" w:hAnsi="Calibri" w:eastAsia="Calibri"/>
          <w:b w:val="0"/>
          <w:sz w:val="22"/>
        </w:rPr>
        <w:t>Mandatory PoD validation rules and tamper-detection expectation</w:t>
      </w:r>
    </w:p>
    <w:p>
      <w:pPr>
        <w:pStyle w:val="ListNumber"/>
        <w:spacing w:before="0" w:after="60" w:line="276" w:lineRule="auto"/>
      </w:pPr>
      <w:r>
        <w:rPr>
          <w:rFonts w:ascii="Calibri" w:hAnsi="Calibri" w:eastAsia="Calibri"/>
          <w:b w:val="0"/>
          <w:sz w:val="22"/>
        </w:rPr>
        <w:t>Named third-party verification services and license ownership</w:t>
      </w:r>
    </w:p>
    <w:p>
      <w:pPr>
        <w:pStyle w:val="ListNumber"/>
        <w:spacing w:before="0" w:after="60" w:line="276" w:lineRule="auto"/>
      </w:pPr>
      <w:r>
        <w:rPr>
          <w:rFonts w:ascii="Calibri" w:hAnsi="Calibri" w:eastAsia="Calibri"/>
          <w:b w:val="0"/>
          <w:sz w:val="22"/>
        </w:rPr>
        <w:t>Offline function set and conflict-resolution rules (baseline assumed in Module 06)</w:t>
      </w:r>
    </w:p>
    <w:p>
      <w:pPr>
        <w:pStyle w:val="ListNumber"/>
        <w:spacing w:before="0" w:after="60" w:line="276" w:lineRule="auto"/>
      </w:pPr>
      <w:r>
        <w:rPr>
          <w:rFonts w:ascii="Calibri" w:hAnsi="Calibri" w:eastAsia="Calibri"/>
          <w:b w:val="0"/>
          <w:sz w:val="22"/>
        </w:rPr>
        <w:t>SSO IdP and MFA mechanism specifics</w:t>
      </w:r>
    </w:p>
    <w:p>
      <w:pPr>
        <w:pStyle w:val="ListNumber"/>
        <w:spacing w:before="0" w:after="60" w:line="276" w:lineRule="auto"/>
      </w:pPr>
      <w:r>
        <w:rPr>
          <w:rFonts w:ascii="Calibri" w:hAnsi="Calibri" w:eastAsia="Calibri"/>
          <w:b w:val="0"/>
          <w:sz w:val="22"/>
        </w:rPr>
        <w:t>Mandatory KPI dictionary</w:t>
      </w:r>
    </w:p>
    <w:p>
      <w:pPr>
        <w:pStyle w:val="ListNumber"/>
        <w:spacing w:before="0" w:after="60" w:line="276" w:lineRule="auto"/>
      </w:pPr>
      <w:r>
        <w:rPr>
          <w:rFonts w:ascii="Calibri" w:hAnsi="Calibri" w:eastAsia="Calibri"/>
          <w:b w:val="0"/>
          <w:sz w:val="22"/>
        </w:rPr>
        <w:t>Exact Government security standards list; VAPT certification expectations</w:t>
      </w:r>
    </w:p>
    <w:p>
      <w:pPr>
        <w:pStyle w:val="ListNumber"/>
        <w:spacing w:before="0" w:after="60" w:line="276" w:lineRule="auto"/>
      </w:pPr>
      <w:r>
        <w:rPr>
          <w:rFonts w:ascii="Calibri" w:hAnsi="Calibri" w:eastAsia="Calibri"/>
          <w:b w:val="0"/>
          <w:sz w:val="22"/>
        </w:rPr>
        <w:t>Native vs PWA final preference</w:t>
      </w:r>
    </w:p>
    <w:p>
      <w:pPr>
        <w:pStyle w:val="ListNumber"/>
        <w:spacing w:before="0" w:after="60" w:line="276" w:lineRule="auto"/>
      </w:pPr>
      <w:r>
        <w:rPr>
          <w:rFonts w:ascii="Calibri" w:hAnsi="Calibri" w:eastAsia="Calibri"/>
          <w:b w:val="0"/>
          <w:sz w:val="22"/>
        </w:rPr>
        <w:t>Government hosting inventory and constraints</w:t>
      </w:r>
    </w:p>
    <w:p>
      <w:pPr>
        <w:pStyle w:val="ListNumber"/>
        <w:spacing w:before="0" w:after="60" w:line="276" w:lineRule="auto"/>
      </w:pPr>
      <w:r>
        <w:rPr>
          <w:rFonts w:ascii="Calibri" w:hAnsi="Calibri" w:eastAsia="Calibri"/>
          <w:b w:val="0"/>
          <w:sz w:val="22"/>
        </w:rPr>
        <w:t>UAT defect-closure thresholds; availability measurement methodology</w:t>
      </w:r>
    </w:p>
    <w:p>
      <w:pPr>
        <w:pStyle w:val="ListNumber"/>
        <w:spacing w:before="0" w:after="60" w:line="276" w:lineRule="auto"/>
      </w:pPr>
      <w:r>
        <w:rPr>
          <w:rFonts w:ascii="Calibri" w:hAnsi="Calibri" w:eastAsia="Calibri"/>
          <w:b w:val="0"/>
          <w:sz w:val="22"/>
        </w:rPr>
        <w:t>Data residency, DR, backup, retention specifics beyond DIPR ownership principle</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55555"/>
        <w:sz w:val="16"/>
      </w:rPr>
      <w:t xml:space="preserve">DIPR | Advertisement Monitoring Tool SOW  |  Page </w:t>
    </w:r>
    <w:r>
      <w:rPr>
        <w:rFonts w:ascii="Calibri" w:hAnsi="Calibri" w:eastAsia="Calibri"/>
        <w:b w:val="0"/>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B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5A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B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