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961EB0F" w14:textId="77777777" w:rsidR="00E04BCD" w:rsidRPr="004E55B1" w:rsidRDefault="00E04BCD" w:rsidP="00E04BCD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zh-CN"/>
        </w:rPr>
      </w:pPr>
      <w:r w:rsidRPr="004E55B1">
        <w:rPr>
          <w:rFonts w:ascii="Times New Roman" w:eastAsia="Times New Roman" w:hAnsi="Times New Roman" w:cs="Times New Roman"/>
          <w:color w:val="000000"/>
          <w:sz w:val="24"/>
          <w:szCs w:val="24"/>
          <w:lang w:eastAsia="zh-CN"/>
        </w:rPr>
        <w:t>Dear sir,</w:t>
      </w:r>
    </w:p>
    <w:p w14:paraId="0C8358AC" w14:textId="77777777" w:rsidR="00E04BCD" w:rsidRPr="00021A4C" w:rsidRDefault="00E04BCD" w:rsidP="00E04BCD">
      <w:pPr>
        <w:pStyle w:val="Default"/>
        <w:rPr>
          <w:rFonts w:ascii="Times New Roman" w:hAnsi="Times New Roman" w:cs="Times New Roman"/>
        </w:rPr>
      </w:pPr>
    </w:p>
    <w:p w14:paraId="2200131E" w14:textId="1B238FA1" w:rsidR="00E04BCD" w:rsidRPr="00A03973" w:rsidRDefault="00E04BCD" w:rsidP="00A03973">
      <w:pPr>
        <w:spacing w:line="240" w:lineRule="auto"/>
        <w:rPr>
          <w:rFonts w:ascii="Aptos" w:eastAsia="Times New Roman" w:hAnsi="Aptos" w:cs="Times New Roman"/>
          <w:color w:val="000000"/>
          <w:sz w:val="24"/>
          <w:szCs w:val="24"/>
          <w:lang w:eastAsia="en-GB"/>
        </w:rPr>
      </w:pPr>
      <w:r w:rsidRPr="004E55B1">
        <w:rPr>
          <w:rFonts w:ascii="Times New Roman" w:eastAsia="Times New Roman" w:hAnsi="Times New Roman" w:cs="Times New Roman"/>
          <w:color w:val="000000"/>
          <w:sz w:val="24"/>
          <w:szCs w:val="24"/>
          <w:lang w:eastAsia="zh-CN"/>
        </w:rPr>
        <w:t>Sub: Pre-bid queries on the Tender</w:t>
      </w:r>
      <w:r w:rsidRPr="00021A4C">
        <w:rPr>
          <w:rFonts w:ascii="Times New Roman" w:hAnsi="Times New Roman" w:cs="Times New Roman"/>
        </w:rPr>
        <w:t xml:space="preserve"> </w:t>
      </w:r>
      <w:r w:rsidRPr="00021A4C">
        <w:rPr>
          <w:rFonts w:ascii="Times New Roman" w:hAnsi="Times New Roman" w:cs="Times New Roman"/>
          <w:b/>
          <w:i/>
        </w:rPr>
        <w:t>RFP</w:t>
      </w:r>
      <w:r w:rsidRPr="00021A4C">
        <w:rPr>
          <w:rFonts w:ascii="Times New Roman" w:hAnsi="Times New Roman" w:cs="Times New Roman"/>
          <w:b/>
          <w:i/>
          <w:spacing w:val="-1"/>
        </w:rPr>
        <w:t xml:space="preserve"> </w:t>
      </w:r>
      <w:r w:rsidRPr="00021A4C">
        <w:rPr>
          <w:rFonts w:ascii="Times New Roman" w:hAnsi="Times New Roman" w:cs="Times New Roman"/>
          <w:b/>
          <w:i/>
        </w:rPr>
        <w:t>Reference</w:t>
      </w:r>
      <w:r w:rsidRPr="00021A4C">
        <w:rPr>
          <w:rFonts w:ascii="Times New Roman" w:hAnsi="Times New Roman" w:cs="Times New Roman"/>
          <w:b/>
          <w:i/>
          <w:spacing w:val="-2"/>
        </w:rPr>
        <w:t xml:space="preserve"> </w:t>
      </w:r>
      <w:r w:rsidRPr="00021A4C">
        <w:rPr>
          <w:rFonts w:ascii="Times New Roman" w:hAnsi="Times New Roman" w:cs="Times New Roman"/>
          <w:b/>
          <w:i/>
        </w:rPr>
        <w:t>No:</w:t>
      </w:r>
      <w:r w:rsidRPr="00021A4C">
        <w:rPr>
          <w:rFonts w:ascii="Times New Roman" w:hAnsi="Times New Roman" w:cs="Times New Roman"/>
        </w:rPr>
        <w:t xml:space="preserve"> </w:t>
      </w:r>
      <w:r w:rsidR="00DB2B96" w:rsidRPr="00DB2B96">
        <w:rPr>
          <w:rFonts w:eastAsiaTheme="minorHAnsi" w:cs="Calibri"/>
          <w:lang w:val="en-GB"/>
          <w14:ligatures w14:val="standardContextual"/>
        </w:rPr>
        <w:t xml:space="preserve"> </w:t>
      </w:r>
      <w:r w:rsidR="00A03973" w:rsidRPr="00A03973">
        <w:rPr>
          <w:rFonts w:ascii="Aptos" w:eastAsia="Times New Roman" w:hAnsi="Aptos" w:cs="Times New Roman"/>
          <w:b/>
          <w:bCs/>
          <w:color w:val="000000"/>
          <w:sz w:val="24"/>
          <w:szCs w:val="24"/>
          <w:lang w:eastAsia="en-GB"/>
        </w:rPr>
        <w:t>DIPR/2026-27/SE0027</w:t>
      </w:r>
      <w:r w:rsidRPr="00021A4C">
        <w:rPr>
          <w:rFonts w:ascii="Times New Roman" w:hAnsi="Times New Roman" w:cs="Times New Roman"/>
          <w:b/>
          <w:i/>
        </w:rPr>
        <w:br/>
      </w:r>
    </w:p>
    <w:p w14:paraId="2853A6F2" w14:textId="77777777" w:rsidR="00745D35" w:rsidRPr="00674033" w:rsidRDefault="00E04BCD" w:rsidP="00745D35">
      <w:pPr>
        <w:pStyle w:val="Default"/>
        <w:rPr>
          <w:rFonts w:ascii="Times New Roman" w:hAnsi="Times New Roman" w:cs="Times New Roman"/>
        </w:rPr>
      </w:pPr>
      <w:r w:rsidRPr="00021A4C">
        <w:rPr>
          <w:rFonts w:ascii="Times New Roman" w:hAnsi="Times New Roman" w:cs="Times New Roman"/>
        </w:rPr>
        <w:t xml:space="preserve">We would request you to address below the questions for us to prepare better proposal for </w:t>
      </w:r>
    </w:p>
    <w:p w14:paraId="62E0EA9D" w14:textId="3E4BB217" w:rsidR="00745D35" w:rsidRPr="00674033" w:rsidRDefault="00745D35" w:rsidP="00674033">
      <w:pPr>
        <w:pStyle w:val="Default"/>
        <w:rPr>
          <w:rFonts w:ascii="Times New Roman" w:hAnsi="Times New Roman" w:cs="Times New Roman"/>
        </w:rPr>
      </w:pPr>
      <w:r w:rsidRPr="00674033">
        <w:rPr>
          <w:rFonts w:ascii="Times New Roman" w:hAnsi="Times New Roman" w:cs="Times New Roman"/>
        </w:rPr>
        <w:t xml:space="preserve"> “</w:t>
      </w:r>
      <w:r w:rsidR="00A03973">
        <w:t>E-Tender for Advertisement design, development, deployment, and maintenance of an Advertisement Monitoring Tool through e-procurement</w:t>
      </w:r>
      <w:r>
        <w:rPr>
          <w:rFonts w:ascii="Times New Roman" w:hAnsi="Times New Roman" w:cs="Times New Roman"/>
        </w:rPr>
        <w:t>”</w:t>
      </w:r>
      <w:r w:rsidRPr="00745D35">
        <w:rPr>
          <w:rFonts w:ascii="Times New Roman" w:hAnsi="Times New Roman" w:cs="Times New Roman"/>
        </w:rPr>
        <w:t>.</w:t>
      </w:r>
    </w:p>
    <w:p w14:paraId="287C9DCF" w14:textId="77777777" w:rsidR="00745D35" w:rsidRDefault="00745D35" w:rsidP="00745D35">
      <w:pPr>
        <w:rPr>
          <w:rFonts w:eastAsiaTheme="minorHAnsi" w:cs="Calibri"/>
          <w:b/>
          <w:bCs/>
          <w:color w:val="000000"/>
          <w:sz w:val="32"/>
          <w:szCs w:val="32"/>
          <w:lang w:val="en-GB"/>
          <w14:ligatures w14:val="standardContextual"/>
        </w:rPr>
      </w:pPr>
    </w:p>
    <w:p w14:paraId="2D39B18B" w14:textId="69958783" w:rsidR="001F6AFD" w:rsidRDefault="001F6AFD" w:rsidP="00745D35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Tel: </w:t>
      </w:r>
      <w:r w:rsidRPr="00827E82">
        <w:rPr>
          <w:rFonts w:ascii="Verdana" w:hAnsi="Verdana"/>
          <w:sz w:val="20"/>
          <w:szCs w:val="20"/>
        </w:rPr>
        <w:t>+91 80-26535959</w:t>
      </w:r>
    </w:p>
    <w:p w14:paraId="195CF6D8" w14:textId="77777777" w:rsidR="001F6AFD" w:rsidRDefault="001F6AFD" w:rsidP="001F6AFD">
      <w:pPr>
        <w:tabs>
          <w:tab w:val="left" w:pos="1134"/>
        </w:tabs>
        <w:spacing w:before="12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e-Mail:</w:t>
      </w:r>
      <w:r w:rsidRPr="00827E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hyperlink r:id="rId7" w:history="1">
        <w:r w:rsidRPr="005E5943">
          <w:rPr>
            <w:rStyle w:val="Hyperlink"/>
            <w:rFonts w:ascii="Verdana" w:hAnsi="Verdana"/>
            <w:sz w:val="20"/>
            <w:szCs w:val="20"/>
          </w:rPr>
          <w:t>contactus@inventechinfo.com</w:t>
        </w:r>
      </w:hyperlink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6"/>
        <w:gridCol w:w="2126"/>
        <w:gridCol w:w="2716"/>
        <w:gridCol w:w="3648"/>
      </w:tblGrid>
      <w:tr w:rsidR="00A03973" w:rsidRPr="00A03973" w14:paraId="19FE3511" w14:textId="77777777" w:rsidTr="00A03973">
        <w:tc>
          <w:tcPr>
            <w:tcW w:w="0" w:type="auto"/>
            <w:hideMark/>
          </w:tcPr>
          <w:p w14:paraId="610DFBEC" w14:textId="77777777" w:rsidR="00A03973" w:rsidRPr="00A03973" w:rsidRDefault="00A03973" w:rsidP="00A03973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proofErr w:type="spellStart"/>
            <w:r w:rsidRPr="00A039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Sl</w:t>
            </w:r>
            <w:proofErr w:type="spellEnd"/>
            <w:r w:rsidRPr="00A039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 xml:space="preserve"> No</w:t>
            </w:r>
          </w:p>
        </w:tc>
        <w:tc>
          <w:tcPr>
            <w:tcW w:w="0" w:type="auto"/>
            <w:hideMark/>
          </w:tcPr>
          <w:p w14:paraId="70868A3D" w14:textId="77777777" w:rsidR="00A03973" w:rsidRPr="00A03973" w:rsidRDefault="00A03973" w:rsidP="00A0397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A039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Exact Section No.</w:t>
            </w:r>
          </w:p>
        </w:tc>
        <w:tc>
          <w:tcPr>
            <w:tcW w:w="0" w:type="auto"/>
            <w:hideMark/>
          </w:tcPr>
          <w:p w14:paraId="74722983" w14:textId="77777777" w:rsidR="00A03973" w:rsidRPr="00A03973" w:rsidRDefault="00A03973" w:rsidP="00A0397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A039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Actual Text from Document</w:t>
            </w:r>
          </w:p>
        </w:tc>
        <w:tc>
          <w:tcPr>
            <w:tcW w:w="0" w:type="auto"/>
            <w:hideMark/>
          </w:tcPr>
          <w:p w14:paraId="5AAF813F" w14:textId="77777777" w:rsidR="00A03973" w:rsidRPr="00A03973" w:rsidRDefault="00A03973" w:rsidP="00A0397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A039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Technical Gap / Pre-Bid Question</w:t>
            </w:r>
          </w:p>
        </w:tc>
      </w:tr>
      <w:tr w:rsidR="00A03973" w:rsidRPr="00A03973" w14:paraId="2459D98C" w14:textId="77777777" w:rsidTr="00A03973">
        <w:tc>
          <w:tcPr>
            <w:tcW w:w="0" w:type="auto"/>
            <w:hideMark/>
          </w:tcPr>
          <w:p w14:paraId="48468539" w14:textId="77777777" w:rsidR="00A03973" w:rsidRPr="00A03973" w:rsidRDefault="00A03973" w:rsidP="00A03973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039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1</w:t>
            </w:r>
          </w:p>
        </w:tc>
        <w:tc>
          <w:tcPr>
            <w:tcW w:w="0" w:type="auto"/>
            <w:hideMark/>
          </w:tcPr>
          <w:p w14:paraId="5471B073" w14:textId="77777777" w:rsidR="00A03973" w:rsidRPr="00A03973" w:rsidRDefault="00A03973" w:rsidP="00A0397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039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Section II – Technical Requirements and Deliverables – APIs &amp; Integrations</w:t>
            </w:r>
          </w:p>
        </w:tc>
        <w:tc>
          <w:tcPr>
            <w:tcW w:w="0" w:type="auto"/>
            <w:hideMark/>
          </w:tcPr>
          <w:p w14:paraId="288B1654" w14:textId="77777777" w:rsidR="00A03973" w:rsidRPr="00A03973" w:rsidRDefault="00A03973" w:rsidP="00A0397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0397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“Secure RESTful APIs for data exchange, integration with existing DIPR systems and provisions for third-party analytics.”</w:t>
            </w:r>
          </w:p>
        </w:tc>
        <w:tc>
          <w:tcPr>
            <w:tcW w:w="0" w:type="auto"/>
            <w:hideMark/>
          </w:tcPr>
          <w:p w14:paraId="7AE4533A" w14:textId="77777777" w:rsidR="00A03973" w:rsidRPr="00A03973" w:rsidRDefault="00A03973" w:rsidP="00A0397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E55B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Please provide the complete list of existing DIPR systems requiring integration, API specifications, authentication mechanism, data formats and sandbox/test environment details.</w:t>
            </w:r>
          </w:p>
        </w:tc>
      </w:tr>
      <w:tr w:rsidR="00A03973" w:rsidRPr="00A03973" w14:paraId="13BB0739" w14:textId="77777777" w:rsidTr="00A03973">
        <w:tc>
          <w:tcPr>
            <w:tcW w:w="0" w:type="auto"/>
            <w:hideMark/>
          </w:tcPr>
          <w:p w14:paraId="25FBA4E8" w14:textId="77777777" w:rsidR="00A03973" w:rsidRPr="00A03973" w:rsidRDefault="00A03973" w:rsidP="00A03973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039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2</w:t>
            </w:r>
          </w:p>
        </w:tc>
        <w:tc>
          <w:tcPr>
            <w:tcW w:w="0" w:type="auto"/>
            <w:hideMark/>
          </w:tcPr>
          <w:p w14:paraId="41F211FA" w14:textId="77777777" w:rsidR="00A03973" w:rsidRPr="00A03973" w:rsidRDefault="00A03973" w:rsidP="00A0397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039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Section II – Technical Requirements and Deliverables – Proof-of-Display (</w:t>
            </w:r>
            <w:proofErr w:type="spellStart"/>
            <w:r w:rsidRPr="00A039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PoD</w:t>
            </w:r>
            <w:proofErr w:type="spellEnd"/>
            <w:r w:rsidRPr="00A039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)</w:t>
            </w:r>
          </w:p>
        </w:tc>
        <w:tc>
          <w:tcPr>
            <w:tcW w:w="0" w:type="auto"/>
            <w:hideMark/>
          </w:tcPr>
          <w:p w14:paraId="7EA87869" w14:textId="77777777" w:rsidR="00A03973" w:rsidRPr="00A03973" w:rsidRDefault="00A03973" w:rsidP="00A0397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0397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“Capture and upload of images/videos with timestamps, GPS coordinates, and device metadata.”</w:t>
            </w:r>
          </w:p>
        </w:tc>
        <w:tc>
          <w:tcPr>
            <w:tcW w:w="0" w:type="auto"/>
            <w:hideMark/>
          </w:tcPr>
          <w:p w14:paraId="2020571F" w14:textId="77777777" w:rsidR="00A03973" w:rsidRPr="00A03973" w:rsidRDefault="00A03973" w:rsidP="00A0397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E55B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Please clarify the mandatory </w:t>
            </w:r>
            <w:proofErr w:type="spellStart"/>
            <w:r w:rsidRPr="004E55B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PoD</w:t>
            </w:r>
            <w:proofErr w:type="spellEnd"/>
            <w:r w:rsidRPr="004E55B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validation rules, GPS accuracy, timestamp source, device metadata requirements and whether image/video tamper detection is required.</w:t>
            </w:r>
          </w:p>
        </w:tc>
      </w:tr>
      <w:tr w:rsidR="00A03973" w:rsidRPr="00A03973" w14:paraId="1BC05AA8" w14:textId="77777777" w:rsidTr="00A03973">
        <w:tc>
          <w:tcPr>
            <w:tcW w:w="0" w:type="auto"/>
            <w:hideMark/>
          </w:tcPr>
          <w:p w14:paraId="0910C9B6" w14:textId="77777777" w:rsidR="00A03973" w:rsidRPr="00A03973" w:rsidRDefault="00A03973" w:rsidP="00A03973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039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3</w:t>
            </w:r>
          </w:p>
        </w:tc>
        <w:tc>
          <w:tcPr>
            <w:tcW w:w="0" w:type="auto"/>
            <w:hideMark/>
          </w:tcPr>
          <w:p w14:paraId="641700D7" w14:textId="77777777" w:rsidR="00A03973" w:rsidRPr="00A03973" w:rsidRDefault="00A03973" w:rsidP="00A0397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039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Section II – Technical Requirements and Deliverables – Proof-of-Display (</w:t>
            </w:r>
            <w:proofErr w:type="spellStart"/>
            <w:r w:rsidRPr="00A039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PoD</w:t>
            </w:r>
            <w:proofErr w:type="spellEnd"/>
            <w:r w:rsidRPr="00A039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)</w:t>
            </w:r>
          </w:p>
        </w:tc>
        <w:tc>
          <w:tcPr>
            <w:tcW w:w="0" w:type="auto"/>
            <w:hideMark/>
          </w:tcPr>
          <w:p w14:paraId="61881B02" w14:textId="77777777" w:rsidR="00A03973" w:rsidRPr="00A03973" w:rsidRDefault="00A03973" w:rsidP="00A0397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0397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“Support for third-party verification services.”</w:t>
            </w:r>
          </w:p>
        </w:tc>
        <w:tc>
          <w:tcPr>
            <w:tcW w:w="0" w:type="auto"/>
            <w:hideMark/>
          </w:tcPr>
          <w:p w14:paraId="3D8112F0" w14:textId="77777777" w:rsidR="00A03973" w:rsidRPr="00A03973" w:rsidRDefault="00A03973" w:rsidP="00A0397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E55B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Please identify the third-party verification services to be integrated and confirm whether APIs, credentials, sandbox access and licensing will be provided by DIPR.</w:t>
            </w:r>
          </w:p>
        </w:tc>
      </w:tr>
      <w:tr w:rsidR="00A03973" w:rsidRPr="00A03973" w14:paraId="0D0C0FF5" w14:textId="77777777" w:rsidTr="00A03973">
        <w:tc>
          <w:tcPr>
            <w:tcW w:w="0" w:type="auto"/>
            <w:hideMark/>
          </w:tcPr>
          <w:p w14:paraId="3D628DDD" w14:textId="77777777" w:rsidR="00A03973" w:rsidRPr="00A03973" w:rsidRDefault="00A03973" w:rsidP="00A03973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039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4</w:t>
            </w:r>
          </w:p>
        </w:tc>
        <w:tc>
          <w:tcPr>
            <w:tcW w:w="0" w:type="auto"/>
            <w:hideMark/>
          </w:tcPr>
          <w:p w14:paraId="08E91EEC" w14:textId="77777777" w:rsidR="00A03973" w:rsidRPr="00A03973" w:rsidRDefault="00A03973" w:rsidP="00A0397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039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Section II – Technical Requirements and Deliverables – Mobile Application</w:t>
            </w:r>
          </w:p>
        </w:tc>
        <w:tc>
          <w:tcPr>
            <w:tcW w:w="0" w:type="auto"/>
            <w:hideMark/>
          </w:tcPr>
          <w:p w14:paraId="7253E9B8" w14:textId="77777777" w:rsidR="00A03973" w:rsidRPr="00A03973" w:rsidRDefault="00A03973" w:rsidP="00A0397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0397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“Secure mobile app for field personnel to capture </w:t>
            </w:r>
            <w:proofErr w:type="spellStart"/>
            <w:r w:rsidRPr="00A0397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PoD</w:t>
            </w:r>
            <w:proofErr w:type="spellEnd"/>
            <w:r w:rsidRPr="00A0397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, manage assigned tasks; offline capabilities with synchronization when online.”</w:t>
            </w:r>
          </w:p>
        </w:tc>
        <w:tc>
          <w:tcPr>
            <w:tcW w:w="0" w:type="auto"/>
            <w:hideMark/>
          </w:tcPr>
          <w:p w14:paraId="183A3B92" w14:textId="77777777" w:rsidR="00A03973" w:rsidRPr="00A03973" w:rsidRDefault="00A03973" w:rsidP="00A0397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E55B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Please define the functionality required in offline mode and the expected synchronization/conflict-resolution mechanism when connectivity is restored.</w:t>
            </w:r>
          </w:p>
        </w:tc>
      </w:tr>
      <w:tr w:rsidR="00A03973" w:rsidRPr="00A03973" w14:paraId="1E1788AE" w14:textId="77777777" w:rsidTr="00A03973">
        <w:tc>
          <w:tcPr>
            <w:tcW w:w="0" w:type="auto"/>
            <w:hideMark/>
          </w:tcPr>
          <w:p w14:paraId="22CCDB29" w14:textId="77777777" w:rsidR="00A03973" w:rsidRPr="00A03973" w:rsidRDefault="00A03973" w:rsidP="00A03973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039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5</w:t>
            </w:r>
          </w:p>
        </w:tc>
        <w:tc>
          <w:tcPr>
            <w:tcW w:w="0" w:type="auto"/>
            <w:hideMark/>
          </w:tcPr>
          <w:p w14:paraId="28006D5E" w14:textId="77777777" w:rsidR="00A03973" w:rsidRPr="00A03973" w:rsidRDefault="00A03973" w:rsidP="00A0397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039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Section II – Technical Requirements and Deliverables – User &amp; Access Management</w:t>
            </w:r>
          </w:p>
        </w:tc>
        <w:tc>
          <w:tcPr>
            <w:tcW w:w="0" w:type="auto"/>
            <w:hideMark/>
          </w:tcPr>
          <w:p w14:paraId="33706ED7" w14:textId="77777777" w:rsidR="00A03973" w:rsidRPr="00A03973" w:rsidRDefault="00A03973" w:rsidP="00A0397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0397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“Role-Based Access Control (RBAC), single sign-on (SSO) integration… multi-factor authentication…”</w:t>
            </w:r>
          </w:p>
        </w:tc>
        <w:tc>
          <w:tcPr>
            <w:tcW w:w="0" w:type="auto"/>
            <w:hideMark/>
          </w:tcPr>
          <w:p w14:paraId="7B58F0B7" w14:textId="77777777" w:rsidR="00A03973" w:rsidRPr="00A03973" w:rsidRDefault="00A03973" w:rsidP="00A0397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E55B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Please specify the SSO/identity provider, supported protocol (SAML/OIDC/LDAP etc.), user roles and MFA mechanism to be integrated.</w:t>
            </w:r>
          </w:p>
        </w:tc>
      </w:tr>
      <w:tr w:rsidR="00A03973" w:rsidRPr="00A03973" w14:paraId="7B92BEFE" w14:textId="77777777" w:rsidTr="00A03973">
        <w:tc>
          <w:tcPr>
            <w:tcW w:w="0" w:type="auto"/>
            <w:hideMark/>
          </w:tcPr>
          <w:p w14:paraId="07E339C8" w14:textId="77777777" w:rsidR="00A03973" w:rsidRPr="00A03973" w:rsidRDefault="00A03973" w:rsidP="00A03973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039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6</w:t>
            </w:r>
          </w:p>
        </w:tc>
        <w:tc>
          <w:tcPr>
            <w:tcW w:w="0" w:type="auto"/>
            <w:hideMark/>
          </w:tcPr>
          <w:p w14:paraId="332C5478" w14:textId="77777777" w:rsidR="00A03973" w:rsidRPr="00A03973" w:rsidRDefault="00A03973" w:rsidP="00A0397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039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 xml:space="preserve">Section II – Technical Requirements and Deliverables – </w:t>
            </w:r>
            <w:r w:rsidRPr="00A039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lastRenderedPageBreak/>
              <w:t>Reporting &amp; Analytics</w:t>
            </w:r>
          </w:p>
        </w:tc>
        <w:tc>
          <w:tcPr>
            <w:tcW w:w="0" w:type="auto"/>
            <w:hideMark/>
          </w:tcPr>
          <w:p w14:paraId="46B15CE1" w14:textId="77777777" w:rsidR="00A03973" w:rsidRPr="00A03973" w:rsidRDefault="00A03973" w:rsidP="00A0397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0397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lastRenderedPageBreak/>
              <w:t xml:space="preserve">“Dashboards for campaign KPIs, channel-wise spend, compliance reports, audit logs, </w:t>
            </w:r>
            <w:r w:rsidRPr="00A0397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lastRenderedPageBreak/>
              <w:t>exportable reports (PDF/CSV), scheduled reports and role-based views.”</w:t>
            </w:r>
          </w:p>
        </w:tc>
        <w:tc>
          <w:tcPr>
            <w:tcW w:w="0" w:type="auto"/>
            <w:hideMark/>
          </w:tcPr>
          <w:p w14:paraId="1D45030D" w14:textId="77777777" w:rsidR="00A03973" w:rsidRPr="00A03973" w:rsidRDefault="00A03973" w:rsidP="00A0397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E55B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lastRenderedPageBreak/>
              <w:t>Please provide the mandatory KPI definitions, calculation rules, dashboards, reports and scheduling requirements.</w:t>
            </w:r>
          </w:p>
        </w:tc>
      </w:tr>
      <w:tr w:rsidR="00A03973" w:rsidRPr="00A03973" w14:paraId="5C66D6F9" w14:textId="77777777" w:rsidTr="00A03973">
        <w:tc>
          <w:tcPr>
            <w:tcW w:w="0" w:type="auto"/>
            <w:hideMark/>
          </w:tcPr>
          <w:p w14:paraId="47B61C18" w14:textId="77777777" w:rsidR="00A03973" w:rsidRPr="00A03973" w:rsidRDefault="00A03973" w:rsidP="00A03973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039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7</w:t>
            </w:r>
          </w:p>
        </w:tc>
        <w:tc>
          <w:tcPr>
            <w:tcW w:w="0" w:type="auto"/>
            <w:hideMark/>
          </w:tcPr>
          <w:p w14:paraId="3060AE4B" w14:textId="77777777" w:rsidR="00A03973" w:rsidRPr="00A03973" w:rsidRDefault="00A03973" w:rsidP="00A0397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039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Section II – Technical Requirements and Deliverables – Security &amp; Compliance</w:t>
            </w:r>
          </w:p>
        </w:tc>
        <w:tc>
          <w:tcPr>
            <w:tcW w:w="0" w:type="auto"/>
            <w:hideMark/>
          </w:tcPr>
          <w:p w14:paraId="080B4A77" w14:textId="77777777" w:rsidR="00A03973" w:rsidRPr="00A03973" w:rsidRDefault="00A03973" w:rsidP="00A0397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0397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“OWASP top 10 mitigations, encryption at rest and in transit…”</w:t>
            </w:r>
          </w:p>
        </w:tc>
        <w:tc>
          <w:tcPr>
            <w:tcW w:w="0" w:type="auto"/>
            <w:hideMark/>
          </w:tcPr>
          <w:p w14:paraId="34347B31" w14:textId="77777777" w:rsidR="00A03973" w:rsidRPr="00A03973" w:rsidRDefault="00A03973" w:rsidP="00A0397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E55B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Please specify the mandatory security standards, encryption standards, VAPT/penetration-testing requirements and security certification requirements.</w:t>
            </w:r>
          </w:p>
        </w:tc>
      </w:tr>
      <w:tr w:rsidR="00A03973" w:rsidRPr="00A03973" w14:paraId="4D82A5E7" w14:textId="77777777" w:rsidTr="00A03973">
        <w:tc>
          <w:tcPr>
            <w:tcW w:w="0" w:type="auto"/>
            <w:hideMark/>
          </w:tcPr>
          <w:p w14:paraId="7051F5EE" w14:textId="77777777" w:rsidR="00A03973" w:rsidRPr="00A03973" w:rsidRDefault="00A03973" w:rsidP="00A03973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039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8</w:t>
            </w:r>
          </w:p>
        </w:tc>
        <w:tc>
          <w:tcPr>
            <w:tcW w:w="0" w:type="auto"/>
            <w:hideMark/>
          </w:tcPr>
          <w:p w14:paraId="1354A5BF" w14:textId="77777777" w:rsidR="00A03973" w:rsidRPr="00A03973" w:rsidRDefault="00A03973" w:rsidP="00A0397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039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Section I – Project Overview and Objectives – Scope</w:t>
            </w:r>
          </w:p>
        </w:tc>
        <w:tc>
          <w:tcPr>
            <w:tcW w:w="0" w:type="auto"/>
            <w:hideMark/>
          </w:tcPr>
          <w:p w14:paraId="316754A6" w14:textId="77777777" w:rsidR="00A03973" w:rsidRPr="00A03973" w:rsidRDefault="00A03973" w:rsidP="00A0397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0397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“The successful bidder shall deliver the platform as a hosted web application and companion mobile application (Android and iOS or progressive web app).”</w:t>
            </w:r>
          </w:p>
        </w:tc>
        <w:tc>
          <w:tcPr>
            <w:tcW w:w="0" w:type="auto"/>
            <w:hideMark/>
          </w:tcPr>
          <w:p w14:paraId="642729FC" w14:textId="77777777" w:rsidR="00A03973" w:rsidRPr="00A03973" w:rsidRDefault="00A03973" w:rsidP="00A0397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E55B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Please confirm whether native Android and iOS applications are mandatory, or whether a PWA/cross-platform solution is acceptable.</w:t>
            </w:r>
          </w:p>
        </w:tc>
      </w:tr>
      <w:tr w:rsidR="00A03973" w:rsidRPr="00A03973" w14:paraId="4691404F" w14:textId="77777777" w:rsidTr="00A03973">
        <w:tc>
          <w:tcPr>
            <w:tcW w:w="0" w:type="auto"/>
            <w:hideMark/>
          </w:tcPr>
          <w:p w14:paraId="28236457" w14:textId="77777777" w:rsidR="00A03973" w:rsidRPr="00A03973" w:rsidRDefault="00A03973" w:rsidP="00A03973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039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9</w:t>
            </w:r>
          </w:p>
        </w:tc>
        <w:tc>
          <w:tcPr>
            <w:tcW w:w="0" w:type="auto"/>
            <w:hideMark/>
          </w:tcPr>
          <w:p w14:paraId="70CD13C7" w14:textId="77777777" w:rsidR="00A03973" w:rsidRPr="00A03973" w:rsidRDefault="00A03973" w:rsidP="00A0397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039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Section I – Project Overview and Objectives – Scope</w:t>
            </w:r>
          </w:p>
        </w:tc>
        <w:tc>
          <w:tcPr>
            <w:tcW w:w="0" w:type="auto"/>
            <w:hideMark/>
          </w:tcPr>
          <w:p w14:paraId="067C9FA6" w14:textId="77777777" w:rsidR="00A03973" w:rsidRPr="00A03973" w:rsidRDefault="00A03973" w:rsidP="00A0397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0397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“Deployment, hosting (if applicable) or handover for Government hosting…”</w:t>
            </w:r>
          </w:p>
        </w:tc>
        <w:tc>
          <w:tcPr>
            <w:tcW w:w="0" w:type="auto"/>
            <w:hideMark/>
          </w:tcPr>
          <w:p w14:paraId="76055B6C" w14:textId="77777777" w:rsidR="00A03973" w:rsidRPr="00A03973" w:rsidRDefault="00A03973" w:rsidP="00A0397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E55B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Please clarify the target hosting model. If Government hosting is required, please provide the available infrastructure, environments, technology constraints and deployment standards.</w:t>
            </w:r>
          </w:p>
        </w:tc>
      </w:tr>
      <w:tr w:rsidR="00A03973" w:rsidRPr="00A03973" w14:paraId="4DC98B5A" w14:textId="77777777" w:rsidTr="00A03973">
        <w:tc>
          <w:tcPr>
            <w:tcW w:w="0" w:type="auto"/>
            <w:hideMark/>
          </w:tcPr>
          <w:p w14:paraId="4D5CFD20" w14:textId="77777777" w:rsidR="00A03973" w:rsidRPr="00A03973" w:rsidRDefault="00A03973" w:rsidP="00A03973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039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10</w:t>
            </w:r>
          </w:p>
        </w:tc>
        <w:tc>
          <w:tcPr>
            <w:tcW w:w="0" w:type="auto"/>
            <w:hideMark/>
          </w:tcPr>
          <w:p w14:paraId="03679A15" w14:textId="77777777" w:rsidR="00A03973" w:rsidRPr="00A03973" w:rsidRDefault="00A03973" w:rsidP="00A0397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039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Section III – General Terms &amp; Conditions – Clause 8: Mandatory Delivery Timeline</w:t>
            </w:r>
          </w:p>
        </w:tc>
        <w:tc>
          <w:tcPr>
            <w:tcW w:w="0" w:type="auto"/>
            <w:hideMark/>
          </w:tcPr>
          <w:p w14:paraId="388EC8DC" w14:textId="77777777" w:rsidR="00A03973" w:rsidRPr="00A03973" w:rsidRDefault="00A03973" w:rsidP="00A0397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0397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“The end-to-end project … shall be completed within 18 weeks…”</w:t>
            </w:r>
          </w:p>
        </w:tc>
        <w:tc>
          <w:tcPr>
            <w:tcW w:w="0" w:type="auto"/>
            <w:hideMark/>
          </w:tcPr>
          <w:p w14:paraId="58BC605C" w14:textId="77777777" w:rsidR="00A03973" w:rsidRPr="00A03973" w:rsidRDefault="00A03973" w:rsidP="00A0397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E55B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Please confirm that the 18-week timeline is dependent on timely availability of APIs, infrastructure, credentials, test data, stakeholder decisions and UAT. How will delays in these dependencies be handled?</w:t>
            </w:r>
          </w:p>
        </w:tc>
      </w:tr>
      <w:tr w:rsidR="00A03973" w:rsidRPr="00A03973" w14:paraId="22FDE7EF" w14:textId="77777777" w:rsidTr="00A03973">
        <w:tc>
          <w:tcPr>
            <w:tcW w:w="0" w:type="auto"/>
            <w:hideMark/>
          </w:tcPr>
          <w:p w14:paraId="47F3E50B" w14:textId="77777777" w:rsidR="00A03973" w:rsidRPr="00A03973" w:rsidRDefault="00A03973" w:rsidP="00A03973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039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11</w:t>
            </w:r>
          </w:p>
        </w:tc>
        <w:tc>
          <w:tcPr>
            <w:tcW w:w="0" w:type="auto"/>
            <w:hideMark/>
          </w:tcPr>
          <w:p w14:paraId="72A6BFAB" w14:textId="77777777" w:rsidR="00A03973" w:rsidRPr="00A03973" w:rsidRDefault="00A03973" w:rsidP="00A0397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039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Section II – Technical Requirements and Deliverables – Testing &amp; Quality Assurance</w:t>
            </w:r>
          </w:p>
        </w:tc>
        <w:tc>
          <w:tcPr>
            <w:tcW w:w="0" w:type="auto"/>
            <w:hideMark/>
          </w:tcPr>
          <w:p w14:paraId="0213F9D0" w14:textId="77777777" w:rsidR="00A03973" w:rsidRPr="00A03973" w:rsidRDefault="00A03973" w:rsidP="00A0397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0397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“Test plans, test cases, defect tracking, support for beta and UAT testing, and sign-off procedures.”</w:t>
            </w:r>
          </w:p>
        </w:tc>
        <w:tc>
          <w:tcPr>
            <w:tcW w:w="0" w:type="auto"/>
            <w:hideMark/>
          </w:tcPr>
          <w:p w14:paraId="5363493F" w14:textId="77777777" w:rsidR="00A03973" w:rsidRPr="00A03973" w:rsidRDefault="00A03973" w:rsidP="00A0397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E55B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Please provide the technical UAT acceptance criteria, including functional, performance, security and defect-closure thresholds.</w:t>
            </w:r>
          </w:p>
        </w:tc>
      </w:tr>
      <w:tr w:rsidR="00A03973" w:rsidRPr="00A03973" w14:paraId="60A625B0" w14:textId="77777777" w:rsidTr="00A03973">
        <w:tc>
          <w:tcPr>
            <w:tcW w:w="0" w:type="auto"/>
            <w:hideMark/>
          </w:tcPr>
          <w:p w14:paraId="01B7717A" w14:textId="77777777" w:rsidR="00A03973" w:rsidRPr="00A03973" w:rsidRDefault="00A03973" w:rsidP="00A03973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039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12</w:t>
            </w:r>
          </w:p>
        </w:tc>
        <w:tc>
          <w:tcPr>
            <w:tcW w:w="0" w:type="auto"/>
            <w:hideMark/>
          </w:tcPr>
          <w:p w14:paraId="75890AE4" w14:textId="77777777" w:rsidR="00A03973" w:rsidRPr="00A03973" w:rsidRDefault="00A03973" w:rsidP="00A0397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039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Section II – Technical Requirements and Deliverables – Security &amp; Compliance</w:t>
            </w:r>
          </w:p>
        </w:tc>
        <w:tc>
          <w:tcPr>
            <w:tcW w:w="0" w:type="auto"/>
            <w:hideMark/>
          </w:tcPr>
          <w:p w14:paraId="2573C82A" w14:textId="77777777" w:rsidR="00A03973" w:rsidRPr="00A03973" w:rsidRDefault="00A03973" w:rsidP="00A0397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0397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“Compliance with applicable Government security guidelines.”</w:t>
            </w:r>
          </w:p>
        </w:tc>
        <w:tc>
          <w:tcPr>
            <w:tcW w:w="0" w:type="auto"/>
            <w:hideMark/>
          </w:tcPr>
          <w:p w14:paraId="65D2BCE9" w14:textId="77777777" w:rsidR="00A03973" w:rsidRPr="00A03973" w:rsidRDefault="00A03973" w:rsidP="00A0397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E55B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Please specify the exact Government security guidelines/standards applicable to the solution.</w:t>
            </w:r>
          </w:p>
        </w:tc>
      </w:tr>
      <w:tr w:rsidR="00A03973" w:rsidRPr="00A03973" w14:paraId="048B1E34" w14:textId="77777777" w:rsidTr="00A03973">
        <w:tc>
          <w:tcPr>
            <w:tcW w:w="0" w:type="auto"/>
            <w:hideMark/>
          </w:tcPr>
          <w:p w14:paraId="6100B21E" w14:textId="77777777" w:rsidR="00A03973" w:rsidRPr="00A03973" w:rsidRDefault="00A03973" w:rsidP="00A03973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039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13</w:t>
            </w:r>
          </w:p>
        </w:tc>
        <w:tc>
          <w:tcPr>
            <w:tcW w:w="0" w:type="auto"/>
            <w:hideMark/>
          </w:tcPr>
          <w:p w14:paraId="72BE194A" w14:textId="77777777" w:rsidR="00A03973" w:rsidRPr="00A03973" w:rsidRDefault="00A03973" w:rsidP="00A0397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039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Section III – Clause 11.1: Data Ownership and Sovereignty</w:t>
            </w:r>
          </w:p>
        </w:tc>
        <w:tc>
          <w:tcPr>
            <w:tcW w:w="0" w:type="auto"/>
            <w:hideMark/>
          </w:tcPr>
          <w:p w14:paraId="01DD1769" w14:textId="77777777" w:rsidR="00A03973" w:rsidRPr="00A03973" w:rsidRDefault="00A03973" w:rsidP="00A0397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0397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“All data produced, collected, or processed by the platform is to be owned by DIPR.”</w:t>
            </w:r>
          </w:p>
        </w:tc>
        <w:tc>
          <w:tcPr>
            <w:tcW w:w="0" w:type="auto"/>
            <w:hideMark/>
          </w:tcPr>
          <w:p w14:paraId="19D7BD70" w14:textId="77777777" w:rsidR="00A03973" w:rsidRPr="00A03973" w:rsidRDefault="00A03973" w:rsidP="00A0397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E55B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Please clarify data residency, backup, disaster recovery, retention and archival requirements, including whether all data must remain within Government-controlled infrastructure.</w:t>
            </w:r>
          </w:p>
        </w:tc>
      </w:tr>
      <w:tr w:rsidR="00A03973" w:rsidRPr="00A03973" w14:paraId="53C02CDF" w14:textId="77777777" w:rsidTr="00A03973">
        <w:tc>
          <w:tcPr>
            <w:tcW w:w="0" w:type="auto"/>
            <w:hideMark/>
          </w:tcPr>
          <w:p w14:paraId="681250F5" w14:textId="77777777" w:rsidR="00A03973" w:rsidRPr="00A03973" w:rsidRDefault="00A03973" w:rsidP="00A03973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039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lastRenderedPageBreak/>
              <w:t>14</w:t>
            </w:r>
          </w:p>
        </w:tc>
        <w:tc>
          <w:tcPr>
            <w:tcW w:w="0" w:type="auto"/>
            <w:hideMark/>
          </w:tcPr>
          <w:p w14:paraId="21B8BD51" w14:textId="77777777" w:rsidR="00A03973" w:rsidRPr="00A03973" w:rsidRDefault="00A03973" w:rsidP="00A0397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039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Section V – Payment Terms / Performance Guarantee and Service Level Agreements (SLAs)</w:t>
            </w:r>
          </w:p>
        </w:tc>
        <w:tc>
          <w:tcPr>
            <w:tcW w:w="0" w:type="auto"/>
            <w:hideMark/>
          </w:tcPr>
          <w:p w14:paraId="47439EFF" w14:textId="77777777" w:rsidR="00A03973" w:rsidRPr="00A03973" w:rsidRDefault="00A03973" w:rsidP="00A0397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0397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“System Availability: 99.9% uptime…”</w:t>
            </w:r>
          </w:p>
        </w:tc>
        <w:tc>
          <w:tcPr>
            <w:tcW w:w="0" w:type="auto"/>
            <w:hideMark/>
          </w:tcPr>
          <w:p w14:paraId="08377CEC" w14:textId="77777777" w:rsidR="00A03973" w:rsidRPr="00A03973" w:rsidRDefault="00A03973" w:rsidP="00A0397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E55B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Please clarify the methodology for measuring 99.9% availability, monitoring mechanism, planned maintenance exclusions and whether API/mobile availability is included.</w:t>
            </w:r>
          </w:p>
        </w:tc>
      </w:tr>
      <w:tr w:rsidR="00A03973" w:rsidRPr="00A03973" w14:paraId="27DB4772" w14:textId="77777777" w:rsidTr="00A03973">
        <w:tc>
          <w:tcPr>
            <w:tcW w:w="0" w:type="auto"/>
            <w:hideMark/>
          </w:tcPr>
          <w:p w14:paraId="0E863743" w14:textId="77777777" w:rsidR="00A03973" w:rsidRPr="00A03973" w:rsidRDefault="00A03973" w:rsidP="00A03973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039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15</w:t>
            </w:r>
          </w:p>
        </w:tc>
        <w:tc>
          <w:tcPr>
            <w:tcW w:w="0" w:type="auto"/>
            <w:hideMark/>
          </w:tcPr>
          <w:p w14:paraId="4E02CD6C" w14:textId="77777777" w:rsidR="00A03973" w:rsidRPr="00A03973" w:rsidRDefault="00A03973" w:rsidP="00A0397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039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Annexure-I – Technical Proposal Format</w:t>
            </w:r>
          </w:p>
        </w:tc>
        <w:tc>
          <w:tcPr>
            <w:tcW w:w="0" w:type="auto"/>
            <w:hideMark/>
          </w:tcPr>
          <w:p w14:paraId="5C8F7808" w14:textId="77777777" w:rsidR="00A03973" w:rsidRPr="00A03973" w:rsidRDefault="00A03973" w:rsidP="00A0397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0397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“Detailed description of proposed solution architecture, technology stack, data models, APIs.”</w:t>
            </w:r>
          </w:p>
        </w:tc>
        <w:tc>
          <w:tcPr>
            <w:tcW w:w="0" w:type="auto"/>
            <w:hideMark/>
          </w:tcPr>
          <w:p w14:paraId="06FCB5E8" w14:textId="77777777" w:rsidR="00A03973" w:rsidRPr="00A03973" w:rsidRDefault="00A03973" w:rsidP="00A0397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E55B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Please confirm whether bidders are free to propose the technology stack, database, architecture and deployment model, subject to compliance with the tender requirements.</w:t>
            </w:r>
          </w:p>
        </w:tc>
      </w:tr>
    </w:tbl>
    <w:p w14:paraId="41BCD91A" w14:textId="77777777" w:rsidR="003009EF" w:rsidRPr="00745D35" w:rsidRDefault="003009EF" w:rsidP="005B25A1">
      <w:pPr>
        <w:spacing w:before="192"/>
        <w:rPr>
          <w:rFonts w:ascii="Times New Roman" w:eastAsia="Times New Roman" w:hAnsi="Times New Roman" w:cs="Times New Roman"/>
          <w:color w:val="000000"/>
          <w:sz w:val="24"/>
          <w:szCs w:val="24"/>
          <w:lang w:eastAsia="zh-CN"/>
        </w:rPr>
      </w:pPr>
    </w:p>
    <w:p w14:paraId="45B916F3" w14:textId="58076DCA" w:rsidR="005B25A1" w:rsidRPr="00745D35" w:rsidRDefault="00E04BCD" w:rsidP="005B25A1">
      <w:pPr>
        <w:spacing w:before="192"/>
        <w:rPr>
          <w:rFonts w:ascii="Times New Roman" w:eastAsia="Times New Roman" w:hAnsi="Times New Roman" w:cs="Times New Roman"/>
          <w:color w:val="000000"/>
          <w:sz w:val="24"/>
          <w:szCs w:val="24"/>
          <w:lang w:eastAsia="zh-CN"/>
        </w:rPr>
      </w:pPr>
      <w:r w:rsidRPr="00745D35">
        <w:rPr>
          <w:rFonts w:ascii="Times New Roman" w:eastAsia="Times New Roman" w:hAnsi="Times New Roman" w:cs="Times New Roman"/>
          <w:color w:val="000000"/>
          <w:sz w:val="24"/>
          <w:szCs w:val="24"/>
          <w:lang w:eastAsia="zh-CN"/>
        </w:rPr>
        <w:br/>
      </w:r>
    </w:p>
    <w:p w14:paraId="52CB6E73" w14:textId="77777777" w:rsidR="00F65E3F" w:rsidRPr="00745D35" w:rsidRDefault="00F65E3F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zh-CN"/>
        </w:rPr>
      </w:pPr>
    </w:p>
    <w:p w14:paraId="459A3604" w14:textId="77777777" w:rsidR="00211027" w:rsidRPr="00745D35" w:rsidRDefault="00211027" w:rsidP="00211027">
      <w:pPr>
        <w:pStyle w:val="ListParagraph"/>
        <w:widowControl w:val="0"/>
        <w:tabs>
          <w:tab w:val="left" w:pos="810"/>
        </w:tabs>
        <w:spacing w:after="120" w:line="276" w:lineRule="auto"/>
        <w:ind w:left="0"/>
        <w:jc w:val="both"/>
        <w:rPr>
          <w:rFonts w:ascii="Times New Roman" w:eastAsia="Times New Roman" w:hAnsi="Times New Roman" w:cs="Times New Roman"/>
          <w:color w:val="000000"/>
          <w:kern w:val="0"/>
          <w:lang w:eastAsia="zh-CN"/>
          <w14:ligatures w14:val="none"/>
        </w:rPr>
      </w:pPr>
      <w:r w:rsidRPr="00745D35">
        <w:rPr>
          <w:rFonts w:ascii="Times New Roman" w:eastAsia="Times New Roman" w:hAnsi="Times New Roman" w:cs="Times New Roman"/>
          <w:color w:val="000000"/>
          <w:kern w:val="0"/>
          <w:lang w:eastAsia="zh-CN"/>
          <w14:ligatures w14:val="none"/>
        </w:rPr>
        <w:t>Signature:</w:t>
      </w:r>
    </w:p>
    <w:p w14:paraId="481700BC" w14:textId="77777777" w:rsidR="00211027" w:rsidRPr="00745D35" w:rsidRDefault="00211027" w:rsidP="00211027">
      <w:pPr>
        <w:pStyle w:val="ListParagraph"/>
        <w:widowControl w:val="0"/>
        <w:tabs>
          <w:tab w:val="left" w:pos="810"/>
        </w:tabs>
        <w:spacing w:after="120" w:line="276" w:lineRule="auto"/>
        <w:ind w:left="0"/>
        <w:jc w:val="both"/>
        <w:rPr>
          <w:rFonts w:ascii="Times New Roman" w:eastAsia="Times New Roman" w:hAnsi="Times New Roman" w:cs="Times New Roman"/>
          <w:color w:val="000000"/>
          <w:kern w:val="0"/>
          <w:lang w:eastAsia="zh-CN"/>
          <w14:ligatures w14:val="none"/>
        </w:rPr>
      </w:pPr>
      <w:r w:rsidRPr="00745D35">
        <w:rPr>
          <w:rFonts w:ascii="Times New Roman" w:eastAsia="Times New Roman" w:hAnsi="Times New Roman" w:cs="Times New Roman"/>
          <w:color w:val="000000"/>
          <w:kern w:val="0"/>
          <w:lang w:eastAsia="zh-CN"/>
          <w14:ligatures w14:val="none"/>
        </w:rPr>
        <w:t xml:space="preserve">Name of the Authorized signatory: </w:t>
      </w:r>
    </w:p>
    <w:p w14:paraId="3583F880" w14:textId="77777777" w:rsidR="00211027" w:rsidRPr="00745D35" w:rsidRDefault="00211027" w:rsidP="00211027">
      <w:pPr>
        <w:pStyle w:val="ListParagraph"/>
        <w:widowControl w:val="0"/>
        <w:tabs>
          <w:tab w:val="left" w:pos="810"/>
        </w:tabs>
        <w:spacing w:after="120" w:line="276" w:lineRule="auto"/>
        <w:ind w:left="0"/>
        <w:jc w:val="both"/>
        <w:rPr>
          <w:rFonts w:ascii="Times New Roman" w:eastAsia="Times New Roman" w:hAnsi="Times New Roman" w:cs="Times New Roman"/>
          <w:color w:val="000000"/>
          <w:kern w:val="0"/>
          <w:lang w:eastAsia="zh-CN"/>
          <w14:ligatures w14:val="none"/>
        </w:rPr>
      </w:pPr>
      <w:r w:rsidRPr="00745D35">
        <w:rPr>
          <w:rFonts w:ascii="Times New Roman" w:eastAsia="Times New Roman" w:hAnsi="Times New Roman" w:cs="Times New Roman"/>
          <w:color w:val="000000"/>
          <w:kern w:val="0"/>
          <w:lang w:eastAsia="zh-CN"/>
          <w14:ligatures w14:val="none"/>
        </w:rPr>
        <w:t>Company seal:</w:t>
      </w:r>
    </w:p>
    <w:p w14:paraId="22E115ED" w14:textId="77777777" w:rsidR="00211027" w:rsidRPr="00745D35" w:rsidRDefault="00211027" w:rsidP="00211027">
      <w:pPr>
        <w:pStyle w:val="ListParagraph"/>
        <w:widowControl w:val="0"/>
        <w:tabs>
          <w:tab w:val="left" w:pos="810"/>
        </w:tabs>
        <w:spacing w:after="120" w:line="276" w:lineRule="auto"/>
        <w:ind w:left="0"/>
        <w:jc w:val="both"/>
        <w:rPr>
          <w:rFonts w:ascii="Times New Roman" w:eastAsia="Times New Roman" w:hAnsi="Times New Roman" w:cs="Times New Roman"/>
          <w:color w:val="000000"/>
          <w:kern w:val="0"/>
          <w:lang w:eastAsia="zh-CN"/>
          <w14:ligatures w14:val="none"/>
        </w:rPr>
      </w:pPr>
      <w:r w:rsidRPr="00745D35">
        <w:rPr>
          <w:rFonts w:ascii="Times New Roman" w:eastAsia="Times New Roman" w:hAnsi="Times New Roman" w:cs="Times New Roman"/>
          <w:color w:val="000000"/>
          <w:kern w:val="0"/>
          <w:lang w:eastAsia="zh-CN"/>
          <w14:ligatures w14:val="none"/>
        </w:rPr>
        <w:t>Date and Stamp:</w:t>
      </w:r>
    </w:p>
    <w:p w14:paraId="52B597E1" w14:textId="77777777" w:rsidR="006070E3" w:rsidRDefault="006070E3"/>
    <w:p w14:paraId="76292B16" w14:textId="0288BC89" w:rsidR="00211027" w:rsidRDefault="00211027"/>
    <w:sectPr w:rsidR="002110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089DDCC" w14:textId="77777777" w:rsidR="002C59BC" w:rsidRDefault="002C59BC" w:rsidP="00C76DE2">
      <w:pPr>
        <w:spacing w:after="0" w:line="240" w:lineRule="auto"/>
      </w:pPr>
      <w:r>
        <w:separator/>
      </w:r>
    </w:p>
  </w:endnote>
  <w:endnote w:type="continuationSeparator" w:id="0">
    <w:p w14:paraId="77796F65" w14:textId="77777777" w:rsidR="002C59BC" w:rsidRDefault="002C59BC" w:rsidP="00C76D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00AE1C9" w14:textId="77777777" w:rsidR="002C59BC" w:rsidRDefault="002C59BC" w:rsidP="00C76DE2">
      <w:pPr>
        <w:spacing w:after="0" w:line="240" w:lineRule="auto"/>
      </w:pPr>
      <w:r>
        <w:separator/>
      </w:r>
    </w:p>
  </w:footnote>
  <w:footnote w:type="continuationSeparator" w:id="0">
    <w:p w14:paraId="08C33BCC" w14:textId="77777777" w:rsidR="002C59BC" w:rsidRDefault="002C59BC" w:rsidP="00C76D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D65111"/>
    <w:multiLevelType w:val="hybridMultilevel"/>
    <w:tmpl w:val="45FC5C2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0D003A"/>
    <w:multiLevelType w:val="multilevel"/>
    <w:tmpl w:val="DF964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62EF7"/>
    <w:multiLevelType w:val="hybridMultilevel"/>
    <w:tmpl w:val="5DBEBF5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BC2E1E"/>
    <w:multiLevelType w:val="hybridMultilevel"/>
    <w:tmpl w:val="5888DC7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237C5B"/>
    <w:multiLevelType w:val="hybridMultilevel"/>
    <w:tmpl w:val="2FD8EAB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8909F6"/>
    <w:multiLevelType w:val="hybridMultilevel"/>
    <w:tmpl w:val="5B240F7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A414BD"/>
    <w:multiLevelType w:val="hybridMultilevel"/>
    <w:tmpl w:val="3F0AC3E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8B142A"/>
    <w:multiLevelType w:val="multilevel"/>
    <w:tmpl w:val="7786E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0A6C8B"/>
    <w:multiLevelType w:val="hybridMultilevel"/>
    <w:tmpl w:val="781E782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2F77DD"/>
    <w:multiLevelType w:val="hybridMultilevel"/>
    <w:tmpl w:val="768E847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C62B2B"/>
    <w:multiLevelType w:val="hybridMultilevel"/>
    <w:tmpl w:val="E8A0D50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CAD542C"/>
    <w:multiLevelType w:val="multilevel"/>
    <w:tmpl w:val="E3E2E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D627E9"/>
    <w:multiLevelType w:val="multilevel"/>
    <w:tmpl w:val="AA089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C6428F"/>
    <w:multiLevelType w:val="multilevel"/>
    <w:tmpl w:val="62605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305A68"/>
    <w:multiLevelType w:val="multilevel"/>
    <w:tmpl w:val="FD7C0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7B2FD8"/>
    <w:multiLevelType w:val="multilevel"/>
    <w:tmpl w:val="4F8E7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F30EBE"/>
    <w:multiLevelType w:val="hybridMultilevel"/>
    <w:tmpl w:val="E47C27E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D9D0B54"/>
    <w:multiLevelType w:val="multilevel"/>
    <w:tmpl w:val="9D00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E22A2D"/>
    <w:multiLevelType w:val="hybridMultilevel"/>
    <w:tmpl w:val="F04AF1E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FB66E84"/>
    <w:multiLevelType w:val="hybridMultilevel"/>
    <w:tmpl w:val="8F0C4BB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0CB5E2B"/>
    <w:multiLevelType w:val="hybridMultilevel"/>
    <w:tmpl w:val="D3C8235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1B46464"/>
    <w:multiLevelType w:val="multilevel"/>
    <w:tmpl w:val="520C1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074AAF"/>
    <w:multiLevelType w:val="hybridMultilevel"/>
    <w:tmpl w:val="3A5C582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9A04CA5"/>
    <w:multiLevelType w:val="hybridMultilevel"/>
    <w:tmpl w:val="10E692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A253364"/>
    <w:multiLevelType w:val="hybridMultilevel"/>
    <w:tmpl w:val="420C5CE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EDD3F20"/>
    <w:multiLevelType w:val="hybridMultilevel"/>
    <w:tmpl w:val="AC14F72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9523536">
    <w:abstractNumId w:val="14"/>
  </w:num>
  <w:num w:numId="2" w16cid:durableId="1670251182">
    <w:abstractNumId w:val="15"/>
  </w:num>
  <w:num w:numId="3" w16cid:durableId="1136946003">
    <w:abstractNumId w:val="11"/>
  </w:num>
  <w:num w:numId="4" w16cid:durableId="1121849521">
    <w:abstractNumId w:val="13"/>
  </w:num>
  <w:num w:numId="5" w16cid:durableId="2085566799">
    <w:abstractNumId w:val="21"/>
  </w:num>
  <w:num w:numId="6" w16cid:durableId="410666732">
    <w:abstractNumId w:val="7"/>
  </w:num>
  <w:num w:numId="7" w16cid:durableId="265692587">
    <w:abstractNumId w:val="1"/>
  </w:num>
  <w:num w:numId="8" w16cid:durableId="911937882">
    <w:abstractNumId w:val="17"/>
  </w:num>
  <w:num w:numId="9" w16cid:durableId="1292515615">
    <w:abstractNumId w:val="12"/>
  </w:num>
  <w:num w:numId="10" w16cid:durableId="268662407">
    <w:abstractNumId w:val="10"/>
  </w:num>
  <w:num w:numId="11" w16cid:durableId="1199078682">
    <w:abstractNumId w:val="9"/>
  </w:num>
  <w:num w:numId="12" w16cid:durableId="785077050">
    <w:abstractNumId w:val="24"/>
  </w:num>
  <w:num w:numId="13" w16cid:durableId="1531525818">
    <w:abstractNumId w:val="2"/>
  </w:num>
  <w:num w:numId="14" w16cid:durableId="1762600319">
    <w:abstractNumId w:val="8"/>
  </w:num>
  <w:num w:numId="15" w16cid:durableId="1908421653">
    <w:abstractNumId w:val="25"/>
  </w:num>
  <w:num w:numId="16" w16cid:durableId="209223219">
    <w:abstractNumId w:val="3"/>
  </w:num>
  <w:num w:numId="17" w16cid:durableId="1644968468">
    <w:abstractNumId w:val="19"/>
  </w:num>
  <w:num w:numId="18" w16cid:durableId="1282305679">
    <w:abstractNumId w:val="5"/>
  </w:num>
  <w:num w:numId="19" w16cid:durableId="1093236437">
    <w:abstractNumId w:val="4"/>
  </w:num>
  <w:num w:numId="20" w16cid:durableId="158346933">
    <w:abstractNumId w:val="22"/>
  </w:num>
  <w:num w:numId="21" w16cid:durableId="1067607407">
    <w:abstractNumId w:val="6"/>
  </w:num>
  <w:num w:numId="22" w16cid:durableId="1960799108">
    <w:abstractNumId w:val="18"/>
  </w:num>
  <w:num w:numId="23" w16cid:durableId="1538002420">
    <w:abstractNumId w:val="16"/>
  </w:num>
  <w:num w:numId="24" w16cid:durableId="1791557774">
    <w:abstractNumId w:val="20"/>
  </w:num>
  <w:num w:numId="25" w16cid:durableId="1321037828">
    <w:abstractNumId w:val="0"/>
  </w:num>
  <w:num w:numId="26" w16cid:durableId="1707439164">
    <w:abstractNumId w:val="2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5A1"/>
    <w:rsid w:val="00004C67"/>
    <w:rsid w:val="00021A4C"/>
    <w:rsid w:val="00023CED"/>
    <w:rsid w:val="00054CEE"/>
    <w:rsid w:val="00072C66"/>
    <w:rsid w:val="000B21EA"/>
    <w:rsid w:val="001046DA"/>
    <w:rsid w:val="00114712"/>
    <w:rsid w:val="00114C5C"/>
    <w:rsid w:val="00121181"/>
    <w:rsid w:val="00153F74"/>
    <w:rsid w:val="001F6AFD"/>
    <w:rsid w:val="00211027"/>
    <w:rsid w:val="00290249"/>
    <w:rsid w:val="002903A1"/>
    <w:rsid w:val="002C3FC3"/>
    <w:rsid w:val="002C59BC"/>
    <w:rsid w:val="003009EF"/>
    <w:rsid w:val="00321794"/>
    <w:rsid w:val="003504B7"/>
    <w:rsid w:val="003A77DD"/>
    <w:rsid w:val="003D6EAF"/>
    <w:rsid w:val="00421B79"/>
    <w:rsid w:val="00437EB5"/>
    <w:rsid w:val="00466CDB"/>
    <w:rsid w:val="004B416F"/>
    <w:rsid w:val="004E55B1"/>
    <w:rsid w:val="004F460B"/>
    <w:rsid w:val="00524236"/>
    <w:rsid w:val="00562861"/>
    <w:rsid w:val="005A535A"/>
    <w:rsid w:val="005B25A1"/>
    <w:rsid w:val="005B2F73"/>
    <w:rsid w:val="005F55AA"/>
    <w:rsid w:val="006070E3"/>
    <w:rsid w:val="0063044F"/>
    <w:rsid w:val="00674033"/>
    <w:rsid w:val="00694235"/>
    <w:rsid w:val="006A111E"/>
    <w:rsid w:val="006C4E15"/>
    <w:rsid w:val="007429D1"/>
    <w:rsid w:val="00745D35"/>
    <w:rsid w:val="00746809"/>
    <w:rsid w:val="00760A11"/>
    <w:rsid w:val="007A0EAD"/>
    <w:rsid w:val="007C1735"/>
    <w:rsid w:val="007C1D1B"/>
    <w:rsid w:val="00802A5C"/>
    <w:rsid w:val="0081718E"/>
    <w:rsid w:val="00827E82"/>
    <w:rsid w:val="00845828"/>
    <w:rsid w:val="008A715A"/>
    <w:rsid w:val="008B3CD3"/>
    <w:rsid w:val="008F6AC4"/>
    <w:rsid w:val="00941390"/>
    <w:rsid w:val="009424C3"/>
    <w:rsid w:val="009B739B"/>
    <w:rsid w:val="009F1E35"/>
    <w:rsid w:val="00A03973"/>
    <w:rsid w:val="00A22989"/>
    <w:rsid w:val="00A72EC6"/>
    <w:rsid w:val="00AE0381"/>
    <w:rsid w:val="00AE3D77"/>
    <w:rsid w:val="00B11A2C"/>
    <w:rsid w:val="00B33727"/>
    <w:rsid w:val="00B67060"/>
    <w:rsid w:val="00B92566"/>
    <w:rsid w:val="00BE3AEA"/>
    <w:rsid w:val="00BF4714"/>
    <w:rsid w:val="00C06ADE"/>
    <w:rsid w:val="00C333B8"/>
    <w:rsid w:val="00C4693C"/>
    <w:rsid w:val="00C66463"/>
    <w:rsid w:val="00C76DE2"/>
    <w:rsid w:val="00C8050E"/>
    <w:rsid w:val="00CB37F6"/>
    <w:rsid w:val="00CE5806"/>
    <w:rsid w:val="00D2294C"/>
    <w:rsid w:val="00D660F5"/>
    <w:rsid w:val="00DB2B96"/>
    <w:rsid w:val="00DC384A"/>
    <w:rsid w:val="00DE2C93"/>
    <w:rsid w:val="00E04BCD"/>
    <w:rsid w:val="00E168B8"/>
    <w:rsid w:val="00E51896"/>
    <w:rsid w:val="00E92707"/>
    <w:rsid w:val="00F437E9"/>
    <w:rsid w:val="00F65E3F"/>
    <w:rsid w:val="00F71E02"/>
    <w:rsid w:val="00F93475"/>
    <w:rsid w:val="00FD5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6A0E1"/>
  <w15:chartTrackingRefBased/>
  <w15:docId w15:val="{93E3AE20-FABB-4C7B-9724-1F81B9620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25A1"/>
    <w:pPr>
      <w:spacing w:line="259" w:lineRule="auto"/>
    </w:pPr>
    <w:rPr>
      <w:rFonts w:ascii="Calibri" w:eastAsia="Calibri" w:hAnsi="Calibri" w:cs="Tung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25A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25A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25A1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25A1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25A1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25A1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25A1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25A1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25A1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25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25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25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25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25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25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25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25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25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25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B25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25A1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B25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25A1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B25A1"/>
    <w:rPr>
      <w:i/>
      <w:iCs/>
      <w:color w:val="404040" w:themeColor="text1" w:themeTint="BF"/>
    </w:rPr>
  </w:style>
  <w:style w:type="paragraph" w:styleId="ListParagraph">
    <w:name w:val="List Paragraph"/>
    <w:aliases w:val="List Paragraph1,FooterText,numbered,Paragraphe de liste,Citation List,lp1,d_bodyb,List Paragraph Char Char,Bullets,List Paragraph11,List Paragraph1 Char Char,Figure_name,Graphic,Table of contents numbered,Resume Title,Ha,リスト段落"/>
    <w:basedOn w:val="Normal"/>
    <w:link w:val="ListParagraphChar"/>
    <w:uiPriority w:val="1"/>
    <w:qFormat/>
    <w:rsid w:val="005B25A1"/>
    <w:pPr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B25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25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25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25A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27E8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7E82"/>
    <w:rPr>
      <w:color w:val="605E5C"/>
      <w:shd w:val="clear" w:color="auto" w:fill="E1DFDD"/>
    </w:rPr>
  </w:style>
  <w:style w:type="character" w:customStyle="1" w:styleId="ListParagraphChar">
    <w:name w:val="List Paragraph Char"/>
    <w:aliases w:val="List Paragraph1 Char,FooterText Char,numbered Char,Paragraphe de liste Char,Citation List Char,lp1 Char,d_bodyb Char,List Paragraph Char Char Char,Bullets Char,List Paragraph11 Char,List Paragraph1 Char Char Char,Figure_name Char"/>
    <w:link w:val="ListParagraph"/>
    <w:uiPriority w:val="1"/>
    <w:qFormat/>
    <w:rsid w:val="00211027"/>
  </w:style>
  <w:style w:type="character" w:styleId="Strong">
    <w:name w:val="Strong"/>
    <w:basedOn w:val="DefaultParagraphFont"/>
    <w:uiPriority w:val="22"/>
    <w:qFormat/>
    <w:rsid w:val="00CB37F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333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Default">
    <w:name w:val="Default"/>
    <w:rsid w:val="00E04BCD"/>
    <w:pPr>
      <w:suppressAutoHyphens/>
      <w:autoSpaceDE w:val="0"/>
      <w:spacing w:after="0" w:line="240" w:lineRule="auto"/>
    </w:pPr>
    <w:rPr>
      <w:rFonts w:ascii="Cambria" w:eastAsia="Times New Roman" w:hAnsi="Cambria" w:cs="Cambria"/>
      <w:color w:val="000000"/>
      <w:kern w:val="0"/>
      <w:lang w:eastAsia="zh-CN"/>
      <w14:ligatures w14:val="none"/>
    </w:rPr>
  </w:style>
  <w:style w:type="table" w:styleId="TableGrid">
    <w:name w:val="Table Grid"/>
    <w:basedOn w:val="TableNormal"/>
    <w:uiPriority w:val="39"/>
    <w:rsid w:val="003009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BookTitle">
    <w:name w:val="Book Title"/>
    <w:basedOn w:val="DefaultParagraphFont"/>
    <w:uiPriority w:val="33"/>
    <w:qFormat/>
    <w:rsid w:val="009B739B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B739B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9B739B"/>
    <w:rPr>
      <w:i/>
      <w:iCs/>
    </w:rPr>
  </w:style>
  <w:style w:type="paragraph" w:styleId="NoSpacing">
    <w:name w:val="No Spacing"/>
    <w:uiPriority w:val="1"/>
    <w:qFormat/>
    <w:rsid w:val="009B739B"/>
    <w:pPr>
      <w:spacing w:after="0" w:line="240" w:lineRule="auto"/>
    </w:pPr>
    <w:rPr>
      <w:rFonts w:ascii="Calibri" w:eastAsia="Calibri" w:hAnsi="Calibri" w:cs="Tunga"/>
      <w:kern w:val="0"/>
      <w:sz w:val="22"/>
      <w:szCs w:val="22"/>
      <w14:ligatures w14:val="none"/>
    </w:rPr>
  </w:style>
  <w:style w:type="character" w:styleId="SubtleEmphasis">
    <w:name w:val="Subtle Emphasis"/>
    <w:basedOn w:val="DefaultParagraphFont"/>
    <w:uiPriority w:val="19"/>
    <w:qFormat/>
    <w:rsid w:val="009B739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9B739B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B739B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table" w:styleId="GridTable4-Accent1">
    <w:name w:val="Grid Table 4 Accent 1"/>
    <w:basedOn w:val="TableNormal"/>
    <w:uiPriority w:val="49"/>
    <w:rsid w:val="006070E3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C76D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6DE2"/>
    <w:rPr>
      <w:rFonts w:ascii="Calibri" w:eastAsia="Calibri" w:hAnsi="Calibri" w:cs="Tunga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76D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6DE2"/>
    <w:rPr>
      <w:rFonts w:ascii="Calibri" w:eastAsia="Calibri" w:hAnsi="Calibri" w:cs="Tung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contactus@inventechinfo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736</Words>
  <Characters>4671</Characters>
  <Application>Microsoft Office Word</Application>
  <DocSecurity>0</DocSecurity>
  <Lines>245</Lines>
  <Paragraphs>70</Paragraphs>
  <ScaleCrop>false</ScaleCrop>
  <Company/>
  <LinksUpToDate>false</LinksUpToDate>
  <CharactersWithSpaces>5337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Ashok Javaregowda</dc:creator>
  <cp:keywords/>
  <dc:description/>
  <cp:lastModifiedBy>Vadiraj Karanam</cp:lastModifiedBy>
  <cp:revision>3</cp:revision>
  <dcterms:created xsi:type="dcterms:W3CDTF">2026-09-10T12:00:00Z</dcterms:created>
  <dcterms:modified xsi:type="dcterms:W3CDTF">2026-09-10T12:02:00Z</dcterms:modified>
</cp:coreProperties>
</file>