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1B3A5F"/>
          <w:sz w:val="28"/>
        </w:rPr>
        <w:t>SPECIAL OFFICER &amp; COMPETENT AUTHORITY (SPLOCA)</w:t>
      </w:r>
    </w:p>
    <w:p>
      <w:pPr>
        <w:spacing w:before="120" w:after="120" w:line="276" w:lineRule="auto"/>
        <w:jc w:val="center"/>
      </w:pPr>
      <w:r>
        <w:rPr>
          <w:rFonts w:ascii="Calibri" w:hAnsi="Calibri" w:eastAsia="Calibri"/>
          <w:b w:val="0"/>
          <w:color w:val="555555"/>
          <w:sz w:val="24"/>
        </w:rPr>
        <w:t>Government of Karnataka</w:t>
      </w:r>
    </w:p>
    <w:p>
      <w:pPr>
        <w:spacing w:before="360" w:after="120" w:line="276" w:lineRule="auto"/>
        <w:jc w:val="center"/>
      </w:pPr>
      <w:r>
        <w:rPr>
          <w:rFonts w:ascii="Calibri" w:hAnsi="Calibri" w:eastAsia="Calibri"/>
          <w:b/>
          <w:color w:val="1B3A5F"/>
          <w:sz w:val="40"/>
        </w:rPr>
        <w:t>Statement of Work (SOW)</w:t>
      </w:r>
    </w:p>
    <w:p>
      <w:pPr>
        <w:spacing w:before="120" w:after="360" w:line="276" w:lineRule="auto"/>
        <w:jc w:val="center"/>
      </w:pPr>
      <w:r>
        <w:rPr>
          <w:rFonts w:ascii="Calibri" w:hAnsi="Calibri" w:eastAsia="Calibri"/>
          <w:b/>
          <w:color w:val="2E5A88"/>
          <w:sz w:val="32"/>
        </w:rPr>
        <w:t>Claim Management System (KPID)</w:t>
      </w:r>
    </w:p>
    <w:p>
      <w:pPr>
        <w:spacing w:before="80" w:after="200" w:line="276" w:lineRule="auto"/>
        <w:pBdr>
          <w:bottom w:val="single" w:sz="12" w:space="1" w:color="1B3A5F"/>
        </w:pBdr>
      </w:pPr>
    </w:p>
    <w:p>
      <w:pPr>
        <w:spacing w:before="40" w:after="40" w:line="276" w:lineRule="auto"/>
        <w:jc w:val="center"/>
      </w:pPr>
      <w:r>
        <w:rPr>
          <w:rFonts w:ascii="Calibri" w:hAnsi="Calibri" w:eastAsia="Calibri"/>
          <w:b/>
          <w:color w:val="555555"/>
          <w:sz w:val="22"/>
        </w:rPr>
        <w:t xml:space="preserve">Document type: </w:t>
      </w:r>
      <w:r>
        <w:rPr>
          <w:rFonts w:ascii="Calibri" w:hAnsi="Calibri" w:eastAsia="Calibri"/>
          <w:b w:val="0"/>
          <w:color w:val="555555"/>
          <w:sz w:val="22"/>
        </w:rPr>
        <w:t>Production-grade Statement of Work (RFP discussion and internal estimation)</w:t>
      </w:r>
    </w:p>
    <w:p>
      <w:pPr>
        <w:spacing w:before="40" w:after="40" w:line="276" w:lineRule="auto"/>
        <w:jc w:val="center"/>
      </w:pPr>
      <w:r>
        <w:rPr>
          <w:rFonts w:ascii="Calibri" w:hAnsi="Calibri" w:eastAsia="Calibri"/>
          <w:b/>
          <w:color w:val="555555"/>
          <w:sz w:val="22"/>
        </w:rPr>
        <w:t xml:space="preserve">Version: </w:t>
      </w:r>
      <w:r>
        <w:rPr>
          <w:rFonts w:ascii="Calibri" w:hAnsi="Calibri" w:eastAsia="Calibri"/>
          <w:b w:val="0"/>
          <w:color w:val="555555"/>
          <w:sz w:val="22"/>
        </w:rPr>
        <w:t>1.7</w:t>
      </w:r>
    </w:p>
    <w:p>
      <w:pPr>
        <w:spacing w:before="40" w:after="40" w:line="276" w:lineRule="auto"/>
        <w:jc w:val="center"/>
      </w:pPr>
      <w:r>
        <w:rPr>
          <w:rFonts w:ascii="Calibri" w:hAnsi="Calibri" w:eastAsia="Calibri"/>
          <w:b/>
          <w:color w:val="555555"/>
          <w:sz w:val="22"/>
        </w:rPr>
        <w:t xml:space="preserve">Status: </w:t>
      </w:r>
      <w:r>
        <w:rPr>
          <w:rFonts w:ascii="Calibri" w:hAnsi="Calibri" w:eastAsia="Calibri"/>
          <w:b w:val="0"/>
          <w:color w:val="555555"/>
          <w:sz w:val="22"/>
        </w:rPr>
        <w:t>Draft for review</w:t>
      </w:r>
    </w:p>
    <w:p>
      <w:pPr>
        <w:spacing w:before="40" w:after="40" w:line="276" w:lineRule="auto"/>
        <w:jc w:val="center"/>
      </w:pPr>
      <w:r>
        <w:rPr>
          <w:rFonts w:ascii="Calibri" w:hAnsi="Calibri" w:eastAsia="Calibri"/>
          <w:b/>
          <w:color w:val="555555"/>
          <w:sz w:val="22"/>
        </w:rPr>
        <w:t xml:space="preserve">Client / Authority: </w:t>
      </w:r>
      <w:r>
        <w:rPr>
          <w:rFonts w:ascii="Calibri" w:hAnsi="Calibri" w:eastAsia="Calibri"/>
          <w:b w:val="0"/>
          <w:color w:val="555555"/>
          <w:sz w:val="22"/>
        </w:rPr>
        <w:t>Special Officer &amp; Competent Authority (SPLOCA) — IMA and other KPIDFE cases, Government of Karnataka</w:t>
      </w:r>
    </w:p>
    <w:p>
      <w:pPr>
        <w:spacing w:before="40" w:after="40" w:line="276" w:lineRule="auto"/>
        <w:jc w:val="center"/>
      </w:pPr>
      <w:r>
        <w:rPr>
          <w:rFonts w:ascii="Calibri" w:hAnsi="Calibri" w:eastAsia="Calibri"/>
          <w:b/>
          <w:color w:val="555555"/>
          <w:sz w:val="22"/>
        </w:rPr>
        <w:t xml:space="preserve">Project code: </w:t>
      </w:r>
      <w:r>
        <w:rPr>
          <w:rFonts w:ascii="Calibri" w:hAnsi="Calibri" w:eastAsia="Calibri"/>
          <w:b w:val="0"/>
          <w:color w:val="555555"/>
          <w:sz w:val="22"/>
        </w:rPr>
        <w:t>CLAIM</w:t>
      </w:r>
    </w:p>
    <w:p>
      <w:pPr>
        <w:spacing w:before="40" w:after="40" w:line="276" w:lineRule="auto"/>
        <w:jc w:val="center"/>
      </w:pPr>
      <w:r>
        <w:rPr>
          <w:rFonts w:ascii="Calibri" w:hAnsi="Calibri" w:eastAsia="Calibri"/>
          <w:b/>
          <w:color w:val="555555"/>
          <w:sz w:val="22"/>
        </w:rPr>
        <w:t xml:space="preserve">Date: </w:t>
      </w:r>
      <w:r>
        <w:rPr>
          <w:rFonts w:ascii="Calibri" w:hAnsi="Calibri" w:eastAsia="Calibri"/>
          <w:b w:val="0"/>
          <w:color w:val="555555"/>
          <w:sz w:val="22"/>
        </w:rPr>
        <w:t>14 August 2026</w:t>
      </w:r>
    </w:p>
    <w:p>
      <w:r>
        <w:br w:type="page"/>
      </w:r>
    </w:p>
    <w:p>
      <w:pPr>
        <w:pStyle w:val="Heading1"/>
        <w:spacing w:before="280" w:after="160" w:line="276" w:lineRule="auto"/>
      </w:pPr>
      <w:r>
        <w:t>Document control</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Item</w:t>
            </w:r>
          </w:p>
        </w:tc>
        <w:tc>
          <w:tcPr>
            <w:tcW w:type="dxa" w:w="4752"/>
            <w:shd w:fill="1B3A5F" w:val="clear"/>
          </w:tcPr>
          <w:p>
            <w:pPr>
              <w:spacing w:before="40" w:after="40" w:line="252" w:lineRule="auto"/>
            </w:pPr>
            <w:r>
              <w:rPr>
                <w:b/>
              </w:rPr>
            </w:r>
            <w:r>
              <w:rPr>
                <w:rFonts w:ascii="Calibri" w:hAnsi="Calibri" w:eastAsia="Calibri"/>
                <w:b/>
                <w:color w:val="FFFFFF"/>
                <w:sz w:val="18"/>
              </w:rPr>
              <w:t>Detail</w:t>
            </w:r>
          </w:p>
        </w:tc>
      </w:tr>
      <w:tr>
        <w:tc>
          <w:tcPr>
            <w:tcW w:type="dxa" w:w="4752"/>
          </w:tcPr>
          <w:p>
            <w:pPr>
              <w:spacing w:before="40" w:after="40" w:line="252" w:lineRule="auto"/>
            </w:pPr>
            <w:r/>
            <w:r>
              <w:rPr>
                <w:rFonts w:ascii="Calibri" w:hAnsi="Calibri" w:eastAsia="Calibri"/>
                <w:b/>
                <w:sz w:val="20"/>
              </w:rPr>
              <w:t>Purpose</w:t>
            </w:r>
          </w:p>
        </w:tc>
        <w:tc>
          <w:tcPr>
            <w:tcW w:type="dxa" w:w="4752"/>
          </w:tcPr>
          <w:p>
            <w:pPr>
              <w:spacing w:before="40" w:after="40" w:line="252" w:lineRule="auto"/>
            </w:pPr>
            <w:r/>
            <w:r>
              <w:rPr>
                <w:rFonts w:ascii="Calibri" w:hAnsi="Calibri" w:eastAsia="Calibri"/>
                <w:b w:val="0"/>
                <w:sz w:val="20"/>
              </w:rPr>
              <w:t xml:space="preserve">External RFP discussion </w:t>
            </w:r>
            <w:r>
              <w:rPr>
                <w:rFonts w:ascii="Calibri" w:hAnsi="Calibri" w:eastAsia="Calibri"/>
                <w:b/>
                <w:sz w:val="20"/>
              </w:rPr>
              <w:t>and</w:t>
            </w:r>
            <w:r>
              <w:rPr>
                <w:rFonts w:ascii="Calibri" w:hAnsi="Calibri" w:eastAsia="Calibri"/>
                <w:b w:val="0"/>
                <w:sz w:val="20"/>
              </w:rPr>
              <w:t xml:space="preserve"> internal estimation baseline</w:t>
            </w:r>
          </w:p>
        </w:tc>
      </w:tr>
      <w:tr>
        <w:tc>
          <w:tcPr>
            <w:tcW w:type="dxa" w:w="4752"/>
            <w:shd w:fill="F3F6FA" w:val="clear"/>
          </w:tcPr>
          <w:p>
            <w:pPr>
              <w:spacing w:before="40" w:after="40" w:line="252" w:lineRule="auto"/>
            </w:pPr>
            <w:r/>
            <w:r>
              <w:rPr>
                <w:rFonts w:ascii="Calibri" w:hAnsi="Calibri" w:eastAsia="Calibri"/>
                <w:b/>
                <w:sz w:val="20"/>
              </w:rPr>
              <w:t>Authority statute</w:t>
            </w:r>
          </w:p>
        </w:tc>
        <w:tc>
          <w:tcPr>
            <w:tcW w:type="dxa" w:w="4752"/>
            <w:shd w:fill="F3F6FA" w:val="clear"/>
          </w:tcPr>
          <w:p>
            <w:pPr>
              <w:spacing w:before="40" w:after="40" w:line="252" w:lineRule="auto"/>
            </w:pPr>
            <w:r/>
            <w:r>
              <w:rPr>
                <w:rFonts w:ascii="Calibri" w:hAnsi="Calibri" w:eastAsia="Calibri"/>
                <w:b w:val="0"/>
                <w:sz w:val="20"/>
              </w:rPr>
              <w:t>Karnataka Protection of Interest of Depositors in Financial Establishments (KPID / KPIDFE) Act and connected rules</w:t>
            </w:r>
          </w:p>
        </w:tc>
      </w:tr>
      <w:tr>
        <w:tc>
          <w:tcPr>
            <w:tcW w:type="dxa" w:w="4752"/>
          </w:tcPr>
          <w:p>
            <w:pPr>
              <w:spacing w:before="40" w:after="40" w:line="252" w:lineRule="auto"/>
            </w:pPr>
            <w:r/>
            <w:r>
              <w:rPr>
                <w:rFonts w:ascii="Calibri" w:hAnsi="Calibri" w:eastAsia="Calibri"/>
                <w:b/>
                <w:sz w:val="20"/>
              </w:rPr>
              <w:t>Source (authoritative)</w:t>
            </w:r>
          </w:p>
        </w:tc>
        <w:tc>
          <w:tcPr>
            <w:tcW w:type="dxa" w:w="4752"/>
          </w:tcPr>
          <w:p>
            <w:pPr>
              <w:spacing w:before="40" w:after="40" w:line="252" w:lineRule="auto"/>
            </w:pPr>
            <w:r/>
            <w:r>
              <w:rPr>
                <w:rFonts w:ascii="Calibri" w:hAnsi="Calibri" w:eastAsia="Calibri"/>
                <w:b w:val="0"/>
                <w:sz w:val="20"/>
              </w:rPr>
              <w:t>(1) Claim Management System — Business Process Flow; (2) Proceedings of Meeting — Review of Existing SPLOCA Website, 12 August 2026 (client demo report)</w:t>
            </w:r>
          </w:p>
        </w:tc>
      </w:tr>
      <w:tr>
        <w:tc>
          <w:tcPr>
            <w:tcW w:type="dxa" w:w="4752"/>
            <w:shd w:fill="F3F6FA" w:val="clear"/>
          </w:tcPr>
          <w:p>
            <w:pPr>
              <w:spacing w:before="40" w:after="40" w:line="252" w:lineRule="auto"/>
            </w:pPr>
            <w:r/>
            <w:r>
              <w:rPr>
                <w:rFonts w:ascii="Calibri" w:hAnsi="Calibri" w:eastAsia="Calibri"/>
                <w:b/>
                <w:sz w:val="20"/>
              </w:rPr>
              <w:t>Related SOWs (same programme)</w:t>
            </w:r>
          </w:p>
        </w:tc>
        <w:tc>
          <w:tcPr>
            <w:tcW w:type="dxa" w:w="4752"/>
            <w:shd w:fill="F3F6FA" w:val="clear"/>
          </w:tcPr>
          <w:p>
            <w:pPr>
              <w:spacing w:before="40" w:after="40" w:line="252" w:lineRule="auto"/>
            </w:pPr>
            <w:r/>
            <w:r>
              <w:rPr>
                <w:rFonts w:ascii="Calibri" w:hAnsi="Calibri" w:eastAsia="Calibri"/>
                <w:b/>
                <w:sz w:val="20"/>
              </w:rPr>
              <w:t>Legal Management Application</w:t>
            </w:r>
            <w:r>
              <w:rPr>
                <w:rFonts w:ascii="Calibri" w:hAnsi="Calibri" w:eastAsia="Calibri"/>
                <w:b w:val="0"/>
                <w:sz w:val="20"/>
              </w:rPr>
              <w:t xml:space="preserve"> and </w:t>
            </w:r>
            <w:r>
              <w:rPr>
                <w:rFonts w:ascii="Calibri" w:hAnsi="Calibri" w:eastAsia="Calibri"/>
                <w:b/>
                <w:sz w:val="20"/>
              </w:rPr>
              <w:t>GIS field valuation (eValueI / eValueM)</w:t>
            </w:r>
            <w:r>
              <w:rPr>
                <w:rFonts w:ascii="Calibri" w:hAnsi="Calibri" w:eastAsia="Calibri"/>
                <w:b w:val="0"/>
                <w:sz w:val="20"/>
              </w:rPr>
              <w:t xml:space="preserve"> are specified in separate SOWs. </w:t>
            </w:r>
            <w:r>
              <w:rPr>
                <w:rFonts w:ascii="Calibri" w:hAnsi="Calibri" w:eastAsia="Calibri"/>
                <w:b/>
                <w:sz w:val="20"/>
              </w:rPr>
              <w:t>Module 01 (Person–Post–Role access)</w:t>
            </w:r>
            <w:r>
              <w:rPr>
                <w:rFonts w:ascii="Calibri" w:hAnsi="Calibri" w:eastAsia="Calibri"/>
                <w:b w:val="0"/>
                <w:sz w:val="20"/>
              </w:rPr>
              <w:t xml:space="preserve"> in this Claim SOW is the </w:t>
            </w:r>
            <w:r>
              <w:rPr>
                <w:rFonts w:ascii="Calibri" w:hAnsi="Calibri" w:eastAsia="Calibri"/>
                <w:b/>
                <w:sz w:val="20"/>
              </w:rPr>
              <w:t>shared user-management component</w:t>
            </w:r>
            <w:r>
              <w:rPr>
                <w:rFonts w:ascii="Calibri" w:hAnsi="Calibri" w:eastAsia="Calibri"/>
                <w:b w:val="0"/>
                <w:sz w:val="20"/>
              </w:rPr>
              <w:t xml:space="preserve"> consumed by Legal Management and by GIS field valuation.</w:t>
            </w:r>
          </w:p>
        </w:tc>
      </w:tr>
      <w:tr>
        <w:tc>
          <w:tcPr>
            <w:tcW w:type="dxa" w:w="4752"/>
          </w:tcPr>
          <w:p>
            <w:pPr>
              <w:spacing w:before="40" w:after="40" w:line="252" w:lineRule="auto"/>
            </w:pPr>
            <w:r/>
            <w:r>
              <w:rPr>
                <w:rFonts w:ascii="Calibri" w:hAnsi="Calibri" w:eastAsia="Calibri"/>
                <w:b/>
                <w:sz w:val="20"/>
              </w:rPr>
              <w:t>Existing FE application</w:t>
            </w:r>
          </w:p>
        </w:tc>
        <w:tc>
          <w:tcPr>
            <w:tcW w:type="dxa" w:w="4752"/>
          </w:tcPr>
          <w:p>
            <w:pPr>
              <w:spacing w:before="40" w:after="40" w:line="252" w:lineRule="auto"/>
            </w:pPr>
            <w:r/>
            <w:r>
              <w:rPr>
                <w:rFonts w:ascii="Calibri" w:hAnsi="Calibri" w:eastAsia="Calibri"/>
                <w:b/>
                <w:sz w:val="20"/>
              </w:rPr>
              <w:t>FE Management / Database Management</w:t>
            </w:r>
            <w:r>
              <w:rPr>
                <w:rFonts w:ascii="Calibri" w:hAnsi="Calibri" w:eastAsia="Calibri"/>
                <w:b w:val="0"/>
                <w:sz w:val="20"/>
              </w:rPr>
              <w:t xml:space="preserve"> (Business Process Flow Module 1) is </w:t>
            </w:r>
            <w:r>
              <w:rPr>
                <w:rFonts w:ascii="Calibri" w:hAnsi="Calibri" w:eastAsia="Calibri"/>
                <w:b/>
                <w:sz w:val="20"/>
              </w:rPr>
              <w:t>already implemented</w:t>
            </w:r>
            <w:r>
              <w:rPr>
                <w:rFonts w:ascii="Calibri" w:hAnsi="Calibri" w:eastAsia="Calibri"/>
                <w:b w:val="0"/>
                <w:sz w:val="20"/>
              </w:rPr>
              <w:t xml:space="preserve"> in the existing application and is </w:t>
            </w:r>
            <w:r>
              <w:rPr>
                <w:rFonts w:ascii="Calibri" w:hAnsi="Calibri" w:eastAsia="Calibri"/>
                <w:b/>
                <w:sz w:val="20"/>
              </w:rPr>
              <w:t>not rebuilt</w:t>
            </w:r>
            <w:r>
              <w:rPr>
                <w:rFonts w:ascii="Calibri" w:hAnsi="Calibri" w:eastAsia="Calibri"/>
                <w:b w:val="0"/>
                <w:sz w:val="20"/>
              </w:rPr>
              <w:t xml:space="preserve"> here. This application imports FE details, Directors and Promoters, and Investment Schemes.</w:t>
            </w:r>
          </w:p>
        </w:tc>
      </w:tr>
      <w:tr>
        <w:tc>
          <w:tcPr>
            <w:tcW w:type="dxa" w:w="4752"/>
            <w:shd w:fill="F3F6FA" w:val="clear"/>
          </w:tcPr>
          <w:p>
            <w:pPr>
              <w:spacing w:before="40" w:after="40" w:line="252" w:lineRule="auto"/>
            </w:pPr>
            <w:r/>
            <w:r>
              <w:rPr>
                <w:rFonts w:ascii="Calibri" w:hAnsi="Calibri" w:eastAsia="Calibri"/>
                <w:b/>
                <w:sz w:val="20"/>
              </w:rPr>
              <w:t>Process start</w:t>
            </w:r>
          </w:p>
        </w:tc>
        <w:tc>
          <w:tcPr>
            <w:tcW w:type="dxa" w:w="4752"/>
            <w:shd w:fill="F3F6FA" w:val="clear"/>
          </w:tcPr>
          <w:p>
            <w:pPr>
              <w:spacing w:before="40" w:after="40" w:line="252" w:lineRule="auto"/>
            </w:pPr>
            <w:r/>
            <w:r>
              <w:rPr>
                <w:rFonts w:ascii="Calibri" w:hAnsi="Calibri" w:eastAsia="Calibri"/>
                <w:b w:val="0"/>
                <w:sz w:val="20"/>
              </w:rPr>
              <w:t xml:space="preserve">The application is used </w:t>
            </w:r>
            <w:r>
              <w:rPr>
                <w:rFonts w:ascii="Calibri" w:hAnsi="Calibri" w:eastAsia="Calibri"/>
                <w:b/>
                <w:sz w:val="20"/>
              </w:rPr>
              <w:t>after</w:t>
            </w:r>
            <w:r>
              <w:rPr>
                <w:rFonts w:ascii="Calibri" w:hAnsi="Calibri" w:eastAsia="Calibri"/>
                <w:b w:val="0"/>
                <w:sz w:val="20"/>
              </w:rPr>
              <w:t xml:space="preserve"> a Financial Establishment (FE) is declared fraudulent and claim-settlement responsibility is handed to the Competent Authority</w:t>
            </w:r>
          </w:p>
        </w:tc>
      </w:tr>
    </w:tbl>
    <w:p/>
    <w:p>
      <w:pPr>
        <w:spacing w:before="80" w:after="200" w:line="276" w:lineRule="auto"/>
        <w:pBdr>
          <w:bottom w:val="single" w:sz="12" w:space="1" w:color="1B3A5F"/>
        </w:pBdr>
      </w:pPr>
    </w:p>
    <w:p>
      <w:pPr>
        <w:pStyle w:val="Heading1"/>
        <w:spacing w:before="280" w:after="160" w:line="276" w:lineRule="auto"/>
      </w:pPr>
      <w:r>
        <w:t>1. Introduction</w:t>
      </w:r>
    </w:p>
    <w:p>
      <w:pPr>
        <w:spacing w:before="40" w:after="120" w:line="276" w:lineRule="auto"/>
      </w:pPr>
      <w:r>
        <w:rPr>
          <w:rFonts w:ascii="Calibri" w:hAnsi="Calibri" w:eastAsia="Calibri"/>
          <w:b w:val="0"/>
          <w:sz w:val="22"/>
        </w:rPr>
        <w:t xml:space="preserve">This Statement of Work defines the functional and business scope for a </w:t>
      </w:r>
      <w:r>
        <w:rPr>
          <w:rFonts w:ascii="Calibri" w:hAnsi="Calibri" w:eastAsia="Calibri"/>
          <w:b/>
          <w:sz w:val="22"/>
        </w:rPr>
        <w:t>separate Claim Management application</w:t>
      </w:r>
      <w:r>
        <w:rPr>
          <w:rFonts w:ascii="Calibri" w:hAnsi="Calibri" w:eastAsia="Calibri"/>
          <w:b w:val="0"/>
          <w:sz w:val="22"/>
        </w:rPr>
        <w:t xml:space="preserve"> that digitises claim settlement carried out by the Competent Authority under the KPID Act.</w:t>
      </w:r>
    </w:p>
    <w:p>
      <w:pPr>
        <w:spacing w:before="40" w:after="120" w:line="276" w:lineRule="auto"/>
      </w:pPr>
      <w:r>
        <w:rPr>
          <w:rFonts w:ascii="Calibri" w:hAnsi="Calibri" w:eastAsia="Calibri"/>
          <w:b w:val="0"/>
          <w:sz w:val="22"/>
        </w:rPr>
        <w:t xml:space="preserve">The process begins only after a Financial Establishment is declared fraudulent and investor-claim settlement is handed to the Competent Authority. </w:t>
      </w:r>
      <w:r>
        <w:rPr>
          <w:rFonts w:ascii="Calibri" w:hAnsi="Calibri" w:eastAsia="Calibri"/>
          <w:b/>
          <w:sz w:val="22"/>
        </w:rPr>
        <w:t>FE Management is already implemented in the existing application</w:t>
      </w:r>
      <w:r>
        <w:rPr>
          <w:rFonts w:ascii="Calibri" w:hAnsi="Calibri" w:eastAsia="Calibri"/>
          <w:b w:val="0"/>
          <w:sz w:val="22"/>
        </w:rPr>
        <w:t xml:space="preserve"> and is not rebuilt here; this application </w:t>
      </w:r>
      <w:r>
        <w:rPr>
          <w:rFonts w:ascii="Calibri" w:hAnsi="Calibri" w:eastAsia="Calibri"/>
          <w:b/>
          <w:sz w:val="22"/>
        </w:rPr>
        <w:t>imports</w:t>
      </w:r>
      <w:r>
        <w:rPr>
          <w:rFonts w:ascii="Calibri" w:hAnsi="Calibri" w:eastAsia="Calibri"/>
          <w:b w:val="0"/>
          <w:sz w:val="22"/>
        </w:rPr>
        <w:t xml:space="preserve"> FE details, Directors and Promoters, and Investment Schemes, then supports officers through notification, intake, verification, approval, equitable settlement against recovered funds, payment and closure — with a single depositor identity across entities, auditable bank and document checks, and court-ready distribution outputs.</w:t>
      </w:r>
    </w:p>
    <w:p>
      <w:pPr>
        <w:spacing w:before="40" w:after="120" w:line="276" w:lineRule="auto"/>
      </w:pPr>
      <w:r>
        <w:rPr>
          <w:rFonts w:ascii="Calibri" w:hAnsi="Calibri" w:eastAsia="Calibri"/>
          <w:b w:val="0"/>
          <w:sz w:val="22"/>
        </w:rPr>
        <w:t xml:space="preserve">This application is a </w:t>
      </w:r>
      <w:r>
        <w:rPr>
          <w:rFonts w:ascii="Calibri" w:hAnsi="Calibri" w:eastAsia="Calibri"/>
          <w:b/>
          <w:sz w:val="22"/>
        </w:rPr>
        <w:t>dedicated official Claim Management system</w:t>
      </w:r>
      <w:r>
        <w:rPr>
          <w:rFonts w:ascii="Calibri" w:hAnsi="Calibri" w:eastAsia="Calibri"/>
          <w:b w:val="0"/>
          <w:sz w:val="22"/>
        </w:rPr>
        <w:t xml:space="preserve">. It is </w:t>
      </w:r>
      <w:r>
        <w:rPr>
          <w:rFonts w:ascii="Calibri" w:hAnsi="Calibri" w:eastAsia="Calibri"/>
          <w:b/>
          <w:sz w:val="22"/>
        </w:rPr>
        <w:t>not</w:t>
      </w:r>
      <w:r>
        <w:rPr>
          <w:rFonts w:ascii="Calibri" w:hAnsi="Calibri" w:eastAsia="Calibri"/>
          <w:b w:val="0"/>
          <w:sz w:val="22"/>
        </w:rPr>
        <w:t xml:space="preserve"> an enhancement of the existing public website (sploca.org), which the 12 August 2026 review found to be primarily a PDF / content publishing portal without usable staff modules, Person–Post–Role access, 2FA, or structured FE / depositor / asset / claim data.</w:t>
      </w:r>
    </w:p>
    <w:p>
      <w:pPr>
        <w:spacing w:before="80" w:after="200" w:line="276" w:lineRule="auto"/>
        <w:pBdr>
          <w:bottom w:val="single" w:sz="12" w:space="1" w:color="1B3A5F"/>
        </w:pBdr>
      </w:pPr>
    </w:p>
    <w:p>
      <w:pPr>
        <w:pStyle w:val="Heading1"/>
        <w:spacing w:before="280" w:after="160" w:line="276" w:lineRule="auto"/>
      </w:pPr>
      <w:r>
        <w:t>2. Project Overview</w:t>
      </w:r>
    </w:p>
    <w:p>
      <w:pPr>
        <w:pStyle w:val="Heading2"/>
        <w:spacing w:before="240" w:after="120" w:line="276" w:lineRule="auto"/>
      </w:pPr>
      <w:r>
        <w:t>2.1 Business context</w:t>
      </w:r>
    </w:p>
    <w:p>
      <w:pPr>
        <w:spacing w:before="40" w:after="120" w:line="276" w:lineRule="auto"/>
      </w:pPr>
      <w:r>
        <w:rPr>
          <w:rFonts w:ascii="Calibri" w:hAnsi="Calibri" w:eastAsia="Calibri"/>
          <w:b w:val="0"/>
          <w:sz w:val="22"/>
        </w:rPr>
        <w:t>A Financial Establishment may collect money from the public through multiple investment schemes (examples in source: IMA Jewels, Lancer Finance, Innovative Business Centre, and any other entity notified under the KPID Act). A single investor may invest in multiple schemes, make multiple investments under the same scheme, invest in different branches, and invest in multiple Fraudulent Entities.</w:t>
      </w:r>
    </w:p>
    <w:p>
      <w:pPr>
        <w:spacing w:before="40" w:after="120" w:line="276" w:lineRule="auto"/>
      </w:pPr>
      <w:r>
        <w:rPr>
          <w:rFonts w:ascii="Calibri" w:hAnsi="Calibri" w:eastAsia="Calibri"/>
          <w:b w:val="0"/>
          <w:sz w:val="22"/>
        </w:rPr>
        <w:t xml:space="preserve">Typical failure patterns include maturity amounts not paid, interest payments stopped, deposits not returned, offices closed, and directors unavailable. Investors complain to Police and Government. Police investigation (FIR, evidence, seizure, charge sheet) is </w:t>
      </w:r>
      <w:r>
        <w:rPr>
          <w:rFonts w:ascii="Calibri" w:hAnsi="Calibri" w:eastAsia="Calibri"/>
          <w:b/>
          <w:sz w:val="22"/>
        </w:rPr>
        <w:t>outside</w:t>
      </w:r>
      <w:r>
        <w:rPr>
          <w:rFonts w:ascii="Calibri" w:hAnsi="Calibri" w:eastAsia="Calibri"/>
          <w:b w:val="0"/>
          <w:sz w:val="22"/>
        </w:rPr>
        <w:t xml:space="preserve"> this application. FIR number, Court Case Number and Government Notification remain in the </w:t>
      </w:r>
      <w:r>
        <w:rPr>
          <w:rFonts w:ascii="Calibri" w:hAnsi="Calibri" w:eastAsia="Calibri"/>
          <w:b/>
          <w:sz w:val="22"/>
        </w:rPr>
        <w:t>existing FE application</w:t>
      </w:r>
      <w:r>
        <w:rPr>
          <w:rFonts w:ascii="Calibri" w:hAnsi="Calibri" w:eastAsia="Calibri"/>
          <w:b w:val="0"/>
          <w:sz w:val="22"/>
        </w:rPr>
        <w:t xml:space="preserve"> (not duplicated as an FE dossier here).</w:t>
      </w:r>
    </w:p>
    <w:p>
      <w:pPr>
        <w:spacing w:before="40" w:after="120" w:line="276" w:lineRule="auto"/>
      </w:pPr>
      <w:r>
        <w:rPr>
          <w:rFonts w:ascii="Calibri" w:hAnsi="Calibri" w:eastAsia="Calibri"/>
          <w:b w:val="0"/>
          <w:sz w:val="22"/>
        </w:rPr>
        <w:t xml:space="preserve">Government then invokes the KPID Act, appoints the Competent Authority, and issues ad-interim attachment of FE assets (including preliminary investigation orders, notices to suspected fraudsters, freezing orders under rule 5, and report to Government). </w:t>
      </w:r>
      <w:r>
        <w:rPr>
          <w:rFonts w:ascii="Calibri" w:hAnsi="Calibri" w:eastAsia="Calibri"/>
          <w:b/>
          <w:sz w:val="22"/>
        </w:rPr>
        <w:t>From this stage the claim-settlement system is in play.</w:t>
      </w:r>
    </w:p>
    <w:p>
      <w:pPr>
        <w:pStyle w:val="Heading2"/>
        <w:spacing w:before="240" w:after="120" w:line="276" w:lineRule="auto"/>
      </w:pPr>
      <w:r>
        <w:t>2.2 Solution character</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Characteristic</w:t>
            </w:r>
          </w:p>
        </w:tc>
        <w:tc>
          <w:tcPr>
            <w:tcW w:type="dxa" w:w="4752"/>
            <w:shd w:fill="1B3A5F" w:val="clear"/>
          </w:tcPr>
          <w:p>
            <w:pPr>
              <w:spacing w:before="40" w:after="40" w:line="252" w:lineRule="auto"/>
            </w:pPr>
            <w:r>
              <w:rPr>
                <w:b/>
              </w:rPr>
            </w:r>
            <w:r>
              <w:rPr>
                <w:rFonts w:ascii="Calibri" w:hAnsi="Calibri" w:eastAsia="Calibri"/>
                <w:b/>
                <w:color w:val="FFFFFF"/>
                <w:sz w:val="18"/>
              </w:rPr>
              <w:t>Requirement</w:t>
            </w:r>
          </w:p>
        </w:tc>
      </w:tr>
      <w:tr>
        <w:tc>
          <w:tcPr>
            <w:tcW w:type="dxa" w:w="4752"/>
          </w:tcPr>
          <w:p>
            <w:pPr>
              <w:spacing w:before="40" w:after="40" w:line="252" w:lineRule="auto"/>
            </w:pPr>
            <w:r/>
            <w:r>
              <w:rPr>
                <w:rFonts w:ascii="Calibri" w:hAnsi="Calibri" w:eastAsia="Calibri"/>
                <w:b/>
                <w:sz w:val="20"/>
              </w:rPr>
              <w:t>Nature</w:t>
            </w:r>
          </w:p>
        </w:tc>
        <w:tc>
          <w:tcPr>
            <w:tcW w:type="dxa" w:w="4752"/>
          </w:tcPr>
          <w:p>
            <w:pPr>
              <w:spacing w:before="40" w:after="40" w:line="252" w:lineRule="auto"/>
            </w:pPr>
            <w:r/>
            <w:r>
              <w:rPr>
                <w:rFonts w:ascii="Calibri" w:hAnsi="Calibri" w:eastAsia="Calibri"/>
                <w:b w:val="0"/>
                <w:sz w:val="20"/>
              </w:rPr>
              <w:t xml:space="preserve">Dedicated official claim-settlement application (staff web), role- and post-based, with a </w:t>
            </w:r>
            <w:r>
              <w:rPr>
                <w:rFonts w:ascii="Calibri" w:hAnsi="Calibri" w:eastAsia="Calibri"/>
                <w:b/>
                <w:sz w:val="20"/>
              </w:rPr>
              <w:t>constrained</w:t>
            </w:r>
            <w:r>
              <w:rPr>
                <w:rFonts w:ascii="Calibri" w:hAnsi="Calibri" w:eastAsia="Calibri"/>
                <w:b w:val="0"/>
                <w:sz w:val="20"/>
              </w:rPr>
              <w:t xml:space="preserve"> claimant path only where this SOW allows. Not a rebuild of the public `.org` content portal.</w:t>
            </w:r>
          </w:p>
        </w:tc>
      </w:tr>
      <w:tr>
        <w:tc>
          <w:tcPr>
            <w:tcW w:type="dxa" w:w="4752"/>
            <w:shd w:fill="F3F6FA" w:val="clear"/>
          </w:tcPr>
          <w:p>
            <w:pPr>
              <w:spacing w:before="40" w:after="40" w:line="252" w:lineRule="auto"/>
            </w:pPr>
            <w:r/>
            <w:r>
              <w:rPr>
                <w:rFonts w:ascii="Calibri" w:hAnsi="Calibri" w:eastAsia="Calibri"/>
                <w:b/>
                <w:sz w:val="20"/>
              </w:rPr>
              <w:t>Not</w:t>
            </w:r>
          </w:p>
        </w:tc>
        <w:tc>
          <w:tcPr>
            <w:tcW w:type="dxa" w:w="4752"/>
            <w:shd w:fill="F3F6FA" w:val="clear"/>
          </w:tcPr>
          <w:p>
            <w:pPr>
              <w:spacing w:before="40" w:after="40" w:line="252" w:lineRule="auto"/>
            </w:pPr>
            <w:r/>
            <w:r>
              <w:rPr>
                <w:rFonts w:ascii="Calibri" w:hAnsi="Calibri" w:eastAsia="Calibri"/>
                <w:b w:val="0"/>
                <w:sz w:val="20"/>
              </w:rPr>
              <w:t>A rebuild of the existing FE Management application; a mass public self-service portal for in-Karnataka original-document filing; a replacement of police investigation systems; a generative-AI chatbot</w:t>
            </w:r>
          </w:p>
        </w:tc>
      </w:tr>
      <w:tr>
        <w:tc>
          <w:tcPr>
            <w:tcW w:type="dxa" w:w="4752"/>
          </w:tcPr>
          <w:p>
            <w:pPr>
              <w:spacing w:before="40" w:after="40" w:line="252" w:lineRule="auto"/>
            </w:pPr>
            <w:r/>
            <w:r>
              <w:rPr>
                <w:rFonts w:ascii="Calibri" w:hAnsi="Calibri" w:eastAsia="Calibri"/>
                <w:b/>
                <w:sz w:val="20"/>
              </w:rPr>
              <w:t>Online constraint</w:t>
            </w:r>
          </w:p>
        </w:tc>
        <w:tc>
          <w:tcPr>
            <w:tcW w:type="dxa" w:w="4752"/>
          </w:tcPr>
          <w:p>
            <w:pPr>
              <w:spacing w:before="40" w:after="40" w:line="252" w:lineRule="auto"/>
            </w:pPr>
            <w:r/>
            <w:r>
              <w:rPr>
                <w:rFonts w:ascii="Calibri" w:hAnsi="Calibri" w:eastAsia="Calibri"/>
                <w:b w:val="0"/>
                <w:sz w:val="20"/>
              </w:rPr>
              <w:t xml:space="preserve">Unrestricted online filing is </w:t>
            </w:r>
            <w:r>
              <w:rPr>
                <w:rFonts w:ascii="Calibri" w:hAnsi="Calibri" w:eastAsia="Calibri"/>
                <w:b/>
                <w:sz w:val="20"/>
              </w:rPr>
              <w:t>not acceptable</w:t>
            </w:r>
            <w:r>
              <w:rPr>
                <w:rFonts w:ascii="Calibri" w:hAnsi="Calibri" w:eastAsia="Calibri"/>
                <w:b w:val="0"/>
                <w:sz w:val="20"/>
              </w:rPr>
              <w:t xml:space="preserve"> for in-Karnataka claimants because of age and socio-economic profile and the need for original documents under BSA, 2023. Online filing is allowed </w:t>
            </w:r>
            <w:r>
              <w:rPr>
                <w:rFonts w:ascii="Calibri" w:hAnsi="Calibri" w:eastAsia="Calibri"/>
                <w:b/>
                <w:sz w:val="20"/>
              </w:rPr>
              <w:t>only for out-of-Karnataka claimants</w:t>
            </w:r>
            <w:r>
              <w:rPr>
                <w:rFonts w:ascii="Calibri" w:hAnsi="Calibri" w:eastAsia="Calibri"/>
                <w:b w:val="0"/>
                <w:sz w:val="20"/>
              </w:rPr>
              <w:t xml:space="preserve">. An existing limited online access system is noted in the source; this SOW requires the </w:t>
            </w:r>
            <w:r>
              <w:rPr>
                <w:rFonts w:ascii="Calibri" w:hAnsi="Calibri" w:eastAsia="Calibri"/>
                <w:b/>
                <w:sz w:val="20"/>
              </w:rPr>
              <w:t>business outcomes</w:t>
            </w:r>
            <w:r>
              <w:rPr>
                <w:rFonts w:ascii="Calibri" w:hAnsi="Calibri" w:eastAsia="Calibri"/>
                <w:b w:val="0"/>
                <w:sz w:val="20"/>
              </w:rPr>
              <w:t xml:space="preserve"> of claim submission, not a duplicate public portal</w:t>
            </w:r>
          </w:p>
        </w:tc>
      </w:tr>
      <w:tr>
        <w:tc>
          <w:tcPr>
            <w:tcW w:type="dxa" w:w="4752"/>
            <w:shd w:fill="F3F6FA" w:val="clear"/>
          </w:tcPr>
          <w:p>
            <w:pPr>
              <w:spacing w:before="40" w:after="40" w:line="252" w:lineRule="auto"/>
            </w:pPr>
            <w:r/>
            <w:r>
              <w:rPr>
                <w:rFonts w:ascii="Calibri" w:hAnsi="Calibri" w:eastAsia="Calibri"/>
                <w:b/>
                <w:sz w:val="20"/>
              </w:rPr>
              <w:t>AI policy</w:t>
            </w:r>
          </w:p>
        </w:tc>
        <w:tc>
          <w:tcPr>
            <w:tcW w:type="dxa" w:w="4752"/>
            <w:shd w:fill="F3F6FA" w:val="clear"/>
          </w:tcPr>
          <w:p>
            <w:pPr>
              <w:spacing w:before="40" w:after="40" w:line="252" w:lineRule="auto"/>
            </w:pPr>
            <w:r/>
            <w:r>
              <w:rPr>
                <w:rFonts w:ascii="Calibri" w:hAnsi="Calibri" w:eastAsia="Calibri"/>
                <w:b w:val="0"/>
                <w:sz w:val="20"/>
              </w:rPr>
              <w:t xml:space="preserve">AI shall </w:t>
            </w:r>
            <w:r>
              <w:rPr>
                <w:rFonts w:ascii="Calibri" w:hAnsi="Calibri" w:eastAsia="Calibri"/>
                <w:b/>
                <w:sz w:val="20"/>
              </w:rPr>
              <w:t>not</w:t>
            </w:r>
            <w:r>
              <w:rPr>
                <w:rFonts w:ascii="Calibri" w:hAnsi="Calibri" w:eastAsia="Calibri"/>
                <w:b w:val="0"/>
                <w:sz w:val="20"/>
              </w:rPr>
              <w:t xml:space="preserve"> be generative. Agentic / rule-based agents and bots may be built and deployed to assist extraction, matching, mismatch queries and calculations, always under </w:t>
            </w:r>
            <w:r>
              <w:rPr>
                <w:rFonts w:ascii="Calibri" w:hAnsi="Calibri" w:eastAsia="Calibri"/>
                <w:b/>
                <w:sz w:val="20"/>
              </w:rPr>
              <w:t>human verification</w:t>
            </w:r>
            <w:r>
              <w:rPr>
                <w:rFonts w:ascii="Calibri" w:hAnsi="Calibri" w:eastAsia="Calibri"/>
                <w:b w:val="0"/>
                <w:sz w:val="20"/>
              </w:rPr>
              <w:t xml:space="preserve"> and a complete audit trail</w:t>
            </w:r>
          </w:p>
        </w:tc>
      </w:tr>
      <w:tr>
        <w:tc>
          <w:tcPr>
            <w:tcW w:type="dxa" w:w="4752"/>
          </w:tcPr>
          <w:p>
            <w:pPr>
              <w:spacing w:before="40" w:after="40" w:line="252" w:lineRule="auto"/>
            </w:pPr>
            <w:r/>
            <w:r>
              <w:rPr>
                <w:rFonts w:ascii="Calibri" w:hAnsi="Calibri" w:eastAsia="Calibri"/>
                <w:b/>
                <w:sz w:val="20"/>
              </w:rPr>
              <w:t>Existing FE application</w:t>
            </w:r>
          </w:p>
        </w:tc>
        <w:tc>
          <w:tcPr>
            <w:tcW w:type="dxa" w:w="4752"/>
          </w:tcPr>
          <w:p>
            <w:pPr>
              <w:spacing w:before="40" w:after="40" w:line="252" w:lineRule="auto"/>
            </w:pPr>
            <w:r/>
            <w:r>
              <w:rPr>
                <w:rFonts w:ascii="Calibri" w:hAnsi="Calibri" w:eastAsia="Calibri"/>
                <w:b w:val="0"/>
                <w:sz w:val="20"/>
              </w:rPr>
              <w:t xml:space="preserve">FE Management is already live in the existing application. This claim application </w:t>
            </w:r>
            <w:r>
              <w:rPr>
                <w:rFonts w:ascii="Calibri" w:hAnsi="Calibri" w:eastAsia="Calibri"/>
                <w:b/>
                <w:sz w:val="20"/>
              </w:rPr>
              <w:t>imports only the minimal FE details</w:t>
            </w:r>
            <w:r>
              <w:rPr>
                <w:rFonts w:ascii="Calibri" w:hAnsi="Calibri" w:eastAsia="Calibri"/>
                <w:b w:val="0"/>
                <w:sz w:val="20"/>
              </w:rPr>
              <w:t xml:space="preserve"> other modules need (FE details, Directors and Promoters, Investment Schemes). It does </w:t>
            </w:r>
            <w:r>
              <w:rPr>
                <w:rFonts w:ascii="Calibri" w:hAnsi="Calibri" w:eastAsia="Calibri"/>
                <w:b/>
                <w:sz w:val="20"/>
              </w:rPr>
              <w:t>not</w:t>
            </w:r>
            <w:r>
              <w:rPr>
                <w:rFonts w:ascii="Calibri" w:hAnsi="Calibri" w:eastAsia="Calibri"/>
                <w:b w:val="0"/>
                <w:sz w:val="20"/>
              </w:rPr>
              <w:t xml:space="preserve"> re-implement the FE dossier.</w:t>
            </w:r>
          </w:p>
        </w:tc>
      </w:tr>
    </w:tbl>
    <w:p/>
    <w:p>
      <w:pPr>
        <w:pStyle w:val="Heading2"/>
        <w:spacing w:before="240" w:after="120" w:line="276" w:lineRule="auto"/>
      </w:pPr>
      <w:r>
        <w:t>2.3 Primary users (indicative)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User</w:t>
            </w:r>
          </w:p>
        </w:tc>
        <w:tc>
          <w:tcPr>
            <w:tcW w:type="dxa" w:w="4752"/>
            <w:shd w:fill="1B3A5F" w:val="clear"/>
          </w:tcPr>
          <w:p>
            <w:pPr>
              <w:spacing w:before="40" w:after="40" w:line="252" w:lineRule="auto"/>
            </w:pPr>
            <w:r>
              <w:rPr>
                <w:b/>
              </w:rPr>
            </w:r>
            <w:r>
              <w:rPr>
                <w:rFonts w:ascii="Calibri" w:hAnsi="Calibri" w:eastAsia="Calibri"/>
                <w:b/>
                <w:color w:val="FFFFFF"/>
                <w:sz w:val="18"/>
              </w:rPr>
              <w:t>Typical work</w:t>
            </w:r>
          </w:p>
        </w:tc>
      </w:tr>
      <w:tr>
        <w:tc>
          <w:tcPr>
            <w:tcW w:type="dxa" w:w="4752"/>
          </w:tcPr>
          <w:p>
            <w:pPr>
              <w:spacing w:before="40" w:after="40" w:line="252" w:lineRule="auto"/>
            </w:pPr>
            <w:r/>
            <w:r>
              <w:rPr>
                <w:rFonts w:ascii="Calibri" w:hAnsi="Calibri" w:eastAsia="Calibri"/>
                <w:b/>
                <w:sz w:val="20"/>
              </w:rPr>
              <w:t>Competent Authority</w:t>
            </w:r>
          </w:p>
        </w:tc>
        <w:tc>
          <w:tcPr>
            <w:tcW w:type="dxa" w:w="4752"/>
          </w:tcPr>
          <w:p>
            <w:pPr>
              <w:spacing w:before="40" w:after="40" w:line="252" w:lineRule="auto"/>
            </w:pPr>
            <w:r/>
            <w:r>
              <w:rPr>
                <w:rFonts w:ascii="Calibri" w:hAnsi="Calibri" w:eastAsia="Calibri"/>
                <w:b w:val="0"/>
                <w:sz w:val="20"/>
              </w:rPr>
              <w:t>Review verification reports; record claim decisions; oversee settlement and payment release</w:t>
            </w:r>
          </w:p>
        </w:tc>
      </w:tr>
      <w:tr>
        <w:tc>
          <w:tcPr>
            <w:tcW w:type="dxa" w:w="4752"/>
            <w:shd w:fill="F3F6FA" w:val="clear"/>
          </w:tcPr>
          <w:p>
            <w:pPr>
              <w:spacing w:before="40" w:after="40" w:line="252" w:lineRule="auto"/>
            </w:pPr>
            <w:r/>
            <w:r>
              <w:rPr>
                <w:rFonts w:ascii="Calibri" w:hAnsi="Calibri" w:eastAsia="Calibri"/>
                <w:b/>
                <w:sz w:val="20"/>
              </w:rPr>
              <w:t>IMA / SPLOCA officers</w:t>
            </w:r>
          </w:p>
        </w:tc>
        <w:tc>
          <w:tcPr>
            <w:tcW w:type="dxa" w:w="4752"/>
            <w:shd w:fill="F3F6FA" w:val="clear"/>
          </w:tcPr>
          <w:p>
            <w:pPr>
              <w:spacing w:before="40" w:after="40" w:line="252" w:lineRule="auto"/>
            </w:pPr>
            <w:r/>
            <w:r>
              <w:rPr>
                <w:rFonts w:ascii="Calibri" w:hAnsi="Calibri" w:eastAsia="Calibri"/>
                <w:b w:val="0"/>
                <w:sz w:val="20"/>
              </w:rPr>
              <w:t>Use imported FE / director / scheme references; maintain depositor and investment records; run claim windows; staff-mediated intake; verify and evaluate claims; request additional documents</w:t>
            </w:r>
          </w:p>
        </w:tc>
      </w:tr>
      <w:tr>
        <w:tc>
          <w:tcPr>
            <w:tcW w:type="dxa" w:w="4752"/>
          </w:tcPr>
          <w:p>
            <w:pPr>
              <w:spacing w:before="40" w:after="40" w:line="252" w:lineRule="auto"/>
            </w:pPr>
            <w:r/>
            <w:r>
              <w:rPr>
                <w:rFonts w:ascii="Calibri" w:hAnsi="Calibri" w:eastAsia="Calibri"/>
                <w:b/>
                <w:sz w:val="20"/>
              </w:rPr>
              <w:t>Administrators</w:t>
            </w:r>
          </w:p>
        </w:tc>
        <w:tc>
          <w:tcPr>
            <w:tcW w:type="dxa" w:w="4752"/>
          </w:tcPr>
          <w:p>
            <w:pPr>
              <w:spacing w:before="40" w:after="40" w:line="252" w:lineRule="auto"/>
            </w:pPr>
            <w:r/>
            <w:r>
              <w:rPr>
                <w:rFonts w:ascii="Calibri" w:hAnsi="Calibri" w:eastAsia="Calibri"/>
                <w:b w:val="0"/>
                <w:sz w:val="20"/>
              </w:rPr>
              <w:t>Credentials, reference catalogues, publication of notifications</w:t>
            </w:r>
          </w:p>
        </w:tc>
      </w:tr>
      <w:tr>
        <w:tc>
          <w:tcPr>
            <w:tcW w:type="dxa" w:w="4752"/>
            <w:shd w:fill="F3F6FA" w:val="clear"/>
          </w:tcPr>
          <w:p>
            <w:pPr>
              <w:spacing w:before="40" w:after="40" w:line="252" w:lineRule="auto"/>
            </w:pPr>
            <w:r/>
            <w:r>
              <w:rPr>
                <w:rFonts w:ascii="Calibri" w:hAnsi="Calibri" w:eastAsia="Calibri"/>
                <w:b/>
                <w:sz w:val="20"/>
              </w:rPr>
              <w:t>Out-of-Karnataka claimants</w:t>
            </w:r>
          </w:p>
        </w:tc>
        <w:tc>
          <w:tcPr>
            <w:tcW w:type="dxa" w:w="4752"/>
            <w:shd w:fill="F3F6FA" w:val="clear"/>
          </w:tcPr>
          <w:p>
            <w:pPr>
              <w:spacing w:before="40" w:after="40" w:line="252" w:lineRule="auto"/>
            </w:pPr>
            <w:r/>
            <w:r>
              <w:rPr>
                <w:rFonts w:ascii="Calibri" w:hAnsi="Calibri" w:eastAsia="Calibri"/>
                <w:b w:val="0"/>
                <w:sz w:val="20"/>
              </w:rPr>
              <w:t>Constrained online claim submission during an open claim window</w:t>
            </w:r>
          </w:p>
        </w:tc>
      </w:tr>
      <w:tr>
        <w:tc>
          <w:tcPr>
            <w:tcW w:type="dxa" w:w="4752"/>
          </w:tcPr>
          <w:p>
            <w:pPr>
              <w:spacing w:before="40" w:after="40" w:line="252" w:lineRule="auto"/>
            </w:pPr>
            <w:r/>
            <w:r>
              <w:rPr>
                <w:rFonts w:ascii="Calibri" w:hAnsi="Calibri" w:eastAsia="Calibri"/>
                <w:b/>
                <w:sz w:val="20"/>
              </w:rPr>
              <w:t>In-Karnataka claimants</w:t>
            </w:r>
          </w:p>
        </w:tc>
        <w:tc>
          <w:tcPr>
            <w:tcW w:type="dxa" w:w="4752"/>
          </w:tcPr>
          <w:p>
            <w:pPr>
              <w:spacing w:before="40" w:after="40" w:line="252" w:lineRule="auto"/>
            </w:pPr>
            <w:r/>
            <w:r>
              <w:rPr>
                <w:rFonts w:ascii="Calibri" w:hAnsi="Calibri" w:eastAsia="Calibri"/>
                <w:b w:val="0"/>
                <w:sz w:val="20"/>
              </w:rPr>
              <w:t xml:space="preserve">Present original documents for </w:t>
            </w:r>
            <w:r>
              <w:rPr>
                <w:rFonts w:ascii="Calibri" w:hAnsi="Calibri" w:eastAsia="Calibri"/>
                <w:b/>
                <w:sz w:val="20"/>
              </w:rPr>
              <w:t>staff-mediated / assisted</w:t>
            </w:r>
            <w:r>
              <w:rPr>
                <w:rFonts w:ascii="Calibri" w:hAnsi="Calibri" w:eastAsia="Calibri"/>
                <w:b w:val="0"/>
                <w:sz w:val="20"/>
              </w:rPr>
              <w:t xml:space="preserve"> digitisation (not unrestricted self-service filing)</w:t>
            </w:r>
          </w:p>
        </w:tc>
      </w:tr>
      <w:tr>
        <w:tc>
          <w:tcPr>
            <w:tcW w:type="dxa" w:w="4752"/>
            <w:shd w:fill="F3F6FA" w:val="clear"/>
          </w:tcPr>
          <w:p>
            <w:pPr>
              <w:spacing w:before="40" w:after="40" w:line="252" w:lineRule="auto"/>
            </w:pPr>
            <w:r/>
            <w:r>
              <w:rPr>
                <w:rFonts w:ascii="Calibri" w:hAnsi="Calibri" w:eastAsia="Calibri"/>
                <w:b/>
                <w:sz w:val="20"/>
              </w:rPr>
              <w:t>Bank officers</w:t>
            </w:r>
          </w:p>
        </w:tc>
        <w:tc>
          <w:tcPr>
            <w:tcW w:type="dxa" w:w="4752"/>
            <w:shd w:fill="F3F6FA" w:val="clear"/>
          </w:tcPr>
          <w:p>
            <w:pPr>
              <w:spacing w:before="40" w:after="40" w:line="252" w:lineRule="auto"/>
            </w:pPr>
            <w:r/>
            <w:r>
              <w:rPr>
                <w:rFonts w:ascii="Calibri" w:hAnsi="Calibri" w:eastAsia="Calibri"/>
                <w:b w:val="0"/>
                <w:sz w:val="20"/>
              </w:rPr>
              <w:t>Supply or confirm bank-return / account data (email-triggered verification unless data is submitted directly)</w:t>
            </w:r>
          </w:p>
        </w:tc>
      </w:tr>
    </w:tbl>
    <w:p/>
    <w:p>
      <w:pPr>
        <w:spacing w:before="80" w:after="200" w:line="276" w:lineRule="auto"/>
        <w:pBdr>
          <w:bottom w:val="single" w:sz="12" w:space="1" w:color="1B3A5F"/>
        </w:pBdr>
      </w:pPr>
    </w:p>
    <w:p>
      <w:pPr>
        <w:pStyle w:val="Heading1"/>
        <w:spacing w:before="280" w:after="160" w:line="276" w:lineRule="auto"/>
      </w:pPr>
      <w:r>
        <w:t>3. Project Objectives</w:t>
      </w:r>
    </w:p>
    <w:p>
      <w:pPr>
        <w:pStyle w:val="ListNumber"/>
        <w:spacing w:before="0" w:after="60" w:line="276" w:lineRule="auto"/>
      </w:pPr>
      <w:r>
        <w:rPr>
          <w:rFonts w:ascii="Calibri" w:hAnsi="Calibri" w:eastAsia="Calibri"/>
          <w:b w:val="0"/>
          <w:sz w:val="22"/>
        </w:rPr>
        <w:t xml:space="preserve">Digitise end-to-end </w:t>
      </w:r>
      <w:r>
        <w:rPr>
          <w:rFonts w:ascii="Calibri" w:hAnsi="Calibri" w:eastAsia="Calibri"/>
          <w:b/>
          <w:sz w:val="22"/>
        </w:rPr>
        <w:t>claim settlement</w:t>
      </w:r>
      <w:r>
        <w:rPr>
          <w:rFonts w:ascii="Calibri" w:hAnsi="Calibri" w:eastAsia="Calibri"/>
          <w:b w:val="0"/>
          <w:sz w:val="22"/>
        </w:rPr>
        <w:t xml:space="preserve"> after FE handover to the Competent Authority.</w:t>
      </w:r>
    </w:p>
    <w:p>
      <w:pPr>
        <w:pStyle w:val="ListBullet"/>
        <w:spacing w:before="0" w:after="60" w:line="276" w:lineRule="auto"/>
        <w:ind w:left="504"/>
      </w:pPr>
      <w:r>
        <w:rPr>
          <w:rFonts w:ascii="Calibri" w:hAnsi="Calibri" w:eastAsia="Calibri"/>
          <w:b w:val="0"/>
          <w:sz w:val="22"/>
        </w:rPr>
        <w:t>Depositor master, claim window, intake, verification, approval, settlement against recovered funds, payment and closure in this application, using imported FE / scheme references.</w:t>
      </w:r>
    </w:p>
    <w:p>
      <w:pPr>
        <w:pStyle w:val="ListNumber"/>
        <w:spacing w:before="0" w:after="60" w:line="276" w:lineRule="auto"/>
      </w:pPr>
      <w:r>
        <w:rPr>
          <w:rFonts w:ascii="Calibri" w:hAnsi="Calibri" w:eastAsia="Calibri"/>
          <w:b/>
          <w:sz w:val="22"/>
        </w:rPr>
        <w:t>Import minimal FE details</w:t>
      </w:r>
      <w:r>
        <w:rPr>
          <w:rFonts w:ascii="Calibri" w:hAnsi="Calibri" w:eastAsia="Calibri"/>
          <w:b w:val="0"/>
          <w:sz w:val="22"/>
        </w:rPr>
        <w:t xml:space="preserve"> from the existing FE Management application (not rebuilt here).</w:t>
      </w:r>
    </w:p>
    <w:p>
      <w:pPr>
        <w:pStyle w:val="ListBullet"/>
        <w:spacing w:before="0" w:after="60" w:line="276" w:lineRule="auto"/>
        <w:ind w:left="504"/>
      </w:pPr>
      <w:r>
        <w:rPr>
          <w:rFonts w:ascii="Calibri" w:hAnsi="Calibri" w:eastAsia="Calibri"/>
          <w:b/>
          <w:sz w:val="22"/>
        </w:rPr>
        <w:t>FE details</w:t>
      </w:r>
      <w:r>
        <w:rPr>
          <w:rFonts w:ascii="Calibri" w:hAnsi="Calibri" w:eastAsia="Calibri"/>
          <w:b w:val="0"/>
          <w:sz w:val="22"/>
        </w:rPr>
        <w:t xml:space="preserve"> (unique ID, name / aliases).</w:t>
      </w:r>
    </w:p>
    <w:p>
      <w:pPr>
        <w:pStyle w:val="ListBullet"/>
        <w:spacing w:before="0" w:after="60" w:line="276" w:lineRule="auto"/>
        <w:ind w:left="504"/>
      </w:pPr>
      <w:r>
        <w:rPr>
          <w:rFonts w:ascii="Calibri" w:hAnsi="Calibri" w:eastAsia="Calibri"/>
          <w:b/>
          <w:sz w:val="22"/>
        </w:rPr>
        <w:t>Directors and Promoters</w:t>
      </w:r>
      <w:r>
        <w:rPr>
          <w:rFonts w:ascii="Calibri" w:hAnsi="Calibri" w:eastAsia="Calibri"/>
          <w:b w:val="0"/>
          <w:sz w:val="22"/>
        </w:rPr>
        <w:t>.</w:t>
      </w:r>
    </w:p>
    <w:p>
      <w:pPr>
        <w:pStyle w:val="ListBullet"/>
        <w:spacing w:before="0" w:after="60" w:line="276" w:lineRule="auto"/>
        <w:ind w:left="504"/>
      </w:pPr>
      <w:r>
        <w:rPr>
          <w:rFonts w:ascii="Calibri" w:hAnsi="Calibri" w:eastAsia="Calibri"/>
          <w:b/>
          <w:sz w:val="22"/>
        </w:rPr>
        <w:t>Investment Schemes</w:t>
      </w:r>
      <w:r>
        <w:rPr>
          <w:rFonts w:ascii="Calibri" w:hAnsi="Calibri" w:eastAsia="Calibri"/>
          <w:b w:val="0"/>
          <w:sz w:val="22"/>
        </w:rPr>
        <w:t>.</w:t>
      </w:r>
    </w:p>
    <w:p>
      <w:pPr>
        <w:pStyle w:val="ListBullet"/>
        <w:spacing w:before="0" w:after="60" w:line="276" w:lineRule="auto"/>
        <w:ind w:left="504"/>
      </w:pPr>
      <w:r>
        <w:rPr>
          <w:rFonts w:ascii="Calibri" w:hAnsi="Calibri" w:eastAsia="Calibri"/>
          <w:b w:val="0"/>
          <w:sz w:val="22"/>
        </w:rPr>
        <w:t>Full FE dossier (FIR, court, notifications, orders, company bank accounts, seized corpus, case status, dashboards) remains in the existing application.</w:t>
      </w:r>
    </w:p>
    <w:p>
      <w:pPr>
        <w:pStyle w:val="ListNumber"/>
        <w:spacing w:before="0" w:after="60" w:line="276" w:lineRule="auto"/>
      </w:pPr>
      <w:r>
        <w:rPr>
          <w:rFonts w:ascii="Calibri" w:hAnsi="Calibri" w:eastAsia="Calibri"/>
          <w:b w:val="0"/>
          <w:sz w:val="22"/>
        </w:rPr>
        <w:t xml:space="preserve">Maintain </w:t>
      </w:r>
      <w:r>
        <w:rPr>
          <w:rFonts w:ascii="Calibri" w:hAnsi="Calibri" w:eastAsia="Calibri"/>
          <w:b/>
          <w:sz w:val="22"/>
        </w:rPr>
        <w:t>court-attached assets and recovered funds</w:t>
      </w:r>
      <w:r>
        <w:rPr>
          <w:rFonts w:ascii="Calibri" w:hAnsi="Calibri" w:eastAsia="Calibri"/>
          <w:b w:val="0"/>
          <w:sz w:val="22"/>
        </w:rPr>
        <w:t xml:space="preserve"> as the settlement pool.</w:t>
      </w:r>
    </w:p>
    <w:p>
      <w:pPr>
        <w:pStyle w:val="ListBullet"/>
        <w:spacing w:before="0" w:after="60" w:line="276" w:lineRule="auto"/>
        <w:ind w:left="504"/>
      </w:pPr>
      <w:r>
        <w:rPr>
          <w:rFonts w:ascii="Calibri" w:hAnsi="Calibri" w:eastAsia="Calibri"/>
          <w:b w:val="0"/>
          <w:sz w:val="22"/>
        </w:rPr>
        <w:t>Asset register; attachment orders; valuation in e-format (valuation manual).</w:t>
      </w:r>
    </w:p>
    <w:p>
      <w:pPr>
        <w:pStyle w:val="ListBullet"/>
        <w:spacing w:before="0" w:after="60" w:line="276" w:lineRule="auto"/>
        <w:ind w:left="504"/>
      </w:pPr>
      <w:r>
        <w:rPr>
          <w:rFonts w:ascii="Calibri" w:hAnsi="Calibri" w:eastAsia="Calibri"/>
          <w:b w:val="0"/>
          <w:sz w:val="22"/>
        </w:rPr>
        <w:t>Title transfer, e-Khata, dues till Khata, auction tracking with e-Governance.</w:t>
      </w:r>
    </w:p>
    <w:p>
      <w:pPr>
        <w:pStyle w:val="ListBullet"/>
        <w:spacing w:before="0" w:after="60" w:line="276" w:lineRule="auto"/>
        <w:ind w:left="504"/>
      </w:pPr>
      <w:r>
        <w:rPr>
          <w:rFonts w:ascii="Calibri" w:hAnsi="Calibri" w:eastAsia="Calibri"/>
          <w:b w:val="0"/>
          <w:sz w:val="22"/>
        </w:rPr>
        <w:t>Supporting documents, status, history, ownership / association; depositor-to-asset link where applicable.</w:t>
      </w:r>
    </w:p>
    <w:p>
      <w:pPr>
        <w:pStyle w:val="ListBullet"/>
        <w:spacing w:before="0" w:after="60" w:line="276" w:lineRule="auto"/>
        <w:ind w:left="504"/>
      </w:pPr>
      <w:r>
        <w:rPr>
          <w:rFonts w:ascii="Calibri" w:hAnsi="Calibri" w:eastAsia="Calibri"/>
          <w:b w:val="0"/>
          <w:sz w:val="22"/>
        </w:rPr>
        <w:t>Recovered amount available for settlement.</w:t>
      </w:r>
    </w:p>
    <w:p>
      <w:pPr>
        <w:pStyle w:val="ListNumber"/>
        <w:spacing w:before="0" w:after="60" w:line="276" w:lineRule="auto"/>
      </w:pPr>
      <w:r>
        <w:rPr>
          <w:rFonts w:ascii="Calibri" w:hAnsi="Calibri" w:eastAsia="Calibri"/>
          <w:b w:val="0"/>
          <w:sz w:val="22"/>
        </w:rPr>
        <w:t xml:space="preserve">Create a </w:t>
      </w:r>
      <w:r>
        <w:rPr>
          <w:rFonts w:ascii="Calibri" w:hAnsi="Calibri" w:eastAsia="Calibri"/>
          <w:b/>
          <w:sz w:val="22"/>
        </w:rPr>
        <w:t>single depositor profile</w:t>
      </w:r>
      <w:r>
        <w:rPr>
          <w:rFonts w:ascii="Calibri" w:hAnsi="Calibri" w:eastAsia="Calibri"/>
          <w:b w:val="0"/>
          <w:sz w:val="22"/>
        </w:rPr>
        <w:t xml:space="preserve"> across all FEs.</w:t>
      </w:r>
    </w:p>
    <w:p>
      <w:pPr>
        <w:pStyle w:val="ListBullet"/>
        <w:spacing w:before="0" w:after="60" w:line="276" w:lineRule="auto"/>
        <w:ind w:left="504"/>
      </w:pPr>
      <w:r>
        <w:rPr>
          <w:rFonts w:ascii="Calibri" w:hAnsi="Calibri" w:eastAsia="Calibri"/>
          <w:b/>
          <w:sz w:val="22"/>
        </w:rPr>
        <w:t>OCR intake:</w:t>
      </w:r>
      <w:r>
        <w:rPr>
          <w:rFonts w:ascii="Calibri" w:hAnsi="Calibri" w:eastAsia="Calibri"/>
          <w:b w:val="0"/>
          <w:sz w:val="22"/>
        </w:rPr>
        <w:t xml:space="preserve"> searchable OCR, translation, format conversion (JPEG → PDF → DOC); original file unchanged.</w:t>
      </w:r>
    </w:p>
    <w:p>
      <w:pPr>
        <w:pStyle w:val="ListBullet"/>
        <w:spacing w:before="0" w:after="60" w:line="276" w:lineRule="auto"/>
        <w:ind w:left="504"/>
      </w:pPr>
      <w:r>
        <w:rPr>
          <w:rFonts w:ascii="Calibri" w:hAnsi="Calibri" w:eastAsia="Calibri"/>
          <w:b/>
          <w:sz w:val="22"/>
        </w:rPr>
        <w:t>Four-parameter matching:</w:t>
      </w:r>
      <w:r>
        <w:rPr>
          <w:rFonts w:ascii="Calibri" w:hAnsi="Calibri" w:eastAsia="Calibri"/>
          <w:b w:val="0"/>
          <w:sz w:val="22"/>
        </w:rPr>
        <w:t xml:space="preserve"> unique profile per depositor; four match parameters (to be confirmed by the Authority).</w:t>
      </w:r>
    </w:p>
    <w:p>
      <w:pPr>
        <w:pStyle w:val="ListBullet"/>
        <w:spacing w:before="0" w:after="60" w:line="276" w:lineRule="auto"/>
        <w:ind w:left="504"/>
      </w:pPr>
      <w:r>
        <w:rPr>
          <w:rFonts w:ascii="Calibri" w:hAnsi="Calibri" w:eastAsia="Calibri"/>
          <w:b/>
          <w:sz w:val="22"/>
        </w:rPr>
        <w:t>KYC:</w:t>
      </w:r>
      <w:r>
        <w:rPr>
          <w:rFonts w:ascii="Calibri" w:hAnsi="Calibri" w:eastAsia="Calibri"/>
          <w:b w:val="0"/>
          <w:sz w:val="22"/>
        </w:rPr>
        <w:t xml:space="preserve"> personal information, Aadhaar (verified — not unverified capture as proof), PAN, contact details, bank accounts, nominee, legal heir.</w:t>
      </w:r>
    </w:p>
    <w:p>
      <w:pPr>
        <w:pStyle w:val="ListBullet"/>
        <w:spacing w:before="0" w:after="60" w:line="276" w:lineRule="auto"/>
        <w:ind w:left="504"/>
      </w:pPr>
      <w:r>
        <w:rPr>
          <w:rFonts w:ascii="Calibri" w:hAnsi="Calibri" w:eastAsia="Calibri"/>
          <w:b w:val="0"/>
          <w:sz w:val="22"/>
        </w:rPr>
        <w:t>Depositor status, history and documents; depositor-wise tracking.</w:t>
      </w:r>
    </w:p>
    <w:p>
      <w:pPr>
        <w:pStyle w:val="ListBullet"/>
        <w:spacing w:before="0" w:after="60" w:line="276" w:lineRule="auto"/>
        <w:ind w:left="504"/>
      </w:pPr>
      <w:r>
        <w:rPr>
          <w:rFonts w:ascii="Calibri" w:hAnsi="Calibri" w:eastAsia="Calibri"/>
          <w:b/>
          <w:sz w:val="22"/>
        </w:rPr>
        <w:t>Address / name tally:</w:t>
      </w:r>
      <w:r>
        <w:rPr>
          <w:rFonts w:ascii="Calibri" w:hAnsi="Calibri" w:eastAsia="Calibri"/>
          <w:b w:val="0"/>
          <w:sz w:val="22"/>
        </w:rPr>
        <w:t xml:space="preserve"> pin code to actual areas; Aadhaar / PAN / EPIC vs bank passbook vs claim form.</w:t>
      </w:r>
    </w:p>
    <w:p>
      <w:pPr>
        <w:pStyle w:val="ListBullet"/>
        <w:spacing w:before="0" w:after="60" w:line="276" w:lineRule="auto"/>
        <w:ind w:left="504"/>
      </w:pPr>
      <w:r>
        <w:rPr>
          <w:rFonts w:ascii="Calibri" w:hAnsi="Calibri" w:eastAsia="Calibri"/>
          <w:b/>
          <w:sz w:val="22"/>
        </w:rPr>
        <w:t>Mismatch queries:</w:t>
      </w:r>
      <w:r>
        <w:rPr>
          <w:rFonts w:ascii="Calibri" w:hAnsi="Calibri" w:eastAsia="Calibri"/>
          <w:b w:val="0"/>
          <w:sz w:val="22"/>
        </w:rPr>
        <w:t xml:space="preserve"> auto-generated when those sources disagree.</w:t>
      </w:r>
    </w:p>
    <w:p>
      <w:pPr>
        <w:pStyle w:val="ListBullet"/>
        <w:spacing w:before="0" w:after="60" w:line="276" w:lineRule="auto"/>
        <w:ind w:left="504"/>
      </w:pPr>
      <w:r>
        <w:rPr>
          <w:rFonts w:ascii="Calibri" w:hAnsi="Calibri" w:eastAsia="Calibri"/>
          <w:b w:val="0"/>
          <w:sz w:val="22"/>
        </w:rPr>
        <w:t>One profile used across all Fraudulent Entities, schemes and branches.</w:t>
      </w:r>
    </w:p>
    <w:p>
      <w:pPr>
        <w:pStyle w:val="ListNumber"/>
        <w:spacing w:before="0" w:after="60" w:line="276" w:lineRule="auto"/>
      </w:pPr>
      <w:r>
        <w:rPr>
          <w:rFonts w:ascii="Calibri" w:hAnsi="Calibri" w:eastAsia="Calibri"/>
          <w:b w:val="0"/>
          <w:sz w:val="22"/>
        </w:rPr>
        <w:t xml:space="preserve">Maintain every </w:t>
      </w:r>
      <w:r>
        <w:rPr>
          <w:rFonts w:ascii="Calibri" w:hAnsi="Calibri" w:eastAsia="Calibri"/>
          <w:b/>
          <w:sz w:val="22"/>
        </w:rPr>
        <w:t>investment</w:t>
      </w:r>
      <w:r>
        <w:rPr>
          <w:rFonts w:ascii="Calibri" w:hAnsi="Calibri" w:eastAsia="Calibri"/>
          <w:b w:val="0"/>
          <w:sz w:val="22"/>
        </w:rPr>
        <w:t xml:space="preserve"> with calculated outstanding and collusion indicators.</w:t>
      </w:r>
    </w:p>
    <w:p>
      <w:pPr>
        <w:pStyle w:val="ListBullet"/>
        <w:spacing w:before="0" w:after="60" w:line="276" w:lineRule="auto"/>
        <w:ind w:left="504"/>
      </w:pPr>
      <w:r>
        <w:rPr>
          <w:rFonts w:ascii="Calibri" w:hAnsi="Calibri" w:eastAsia="Calibri"/>
          <w:b w:val="0"/>
          <w:sz w:val="22"/>
        </w:rPr>
        <w:t>Capture FE, scheme, customer ID, bond/MOU, receipt, dates, deposit amount, promised interest, amount already received.</w:t>
      </w:r>
    </w:p>
    <w:p>
      <w:pPr>
        <w:pStyle w:val="ListBullet"/>
        <w:spacing w:before="0" w:after="60" w:line="276" w:lineRule="auto"/>
        <w:ind w:left="504"/>
      </w:pPr>
      <w:r>
        <w:rPr>
          <w:rFonts w:ascii="Calibri" w:hAnsi="Calibri" w:eastAsia="Calibri"/>
          <w:b w:val="0"/>
          <w:sz w:val="22"/>
        </w:rPr>
        <w:t>Auto-calculate deposits, interest received, maturity violations, promised vs paid interest.</w:t>
      </w:r>
    </w:p>
    <w:p>
      <w:pPr>
        <w:pStyle w:val="ListBullet"/>
        <w:spacing w:before="0" w:after="60" w:line="276" w:lineRule="auto"/>
        <w:ind w:left="504"/>
      </w:pPr>
      <w:r>
        <w:rPr>
          <w:rFonts w:ascii="Calibri" w:hAnsi="Calibri" w:eastAsia="Calibri"/>
          <w:b w:val="0"/>
          <w:sz w:val="22"/>
        </w:rPr>
        <w:t>Outstanding balance (interest paid treated as principal repaid where the approved rule requires).</w:t>
      </w:r>
    </w:p>
    <w:p>
      <w:pPr>
        <w:pStyle w:val="ListBullet"/>
        <w:spacing w:before="0" w:after="60" w:line="276" w:lineRule="auto"/>
        <w:ind w:left="504"/>
      </w:pPr>
      <w:r>
        <w:rPr>
          <w:rFonts w:ascii="Calibri" w:hAnsi="Calibri" w:eastAsia="Calibri"/>
          <w:b w:val="0"/>
          <w:sz w:val="22"/>
        </w:rPr>
        <w:t>Depositor / colluder / accused categorisation; bank-returns analysis; bank-officer verification requests.</w:t>
      </w:r>
    </w:p>
    <w:p>
      <w:pPr>
        <w:pStyle w:val="ListBullet"/>
        <w:spacing w:before="0" w:after="60" w:line="276" w:lineRule="auto"/>
        <w:ind w:left="504"/>
      </w:pPr>
      <w:r>
        <w:rPr>
          <w:rFonts w:ascii="Calibri" w:hAnsi="Calibri" w:eastAsia="Calibri"/>
          <w:b w:val="0"/>
          <w:sz w:val="22"/>
        </w:rPr>
        <w:t>Cross-FE / FIR / seizure comparison; excess-payment analysis.</w:t>
      </w:r>
    </w:p>
    <w:p>
      <w:pPr>
        <w:pStyle w:val="ListNumber"/>
        <w:spacing w:before="0" w:after="60" w:line="276" w:lineRule="auto"/>
      </w:pPr>
      <w:r>
        <w:rPr>
          <w:rFonts w:ascii="Calibri" w:hAnsi="Calibri" w:eastAsia="Calibri"/>
          <w:b w:val="0"/>
          <w:sz w:val="22"/>
        </w:rPr>
        <w:t xml:space="preserve">Operate the claim journey: </w:t>
      </w:r>
      <w:r>
        <w:rPr>
          <w:rFonts w:ascii="Calibri" w:hAnsi="Calibri" w:eastAsia="Calibri"/>
          <w:b/>
          <w:sz w:val="22"/>
        </w:rPr>
        <w:t>notification → intake → verification → approval → settlement → payment → closure</w:t>
      </w:r>
      <w:r>
        <w:rPr>
          <w:rFonts w:ascii="Calibri" w:hAnsi="Calibri" w:eastAsia="Calibri"/>
          <w:b w:val="0"/>
          <w:sz w:val="22"/>
        </w:rPr>
        <w:t>.</w:t>
      </w:r>
    </w:p>
    <w:p>
      <w:pPr>
        <w:pStyle w:val="ListBullet"/>
        <w:spacing w:before="0" w:after="60" w:line="276" w:lineRule="auto"/>
        <w:ind w:left="504"/>
      </w:pPr>
      <w:r>
        <w:rPr>
          <w:rFonts w:ascii="Calibri" w:hAnsi="Calibri" w:eastAsia="Calibri"/>
          <w:b w:val="0"/>
          <w:sz w:val="22"/>
        </w:rPr>
        <w:t>Notification: eligible FE, schemes, period, eligibility, required documents, instructions; window active.</w:t>
      </w:r>
    </w:p>
    <w:p>
      <w:pPr>
        <w:pStyle w:val="ListBullet"/>
        <w:spacing w:before="0" w:after="60" w:line="276" w:lineRule="auto"/>
        <w:ind w:left="504"/>
      </w:pPr>
      <w:r>
        <w:rPr>
          <w:rFonts w:ascii="Calibri" w:hAnsi="Calibri" w:eastAsia="Calibri"/>
          <w:b w:val="0"/>
          <w:sz w:val="22"/>
        </w:rPr>
        <w:t>Intake: staff-mediated original documents for in-Karnataka (BSA, 2023); constrained online only for out-of-Karnataka; existing limited online access covered as outcomes.</w:t>
      </w:r>
    </w:p>
    <w:p>
      <w:pPr>
        <w:pStyle w:val="ListBullet"/>
        <w:spacing w:before="0" w:after="60" w:line="276" w:lineRule="auto"/>
        <w:ind w:left="504"/>
      </w:pPr>
      <w:r>
        <w:rPr>
          <w:rFonts w:ascii="Calibri" w:hAnsi="Calibri" w:eastAsia="Calibri"/>
          <w:b w:val="0"/>
          <w:sz w:val="22"/>
        </w:rPr>
        <w:t>Verification: identity, investment, scheme, customer ID, deposits, uploads, bank, previous returns, existing claims, eligibility; additional-document loop.</w:t>
      </w:r>
    </w:p>
    <w:p>
      <w:pPr>
        <w:pStyle w:val="ListBullet"/>
        <w:spacing w:before="0" w:after="60" w:line="276" w:lineRule="auto"/>
        <w:ind w:left="504"/>
      </w:pPr>
      <w:r>
        <w:rPr>
          <w:rFonts w:ascii="Calibri" w:hAnsi="Calibri" w:eastAsia="Calibri"/>
          <w:b w:val="0"/>
          <w:sz w:val="22"/>
        </w:rPr>
        <w:t>Approval: Competent Authority — Approved / Partially Approved / Rejected / Pending Clarification, with remarks.</w:t>
      </w:r>
    </w:p>
    <w:p>
      <w:pPr>
        <w:pStyle w:val="ListBullet"/>
        <w:spacing w:before="0" w:after="60" w:line="276" w:lineRule="auto"/>
        <w:ind w:left="504"/>
      </w:pPr>
      <w:r>
        <w:rPr>
          <w:rFonts w:ascii="Calibri" w:hAnsi="Calibri" w:eastAsia="Calibri"/>
          <w:b w:val="0"/>
          <w:sz w:val="22"/>
        </w:rPr>
        <w:t>Settlement and payment: recovered funds, approved liability, previous returns/settlements, net payable; NEFT/RTGS batches; status, history, closure.</w:t>
      </w:r>
    </w:p>
    <w:p>
      <w:pPr>
        <w:pStyle w:val="ListNumber"/>
        <w:spacing w:before="0" w:after="60" w:line="276" w:lineRule="auto"/>
      </w:pPr>
      <w:r>
        <w:rPr>
          <w:rFonts w:ascii="Calibri" w:hAnsi="Calibri" w:eastAsia="Calibri"/>
          <w:b w:val="0"/>
          <w:sz w:val="22"/>
        </w:rPr>
        <w:t xml:space="preserve">Produce </w:t>
      </w:r>
      <w:r>
        <w:rPr>
          <w:rFonts w:ascii="Calibri" w:hAnsi="Calibri" w:eastAsia="Calibri"/>
          <w:b/>
          <w:sz w:val="22"/>
        </w:rPr>
        <w:t>equitable distribution statements</w:t>
      </w:r>
      <w:r>
        <w:rPr>
          <w:rFonts w:ascii="Calibri" w:hAnsi="Calibri" w:eastAsia="Calibri"/>
          <w:b w:val="0"/>
          <w:sz w:val="22"/>
        </w:rPr>
        <w:t>, Special Court filing reports (from approved input formats), and automated operational reports from structured data (not PDF-only publishing).</w:t>
      </w:r>
    </w:p>
    <w:p>
      <w:pPr>
        <w:pStyle w:val="ListBullet"/>
        <w:spacing w:before="0" w:after="60" w:line="276" w:lineRule="auto"/>
        <w:ind w:left="504"/>
      </w:pPr>
      <w:r>
        <w:rPr>
          <w:rFonts w:ascii="Calibri" w:hAnsi="Calibri" w:eastAsia="Calibri"/>
          <w:b w:val="0"/>
          <w:sz w:val="22"/>
        </w:rPr>
        <w:t>Claimant, accused, colluder, address and vendor lists.</w:t>
      </w:r>
    </w:p>
    <w:p>
      <w:pPr>
        <w:pStyle w:val="ListBullet"/>
        <w:spacing w:before="0" w:after="60" w:line="276" w:lineRule="auto"/>
        <w:ind w:left="504"/>
      </w:pPr>
      <w:r>
        <w:rPr>
          <w:rFonts w:ascii="Calibri" w:hAnsi="Calibri" w:eastAsia="Calibri"/>
          <w:b w:val="0"/>
          <w:sz w:val="22"/>
        </w:rPr>
        <w:t>FE-wise (imported FE), depositor-wise, asset-wise, claim-wise, verification, status-wise, historical, user/activity and Role/Post mapping reports; management dashboards.</w:t>
      </w:r>
    </w:p>
    <w:p>
      <w:pPr>
        <w:pStyle w:val="ListNumber"/>
        <w:spacing w:before="0" w:after="60" w:line="276" w:lineRule="auto"/>
      </w:pPr>
      <w:r>
        <w:rPr>
          <w:rFonts w:ascii="Calibri" w:hAnsi="Calibri" w:eastAsia="Calibri"/>
          <w:b w:val="0"/>
          <w:sz w:val="22"/>
        </w:rPr>
        <w:t xml:space="preserve">Preserve </w:t>
      </w:r>
      <w:r>
        <w:rPr>
          <w:rFonts w:ascii="Calibri" w:hAnsi="Calibri" w:eastAsia="Calibri"/>
          <w:b/>
          <w:sz w:val="22"/>
        </w:rPr>
        <w:t>forensic-quality audit trails</w:t>
      </w:r>
      <w:r>
        <w:rPr>
          <w:rFonts w:ascii="Calibri" w:hAnsi="Calibri" w:eastAsia="Calibri"/>
          <w:b w:val="0"/>
          <w:sz w:val="22"/>
        </w:rPr>
        <w:t>.</w:t>
      </w:r>
    </w:p>
    <w:p>
      <w:pPr>
        <w:pStyle w:val="ListBullet"/>
        <w:spacing w:before="0" w:after="60" w:line="276" w:lineRule="auto"/>
        <w:ind w:left="504"/>
      </w:pPr>
      <w:r>
        <w:rPr>
          <w:rFonts w:ascii="Calibri" w:hAnsi="Calibri" w:eastAsia="Calibri"/>
          <w:b w:val="0"/>
          <w:sz w:val="22"/>
        </w:rPr>
        <w:t>Verification, penny-drop, excess-payment analysis, approval, payment and closure.</w:t>
      </w:r>
    </w:p>
    <w:p>
      <w:pPr>
        <w:pStyle w:val="ListBullet"/>
        <w:spacing w:before="0" w:after="60" w:line="276" w:lineRule="auto"/>
        <w:ind w:left="504"/>
      </w:pPr>
      <w:r>
        <w:rPr>
          <w:rFonts w:ascii="Calibri" w:hAnsi="Calibri" w:eastAsia="Calibri"/>
          <w:b w:val="0"/>
          <w:sz w:val="22"/>
        </w:rPr>
        <w:t>Person–Post–Role mapping history; login and security logs.</w:t>
      </w:r>
    </w:p>
    <w:p>
      <w:pPr>
        <w:pStyle w:val="ListBullet"/>
        <w:spacing w:before="0" w:after="60" w:line="276" w:lineRule="auto"/>
        <w:ind w:left="504"/>
      </w:pPr>
      <w:r>
        <w:rPr>
          <w:rFonts w:ascii="Calibri" w:hAnsi="Calibri" w:eastAsia="Calibri"/>
          <w:b w:val="0"/>
          <w:sz w:val="22"/>
        </w:rPr>
        <w:t>Agentic / rule-based assists only, with human verification; no generative AI.</w:t>
      </w:r>
    </w:p>
    <w:p>
      <w:pPr>
        <w:pStyle w:val="ListNumber"/>
        <w:spacing w:before="0" w:after="60" w:line="276" w:lineRule="auto"/>
      </w:pPr>
      <w:r>
        <w:rPr>
          <w:rFonts w:ascii="Calibri" w:hAnsi="Calibri" w:eastAsia="Calibri"/>
          <w:b w:val="0"/>
          <w:sz w:val="22"/>
        </w:rPr>
        <w:t xml:space="preserve">Integrate with the </w:t>
      </w:r>
      <w:r>
        <w:rPr>
          <w:rFonts w:ascii="Calibri" w:hAnsi="Calibri" w:eastAsia="Calibri"/>
          <w:b/>
          <w:sz w:val="22"/>
        </w:rPr>
        <w:t>existing FE Management application</w:t>
      </w:r>
      <w:r>
        <w:rPr>
          <w:rFonts w:ascii="Calibri" w:hAnsi="Calibri" w:eastAsia="Calibri"/>
          <w:b w:val="0"/>
          <w:sz w:val="22"/>
        </w:rPr>
        <w:t>, legacy / web application, and in-use document software.</w:t>
      </w:r>
    </w:p>
    <w:p>
      <w:pPr>
        <w:pStyle w:val="ListBullet"/>
        <w:spacing w:before="0" w:after="60" w:line="276" w:lineRule="auto"/>
        <w:ind w:left="504"/>
      </w:pPr>
      <w:r>
        <w:rPr>
          <w:rFonts w:ascii="Calibri" w:hAnsi="Calibri" w:eastAsia="Calibri"/>
          <w:b w:val="0"/>
          <w:sz w:val="22"/>
        </w:rPr>
        <w:t>FE details, Directors and Promoters, and Investment Schemes imported for use by claim modules.</w:t>
      </w:r>
    </w:p>
    <w:p>
      <w:pPr>
        <w:pStyle w:val="ListBullet"/>
        <w:spacing w:before="0" w:after="60" w:line="276" w:lineRule="auto"/>
        <w:ind w:left="504"/>
      </w:pPr>
      <w:r>
        <w:rPr>
          <w:rFonts w:ascii="Calibri" w:hAnsi="Calibri" w:eastAsia="Calibri"/>
          <w:b w:val="0"/>
          <w:sz w:val="22"/>
        </w:rPr>
        <w:t>Idea, Adobe Suite and similar as interfaces allow; bank penny-drop recording; bank-officer email verification.</w:t>
      </w:r>
    </w:p>
    <w:p>
      <w:pPr>
        <w:pStyle w:val="ListNumber"/>
        <w:spacing w:before="0" w:after="60" w:line="276" w:lineRule="auto"/>
      </w:pPr>
      <w:r>
        <w:rPr>
          <w:rFonts w:ascii="Calibri" w:hAnsi="Calibri" w:eastAsia="Calibri"/>
          <w:b w:val="0"/>
          <w:sz w:val="22"/>
        </w:rPr>
        <w:t xml:space="preserve">Enforce </w:t>
      </w:r>
      <w:r>
        <w:rPr>
          <w:rFonts w:ascii="Calibri" w:hAnsi="Calibri" w:eastAsia="Calibri"/>
          <w:b/>
          <w:sz w:val="22"/>
        </w:rPr>
        <w:t>Person–Post–Role access and staff identity</w:t>
      </w:r>
      <w:r>
        <w:rPr>
          <w:rFonts w:ascii="Calibri" w:hAnsi="Calibri" w:eastAsia="Calibri"/>
          <w:b w:val="0"/>
          <w:sz w:val="22"/>
        </w:rPr>
        <w:t xml:space="preserve"> as required by the 12 August 2026 website review.</w:t>
      </w:r>
    </w:p>
    <w:p>
      <w:pPr>
        <w:pStyle w:val="ListBullet"/>
        <w:spacing w:before="0" w:after="60" w:line="276" w:lineRule="auto"/>
        <w:ind w:left="504"/>
      </w:pPr>
      <w:r>
        <w:rPr>
          <w:rFonts w:ascii="Calibri" w:hAnsi="Calibri" w:eastAsia="Calibri"/>
          <w:b w:val="0"/>
          <w:sz w:val="22"/>
        </w:rPr>
        <w:t>Unique Person per official; Post catalogue; Role-to-Post and Post-to-Person mapping with full history.</w:t>
      </w:r>
    </w:p>
    <w:p>
      <w:pPr>
        <w:pStyle w:val="ListBullet"/>
        <w:spacing w:before="0" w:after="60" w:line="276" w:lineRule="auto"/>
        <w:ind w:left="504"/>
      </w:pPr>
      <w:r>
        <w:rPr>
          <w:rFonts w:ascii="Calibri" w:hAnsi="Calibri" w:eastAsia="Calibri"/>
          <w:b w:val="0"/>
          <w:sz w:val="22"/>
        </w:rPr>
        <w:t>Official / administered staff identity (not personal email as the primary department path).</w:t>
      </w:r>
    </w:p>
    <w:p>
      <w:pPr>
        <w:pStyle w:val="ListBullet"/>
        <w:spacing w:before="0" w:after="60" w:line="276" w:lineRule="auto"/>
        <w:ind w:left="504"/>
      </w:pPr>
      <w:r>
        <w:rPr>
          <w:rFonts w:ascii="Calibri" w:hAnsi="Calibri" w:eastAsia="Calibri"/>
          <w:b w:val="0"/>
          <w:sz w:val="22"/>
        </w:rPr>
        <w:t xml:space="preserve">Email and mobile OTP </w:t>
      </w:r>
      <w:r>
        <w:rPr>
          <w:rFonts w:ascii="Calibri" w:hAnsi="Calibri" w:eastAsia="Calibri"/>
          <w:b/>
          <w:sz w:val="22"/>
        </w:rPr>
        <w:t>before</w:t>
      </w:r>
      <w:r>
        <w:rPr>
          <w:rFonts w:ascii="Calibri" w:hAnsi="Calibri" w:eastAsia="Calibri"/>
          <w:b w:val="0"/>
          <w:sz w:val="22"/>
        </w:rPr>
        <w:t xml:space="preserve"> account activation; </w:t>
      </w:r>
      <w:r>
        <w:rPr>
          <w:rFonts w:ascii="Calibri" w:hAnsi="Calibri" w:eastAsia="Calibri"/>
          <w:b/>
          <w:sz w:val="22"/>
        </w:rPr>
        <w:t>2FA</w:t>
      </w:r>
      <w:r>
        <w:rPr>
          <w:rFonts w:ascii="Calibri" w:hAnsi="Calibri" w:eastAsia="Calibri"/>
          <w:b w:val="0"/>
          <w:sz w:val="22"/>
        </w:rPr>
        <w:t xml:space="preserve"> for staff login.</w:t>
      </w:r>
    </w:p>
    <w:p>
      <w:pPr>
        <w:pStyle w:val="ListBullet"/>
        <w:spacing w:before="0" w:after="60" w:line="276" w:lineRule="auto"/>
        <w:ind w:left="504"/>
      </w:pPr>
      <w:r>
        <w:rPr>
          <w:rFonts w:ascii="Calibri" w:hAnsi="Calibri" w:eastAsia="Calibri"/>
          <w:b w:val="0"/>
          <w:sz w:val="22"/>
        </w:rPr>
        <w:t>No credential sharing; unique account per joiner; deactivate relieved staff.</w:t>
      </w:r>
    </w:p>
    <w:p>
      <w:pPr>
        <w:pStyle w:val="ListBullet"/>
        <w:spacing w:before="0" w:after="60" w:line="276" w:lineRule="auto"/>
        <w:ind w:left="504"/>
      </w:pPr>
      <w:r>
        <w:rPr>
          <w:rFonts w:ascii="Calibri" w:hAnsi="Calibri" w:eastAsia="Calibri"/>
          <w:b w:val="0"/>
          <w:sz w:val="22"/>
        </w:rPr>
        <w:t>Unverified Aadhaar attributes shall not be treated as identity proof.</w:t>
      </w:r>
    </w:p>
    <w:p>
      <w:pPr>
        <w:spacing w:before="80" w:after="200" w:line="276" w:lineRule="auto"/>
        <w:pBdr>
          <w:bottom w:val="single" w:sz="12" w:space="1" w:color="1B3A5F"/>
        </w:pBdr>
      </w:pPr>
    </w:p>
    <w:p>
      <w:pPr>
        <w:pStyle w:val="Heading1"/>
        <w:spacing w:before="280" w:after="160" w:line="276" w:lineRule="auto"/>
      </w:pPr>
      <w:r>
        <w:t>4. In Scope / Out of Scope</w:t>
      </w:r>
    </w:p>
    <w:p>
      <w:pPr>
        <w:pStyle w:val="Heading2"/>
        <w:spacing w:before="240" w:after="120" w:line="276" w:lineRule="auto"/>
      </w:pPr>
      <w:r>
        <w:t>4.1 In scope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Included</w:t>
            </w:r>
          </w:p>
        </w:tc>
      </w:tr>
      <w:tr>
        <w:tc>
          <w:tcPr>
            <w:tcW w:type="dxa" w:w="4752"/>
          </w:tcPr>
          <w:p>
            <w:pPr>
              <w:spacing w:before="40" w:after="40" w:line="252" w:lineRule="auto"/>
            </w:pPr>
            <w:r/>
            <w:r>
              <w:rPr>
                <w:rFonts w:ascii="Calibri" w:hAnsi="Calibri" w:eastAsia="Calibri"/>
                <w:b/>
                <w:sz w:val="20"/>
              </w:rPr>
              <w:t>Channels</w:t>
            </w:r>
          </w:p>
        </w:tc>
        <w:tc>
          <w:tcPr>
            <w:tcW w:type="dxa" w:w="4752"/>
          </w:tcPr>
          <w:p>
            <w:pPr>
              <w:spacing w:before="40" w:after="40" w:line="252" w:lineRule="auto"/>
            </w:pPr>
            <w:r/>
            <w:r>
              <w:rPr>
                <w:rFonts w:ascii="Calibri" w:hAnsi="Calibri" w:eastAsia="Calibri"/>
                <w:b w:val="0"/>
                <w:sz w:val="20"/>
              </w:rPr>
              <w:t xml:space="preserve">Secure </w:t>
            </w:r>
            <w:r>
              <w:rPr>
                <w:rFonts w:ascii="Calibri" w:hAnsi="Calibri" w:eastAsia="Calibri"/>
                <w:b/>
                <w:sz w:val="20"/>
              </w:rPr>
              <w:t>staff web</w:t>
            </w:r>
            <w:r>
              <w:rPr>
                <w:rFonts w:ascii="Calibri" w:hAnsi="Calibri" w:eastAsia="Calibri"/>
                <w:b w:val="0"/>
                <w:sz w:val="20"/>
              </w:rPr>
              <w:t xml:space="preserve"> application for official claim work; </w:t>
            </w:r>
            <w:r>
              <w:rPr>
                <w:rFonts w:ascii="Calibri" w:hAnsi="Calibri" w:eastAsia="Calibri"/>
                <w:b/>
                <w:sz w:val="20"/>
              </w:rPr>
              <w:t>constrained online</w:t>
            </w:r>
            <w:r>
              <w:rPr>
                <w:rFonts w:ascii="Calibri" w:hAnsi="Calibri" w:eastAsia="Calibri"/>
                <w:b w:val="0"/>
                <w:sz w:val="20"/>
              </w:rPr>
              <w:t xml:space="preserve"> claim submission for </w:t>
            </w:r>
            <w:r>
              <w:rPr>
                <w:rFonts w:ascii="Calibri" w:hAnsi="Calibri" w:eastAsia="Calibri"/>
                <w:b/>
                <w:sz w:val="20"/>
              </w:rPr>
              <w:t>out-of-Karnataka</w:t>
            </w:r>
            <w:r>
              <w:rPr>
                <w:rFonts w:ascii="Calibri" w:hAnsi="Calibri" w:eastAsia="Calibri"/>
                <w:b w:val="0"/>
                <w:sz w:val="20"/>
              </w:rPr>
              <w:t xml:space="preserve"> claimants during published windows; staff-mediated intake for </w:t>
            </w:r>
            <w:r>
              <w:rPr>
                <w:rFonts w:ascii="Calibri" w:hAnsi="Calibri" w:eastAsia="Calibri"/>
                <w:b/>
                <w:sz w:val="20"/>
              </w:rPr>
              <w:t>in-Karnataka</w:t>
            </w:r>
            <w:r>
              <w:rPr>
                <w:rFonts w:ascii="Calibri" w:hAnsi="Calibri" w:eastAsia="Calibri"/>
                <w:b w:val="0"/>
                <w:sz w:val="20"/>
              </w:rPr>
              <w:t xml:space="preserve"> claimants. This is </w:t>
            </w:r>
            <w:r>
              <w:rPr>
                <w:rFonts w:ascii="Calibri" w:hAnsi="Calibri" w:eastAsia="Calibri"/>
                <w:b/>
                <w:sz w:val="20"/>
              </w:rPr>
              <w:t>not</w:t>
            </w:r>
            <w:r>
              <w:rPr>
                <w:rFonts w:ascii="Calibri" w:hAnsi="Calibri" w:eastAsia="Calibri"/>
                <w:b w:val="0"/>
                <w:sz w:val="20"/>
              </w:rPr>
              <w:t xml:space="preserve"> an upgrade of the public `.org` PDF portal.</w:t>
            </w:r>
          </w:p>
        </w:tc>
      </w:tr>
      <w:tr>
        <w:tc>
          <w:tcPr>
            <w:tcW w:type="dxa" w:w="4752"/>
            <w:shd w:fill="F3F6FA" w:val="clear"/>
          </w:tcPr>
          <w:p>
            <w:pPr>
              <w:spacing w:before="40" w:after="40" w:line="252" w:lineRule="auto"/>
            </w:pPr>
            <w:r/>
            <w:r>
              <w:rPr>
                <w:rFonts w:ascii="Calibri" w:hAnsi="Calibri" w:eastAsia="Calibri"/>
                <w:b/>
                <w:sz w:val="20"/>
              </w:rPr>
              <w:t>Access, identity and 2FA</w:t>
            </w:r>
          </w:p>
        </w:tc>
        <w:tc>
          <w:tcPr>
            <w:tcW w:type="dxa" w:w="4752"/>
            <w:shd w:fill="F3F6FA" w:val="clear"/>
          </w:tcPr>
          <w:p>
            <w:pPr>
              <w:spacing w:before="40" w:after="40" w:line="252" w:lineRule="auto"/>
            </w:pPr>
            <w:r/>
            <w:r>
              <w:rPr>
                <w:rFonts w:ascii="Calibri" w:hAnsi="Calibri" w:eastAsia="Calibri"/>
                <w:b w:val="0"/>
                <w:sz w:val="20"/>
              </w:rPr>
              <w:t xml:space="preserve">Unique </w:t>
            </w:r>
            <w:r>
              <w:rPr>
                <w:rFonts w:ascii="Calibri" w:hAnsi="Calibri" w:eastAsia="Calibri"/>
                <w:b/>
                <w:sz w:val="20"/>
              </w:rPr>
              <w:t>Person</w:t>
            </w:r>
            <w:r>
              <w:rPr>
                <w:rFonts w:ascii="Calibri" w:hAnsi="Calibri" w:eastAsia="Calibri"/>
                <w:b w:val="0"/>
                <w:sz w:val="20"/>
              </w:rPr>
              <w:t xml:space="preserve"> per official; </w:t>
            </w:r>
            <w:r>
              <w:rPr>
                <w:rFonts w:ascii="Calibri" w:hAnsi="Calibri" w:eastAsia="Calibri"/>
                <w:b/>
                <w:sz w:val="20"/>
              </w:rPr>
              <w:t>Post</w:t>
            </w:r>
            <w:r>
              <w:rPr>
                <w:rFonts w:ascii="Calibri" w:hAnsi="Calibri" w:eastAsia="Calibri"/>
                <w:b w:val="0"/>
                <w:sz w:val="20"/>
              </w:rPr>
              <w:t xml:space="preserve"> catalogue; </w:t>
            </w:r>
            <w:r>
              <w:rPr>
                <w:rFonts w:ascii="Calibri" w:hAnsi="Calibri" w:eastAsia="Calibri"/>
                <w:b/>
                <w:sz w:val="20"/>
              </w:rPr>
              <w:t>Role-to-Post</w:t>
            </w:r>
            <w:r>
              <w:rPr>
                <w:rFonts w:ascii="Calibri" w:hAnsi="Calibri" w:eastAsia="Calibri"/>
                <w:b w:val="0"/>
                <w:sz w:val="20"/>
              </w:rPr>
              <w:t xml:space="preserve"> and </w:t>
            </w:r>
            <w:r>
              <w:rPr>
                <w:rFonts w:ascii="Calibri" w:hAnsi="Calibri" w:eastAsia="Calibri"/>
                <w:b/>
                <w:sz w:val="20"/>
              </w:rPr>
              <w:t>Post-to-Person</w:t>
            </w:r>
            <w:r>
              <w:rPr>
                <w:rFonts w:ascii="Calibri" w:hAnsi="Calibri" w:eastAsia="Calibri"/>
                <w:b w:val="0"/>
                <w:sz w:val="20"/>
              </w:rPr>
              <w:t xml:space="preserve"> mapping with full history; role-based menus; official / administered staff identity; OTP </w:t>
            </w:r>
            <w:r>
              <w:rPr>
                <w:rFonts w:ascii="Calibri" w:hAnsi="Calibri" w:eastAsia="Calibri"/>
                <w:b/>
                <w:sz w:val="20"/>
              </w:rPr>
              <w:t>before</w:t>
            </w:r>
            <w:r>
              <w:rPr>
                <w:rFonts w:ascii="Calibri" w:hAnsi="Calibri" w:eastAsia="Calibri"/>
                <w:b w:val="0"/>
                <w:sz w:val="20"/>
              </w:rPr>
              <w:t xml:space="preserve"> activation; </w:t>
            </w:r>
            <w:r>
              <w:rPr>
                <w:rFonts w:ascii="Calibri" w:hAnsi="Calibri" w:eastAsia="Calibri"/>
                <w:b/>
                <w:sz w:val="20"/>
              </w:rPr>
              <w:t>2FA</w:t>
            </w:r>
            <w:r>
              <w:rPr>
                <w:rFonts w:ascii="Calibri" w:hAnsi="Calibri" w:eastAsia="Calibri"/>
                <w:b w:val="0"/>
                <w:sz w:val="20"/>
              </w:rPr>
              <w:t xml:space="preserve"> for staff; no credential sharing; joiner–mover–leaver</w:t>
            </w:r>
          </w:p>
        </w:tc>
      </w:tr>
      <w:tr>
        <w:tc>
          <w:tcPr>
            <w:tcW w:type="dxa" w:w="4752"/>
          </w:tcPr>
          <w:p>
            <w:pPr>
              <w:spacing w:before="40" w:after="40" w:line="252" w:lineRule="auto"/>
            </w:pPr>
            <w:r/>
            <w:r>
              <w:rPr>
                <w:rFonts w:ascii="Calibri" w:hAnsi="Calibri" w:eastAsia="Calibri"/>
                <w:b/>
                <w:sz w:val="20"/>
              </w:rPr>
              <w:t>FE details (imported)</w:t>
            </w:r>
          </w:p>
        </w:tc>
        <w:tc>
          <w:tcPr>
            <w:tcW w:type="dxa" w:w="4752"/>
          </w:tcPr>
          <w:p>
            <w:pPr>
              <w:spacing w:before="40" w:after="40" w:line="252" w:lineRule="auto"/>
            </w:pPr>
            <w:r/>
            <w:r>
              <w:rPr>
                <w:rFonts w:ascii="Calibri" w:hAnsi="Calibri" w:eastAsia="Calibri"/>
                <w:b/>
                <w:sz w:val="20"/>
              </w:rPr>
              <w:t>Import only</w:t>
            </w:r>
            <w:r>
              <w:rPr>
                <w:rFonts w:ascii="Calibri" w:hAnsi="Calibri" w:eastAsia="Calibri"/>
                <w:b w:val="0"/>
                <w:sz w:val="20"/>
              </w:rPr>
              <w:t xml:space="preserve"> from the existing FE Management application: FE details, Directors and Promoters, Investment Schemes. The public website’s FE-name-only gap is not solved by rebuilding FE here.</w:t>
            </w:r>
          </w:p>
        </w:tc>
      </w:tr>
      <w:tr>
        <w:tc>
          <w:tcPr>
            <w:tcW w:type="dxa" w:w="4752"/>
            <w:shd w:fill="F3F6FA" w:val="clear"/>
          </w:tcPr>
          <w:p>
            <w:pPr>
              <w:spacing w:before="40" w:after="40" w:line="252" w:lineRule="auto"/>
            </w:pPr>
            <w:r/>
            <w:r>
              <w:rPr>
                <w:rFonts w:ascii="Calibri" w:hAnsi="Calibri" w:eastAsia="Calibri"/>
                <w:b/>
                <w:sz w:val="20"/>
              </w:rPr>
              <w:t>Assets &amp; recovery (claim-enabling)</w:t>
            </w:r>
          </w:p>
        </w:tc>
        <w:tc>
          <w:tcPr>
            <w:tcW w:type="dxa" w:w="4752"/>
            <w:shd w:fill="F3F6FA" w:val="clear"/>
          </w:tcPr>
          <w:p>
            <w:pPr>
              <w:spacing w:before="40" w:after="40" w:line="252" w:lineRule="auto"/>
            </w:pPr>
            <w:r/>
            <w:r>
              <w:rPr>
                <w:rFonts w:ascii="Calibri" w:hAnsi="Calibri" w:eastAsia="Calibri"/>
                <w:b w:val="0"/>
                <w:sz w:val="20"/>
              </w:rPr>
              <w:t>Register attached assets; documents; status and history; ownership / association including depositor-to-asset where applicable; attachment orders; valuation e-format; title / e-Khata / dues; auction tracking; recovered amount for settlement</w:t>
            </w:r>
          </w:p>
        </w:tc>
      </w:tr>
      <w:tr>
        <w:tc>
          <w:tcPr>
            <w:tcW w:type="dxa" w:w="4752"/>
          </w:tcPr>
          <w:p>
            <w:pPr>
              <w:spacing w:before="40" w:after="40" w:line="252" w:lineRule="auto"/>
            </w:pPr>
            <w:r/>
            <w:r>
              <w:rPr>
                <w:rFonts w:ascii="Calibri" w:hAnsi="Calibri" w:eastAsia="Calibri"/>
                <w:b/>
                <w:sz w:val="20"/>
              </w:rPr>
              <w:t>Depositor master</w:t>
            </w:r>
          </w:p>
        </w:tc>
        <w:tc>
          <w:tcPr>
            <w:tcW w:type="dxa" w:w="4752"/>
          </w:tcPr>
          <w:p>
            <w:pPr>
              <w:spacing w:before="40" w:after="40" w:line="252" w:lineRule="auto"/>
            </w:pPr>
            <w:r/>
            <w:r>
              <w:rPr>
                <w:rFonts w:ascii="Calibri" w:hAnsi="Calibri" w:eastAsia="Calibri"/>
                <w:b w:val="0"/>
                <w:sz w:val="20"/>
              </w:rPr>
              <w:t>Structured depositor registration (not PDF-only); OCR / translation / format conversion; unique 4-parameter profile across FEs; verified Aadhaar and PAN (unverified Aadhaar shall not be treated as proof); contact, bank, nominee, legal heir; pin-code/address tally; mismatch queries; penny-drop; status, history and documents</w:t>
            </w:r>
          </w:p>
        </w:tc>
      </w:tr>
      <w:tr>
        <w:tc>
          <w:tcPr>
            <w:tcW w:type="dxa" w:w="4752"/>
            <w:shd w:fill="F3F6FA" w:val="clear"/>
          </w:tcPr>
          <w:p>
            <w:pPr>
              <w:spacing w:before="40" w:after="40" w:line="252" w:lineRule="auto"/>
            </w:pPr>
            <w:r/>
            <w:r>
              <w:rPr>
                <w:rFonts w:ascii="Calibri" w:hAnsi="Calibri" w:eastAsia="Calibri"/>
                <w:b/>
                <w:sz w:val="20"/>
              </w:rPr>
              <w:t>Claim lifecycle</w:t>
            </w:r>
          </w:p>
        </w:tc>
        <w:tc>
          <w:tcPr>
            <w:tcW w:type="dxa" w:w="4752"/>
            <w:shd w:fill="F3F6FA" w:val="clear"/>
          </w:tcPr>
          <w:p>
            <w:pPr>
              <w:spacing w:before="40" w:after="40" w:line="252" w:lineRule="auto"/>
            </w:pPr>
            <w:r/>
            <w:r>
              <w:rPr>
                <w:rFonts w:ascii="Calibri" w:hAnsi="Calibri" w:eastAsia="Calibri"/>
                <w:b w:val="0"/>
                <w:sz w:val="20"/>
              </w:rPr>
              <w:t>Claim registration and window; staff-mediated and constrained OOK submission; document upload; verification; processing workflow with stage audit (role, action, status, remarks, date/time, documents); approval/rejection; status tracking; history; settlement; NEFT/RTGS; closure</w:t>
            </w:r>
          </w:p>
        </w:tc>
      </w:tr>
      <w:tr>
        <w:tc>
          <w:tcPr>
            <w:tcW w:type="dxa" w:w="4752"/>
          </w:tcPr>
          <w:p>
            <w:pPr>
              <w:spacing w:before="40" w:after="40" w:line="252" w:lineRule="auto"/>
            </w:pPr>
            <w:r/>
            <w:r>
              <w:rPr>
                <w:rFonts w:ascii="Calibri" w:hAnsi="Calibri" w:eastAsia="Calibri"/>
                <w:b/>
                <w:sz w:val="20"/>
              </w:rPr>
              <w:t>Outputs</w:t>
            </w:r>
          </w:p>
        </w:tc>
        <w:tc>
          <w:tcPr>
            <w:tcW w:type="dxa" w:w="4752"/>
          </w:tcPr>
          <w:p>
            <w:pPr>
              <w:spacing w:before="40" w:after="40" w:line="252" w:lineRule="auto"/>
            </w:pPr>
            <w:r/>
            <w:r>
              <w:rPr>
                <w:rFonts w:ascii="Calibri" w:hAnsi="Calibri" w:eastAsia="Calibri"/>
                <w:b w:val="0"/>
                <w:sz w:val="20"/>
              </w:rPr>
              <w:t>Equitable distribution and Special Court report from approved inputs; automated reports and dashboards from structured data (FE-wise imported, depositor, asset, claim, verification, status, historical, user/activity, Role/Post mapping)</w:t>
            </w:r>
          </w:p>
        </w:tc>
      </w:tr>
      <w:tr>
        <w:tc>
          <w:tcPr>
            <w:tcW w:type="dxa" w:w="4752"/>
            <w:shd w:fill="F3F6FA" w:val="clear"/>
          </w:tcPr>
          <w:p>
            <w:pPr>
              <w:spacing w:before="40" w:after="40" w:line="252" w:lineRule="auto"/>
            </w:pPr>
            <w:r/>
            <w:r>
              <w:rPr>
                <w:rFonts w:ascii="Calibri" w:hAnsi="Calibri" w:eastAsia="Calibri"/>
                <w:b/>
                <w:sz w:val="20"/>
              </w:rPr>
              <w:t>Platform</w:t>
            </w:r>
          </w:p>
        </w:tc>
        <w:tc>
          <w:tcPr>
            <w:tcW w:type="dxa" w:w="4752"/>
            <w:shd w:fill="F3F6FA" w:val="clear"/>
          </w:tcPr>
          <w:p>
            <w:pPr>
              <w:spacing w:before="40" w:after="40" w:line="252" w:lineRule="auto"/>
            </w:pPr>
            <w:r/>
            <w:r>
              <w:rPr>
                <w:rFonts w:ascii="Calibri" w:hAnsi="Calibri" w:eastAsia="Calibri"/>
                <w:b w:val="0"/>
                <w:sz w:val="20"/>
              </w:rPr>
              <w:t>Approved Government of Karnataka domain / hosting identity (not `.org` as the primary official domain); staff UX with searchable dropdowns, filters and task-oriented screens; evidence-based UAT against employee roles</w:t>
            </w:r>
          </w:p>
        </w:tc>
      </w:tr>
      <w:tr>
        <w:tc>
          <w:tcPr>
            <w:tcW w:type="dxa" w:w="4752"/>
          </w:tcPr>
          <w:p>
            <w:pPr>
              <w:spacing w:before="40" w:after="40" w:line="252" w:lineRule="auto"/>
            </w:pPr>
            <w:r/>
            <w:r>
              <w:rPr>
                <w:rFonts w:ascii="Calibri" w:hAnsi="Calibri" w:eastAsia="Calibri"/>
                <w:b/>
                <w:sz w:val="20"/>
              </w:rPr>
              <w:t>Investment portfolio</w:t>
            </w:r>
          </w:p>
        </w:tc>
        <w:tc>
          <w:tcPr>
            <w:tcW w:type="dxa" w:w="4752"/>
          </w:tcPr>
          <w:p>
            <w:pPr>
              <w:spacing w:before="40" w:after="40" w:line="252" w:lineRule="auto"/>
            </w:pPr>
            <w:r/>
            <w:r>
              <w:rPr>
                <w:rFonts w:ascii="Calibri" w:hAnsi="Calibri" w:eastAsia="Calibri"/>
                <w:b w:val="0"/>
                <w:sz w:val="20"/>
              </w:rPr>
              <w:t>Full investment history; auto-calculation of deposits, interest promised vs paid, maturity violations, outstanding balance (interest paid treated as principal repaid where the approved rule requires); categorisation of depositor / colluder / accused; bank-returns analysis; bank-officer verification requests; cross-FE / FIR / seizure comparison; excess-payment analysis</w:t>
            </w:r>
          </w:p>
        </w:tc>
      </w:tr>
      <w:tr>
        <w:tc>
          <w:tcPr>
            <w:tcW w:type="dxa" w:w="4752"/>
            <w:shd w:fill="F3F6FA" w:val="clear"/>
          </w:tcPr>
          <w:p>
            <w:pPr>
              <w:spacing w:before="40" w:after="40" w:line="252" w:lineRule="auto"/>
            </w:pPr>
            <w:r/>
            <w:r>
              <w:rPr>
                <w:rFonts w:ascii="Calibri" w:hAnsi="Calibri" w:eastAsia="Calibri"/>
                <w:b/>
                <w:sz w:val="20"/>
              </w:rPr>
              <w:t>Special claim situations</w:t>
            </w:r>
          </w:p>
        </w:tc>
        <w:tc>
          <w:tcPr>
            <w:tcW w:type="dxa" w:w="4752"/>
            <w:shd w:fill="F3F6FA" w:val="clear"/>
          </w:tcPr>
          <w:p>
            <w:pPr>
              <w:spacing w:before="40" w:after="40" w:line="252" w:lineRule="auto"/>
            </w:pPr>
            <w:r/>
            <w:r>
              <w:rPr>
                <w:rFonts w:ascii="Calibri" w:hAnsi="Calibri" w:eastAsia="Calibri"/>
                <w:b w:val="0"/>
                <w:sz w:val="20"/>
              </w:rPr>
              <w:t>Ineligible depositors, deceased depositors, legal heirs, joint deposits, third-party payments, lost receipts, cash investments</w:t>
            </w:r>
          </w:p>
        </w:tc>
      </w:tr>
      <w:tr>
        <w:tc>
          <w:tcPr>
            <w:tcW w:type="dxa" w:w="4752"/>
          </w:tcPr>
          <w:p>
            <w:pPr>
              <w:spacing w:before="40" w:after="40" w:line="252" w:lineRule="auto"/>
            </w:pPr>
            <w:r/>
            <w:r>
              <w:rPr>
                <w:rFonts w:ascii="Calibri" w:hAnsi="Calibri" w:eastAsia="Calibri"/>
                <w:b/>
                <w:sz w:val="20"/>
              </w:rPr>
              <w:t>AI</w:t>
            </w:r>
          </w:p>
        </w:tc>
        <w:tc>
          <w:tcPr>
            <w:tcW w:type="dxa" w:w="4752"/>
          </w:tcPr>
          <w:p>
            <w:pPr>
              <w:spacing w:before="40" w:after="40" w:line="252" w:lineRule="auto"/>
            </w:pPr>
            <w:r/>
            <w:r>
              <w:rPr>
                <w:rFonts w:ascii="Calibri" w:hAnsi="Calibri" w:eastAsia="Calibri"/>
                <w:b w:val="0"/>
                <w:sz w:val="20"/>
              </w:rPr>
              <w:t>Agentic / rule-based assists only; human verification mandatory; full audit</w:t>
            </w:r>
          </w:p>
        </w:tc>
      </w:tr>
      <w:tr>
        <w:tc>
          <w:tcPr>
            <w:tcW w:type="dxa" w:w="4752"/>
            <w:shd w:fill="F3F6FA" w:val="clear"/>
          </w:tcPr>
          <w:p>
            <w:pPr>
              <w:spacing w:before="40" w:after="40" w:line="252" w:lineRule="auto"/>
            </w:pPr>
            <w:r/>
            <w:r>
              <w:rPr>
                <w:rFonts w:ascii="Calibri" w:hAnsi="Calibri" w:eastAsia="Calibri"/>
                <w:b/>
                <w:sz w:val="20"/>
              </w:rPr>
              <w:t>Integrations (business-level)</w:t>
            </w:r>
          </w:p>
        </w:tc>
        <w:tc>
          <w:tcPr>
            <w:tcW w:type="dxa" w:w="4752"/>
            <w:shd w:fill="F3F6FA" w:val="clear"/>
          </w:tcPr>
          <w:p>
            <w:pPr>
              <w:spacing w:before="40" w:after="40" w:line="252" w:lineRule="auto"/>
            </w:pPr>
            <w:r/>
            <w:r>
              <w:rPr>
                <w:rFonts w:ascii="Calibri" w:hAnsi="Calibri" w:eastAsia="Calibri"/>
                <w:b w:val="0"/>
                <w:sz w:val="20"/>
              </w:rPr>
              <w:t xml:space="preserve">Existing </w:t>
            </w:r>
            <w:r>
              <w:rPr>
                <w:rFonts w:ascii="Calibri" w:hAnsi="Calibri" w:eastAsia="Calibri"/>
                <w:b/>
                <w:sz w:val="20"/>
              </w:rPr>
              <w:t>FE Management application</w:t>
            </w:r>
            <w:r>
              <w:rPr>
                <w:rFonts w:ascii="Calibri" w:hAnsi="Calibri" w:eastAsia="Calibri"/>
                <w:b w:val="0"/>
                <w:sz w:val="20"/>
              </w:rPr>
              <w:t xml:space="preserve"> (import FE details, Directors and Promoters, Investment Schemes); legacy / existing web application; existing limited online access system (outcomes); in-use document software / subscriptions (for example Idea, Adobe Suite) as interfaces allow; bank penny-drop result recording; email for bank-officer verification</w:t>
            </w:r>
          </w:p>
        </w:tc>
      </w:tr>
      <w:tr>
        <w:tc>
          <w:tcPr>
            <w:tcW w:type="dxa" w:w="4752"/>
          </w:tcPr>
          <w:p>
            <w:pPr>
              <w:spacing w:before="40" w:after="40" w:line="252" w:lineRule="auto"/>
            </w:pPr>
            <w:r/>
            <w:r>
              <w:rPr>
                <w:rFonts w:ascii="Calibri" w:hAnsi="Calibri" w:eastAsia="Calibri"/>
                <w:b/>
                <w:sz w:val="20"/>
              </w:rPr>
              <w:t>Document handling &amp; workflow</w:t>
            </w:r>
          </w:p>
        </w:tc>
        <w:tc>
          <w:tcPr>
            <w:tcW w:type="dxa" w:w="4752"/>
          </w:tcPr>
          <w:p>
            <w:pPr>
              <w:spacing w:before="40" w:after="40" w:line="252" w:lineRule="auto"/>
            </w:pPr>
            <w:r/>
            <w:r>
              <w:rPr>
                <w:rFonts w:ascii="Calibri" w:hAnsi="Calibri" w:eastAsia="Calibri"/>
                <w:b/>
                <w:sz w:val="20"/>
              </w:rPr>
              <w:t>Embedded</w:t>
            </w:r>
            <w:r>
              <w:rPr>
                <w:rFonts w:ascii="Calibri" w:hAnsi="Calibri" w:eastAsia="Calibri"/>
                <w:b w:val="0"/>
                <w:sz w:val="20"/>
              </w:rPr>
              <w:t xml:space="preserve"> in the business modules (not a separate DMS or workflow product)</w:t>
            </w:r>
          </w:p>
        </w:tc>
      </w:tr>
    </w:tbl>
    <w:p/>
    <w:p>
      <w:pPr>
        <w:pStyle w:val="Heading2"/>
        <w:spacing w:before="240" w:after="120" w:line="276" w:lineRule="auto"/>
      </w:pPr>
      <w:r>
        <w:t>4.2 Out of scope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Excluded</w:t>
            </w:r>
          </w:p>
        </w:tc>
      </w:tr>
      <w:tr>
        <w:tc>
          <w:tcPr>
            <w:tcW w:type="dxa" w:w="4752"/>
          </w:tcPr>
          <w:p>
            <w:pPr>
              <w:spacing w:before="40" w:after="40" w:line="252" w:lineRule="auto"/>
            </w:pPr>
            <w:r/>
            <w:r>
              <w:rPr>
                <w:rFonts w:ascii="Calibri" w:hAnsi="Calibri" w:eastAsia="Calibri"/>
                <w:b/>
                <w:sz w:val="20"/>
              </w:rPr>
              <w:t>FE Management / Database Management (BPF Module 1)</w:t>
            </w:r>
          </w:p>
        </w:tc>
        <w:tc>
          <w:tcPr>
            <w:tcW w:type="dxa" w:w="4752"/>
          </w:tcPr>
          <w:p>
            <w:pPr>
              <w:spacing w:before="40" w:after="40" w:line="252" w:lineRule="auto"/>
            </w:pPr>
            <w:r/>
            <w:r>
              <w:rPr>
                <w:rFonts w:ascii="Calibri" w:hAnsi="Calibri" w:eastAsia="Calibri"/>
                <w:b/>
                <w:sz w:val="20"/>
              </w:rPr>
              <w:t>Not rebuilt.</w:t>
            </w:r>
            <w:r>
              <w:rPr>
                <w:rFonts w:ascii="Calibri" w:hAnsi="Calibri" w:eastAsia="Calibri"/>
                <w:b w:val="0"/>
                <w:sz w:val="20"/>
              </w:rPr>
              <w:t xml:space="preserve"> Already implemented in the existing application. This claim application does not register FE dossiers, store FIR / charge sheet / court / government notification / court order artefacts, maintain FE company bank accounts or current case status, or hold the seized-document / market-intelligence / social-media corpus. Only FE details, Directors and Promoters, and Investment Schemes are </w:t>
            </w:r>
            <w:r>
              <w:rPr>
                <w:rFonts w:ascii="Calibri" w:hAnsi="Calibri" w:eastAsia="Calibri"/>
                <w:b/>
                <w:sz w:val="20"/>
              </w:rPr>
              <w:t>imported</w:t>
            </w:r>
            <w:r>
              <w:rPr>
                <w:rFonts w:ascii="Calibri" w:hAnsi="Calibri" w:eastAsia="Calibri"/>
                <w:b w:val="0"/>
                <w:sz w:val="20"/>
              </w:rPr>
              <w:t>.</w:t>
            </w:r>
          </w:p>
        </w:tc>
      </w:tr>
      <w:tr>
        <w:tc>
          <w:tcPr>
            <w:tcW w:type="dxa" w:w="4752"/>
            <w:shd w:fill="F3F6FA" w:val="clear"/>
          </w:tcPr>
          <w:p>
            <w:pPr>
              <w:spacing w:before="40" w:after="40" w:line="252" w:lineRule="auto"/>
            </w:pPr>
            <w:r/>
            <w:r>
              <w:rPr>
                <w:rFonts w:ascii="Calibri" w:hAnsi="Calibri" w:eastAsia="Calibri"/>
                <w:b/>
                <w:sz w:val="20"/>
              </w:rPr>
              <w:t>Criminal investigation process</w:t>
            </w:r>
          </w:p>
        </w:tc>
        <w:tc>
          <w:tcPr>
            <w:tcW w:type="dxa" w:w="4752"/>
            <w:shd w:fill="F3F6FA" w:val="clear"/>
          </w:tcPr>
          <w:p>
            <w:pPr>
              <w:spacing w:before="40" w:after="40" w:line="252" w:lineRule="auto"/>
            </w:pPr>
            <w:r/>
            <w:r>
              <w:rPr>
                <w:rFonts w:ascii="Calibri" w:hAnsi="Calibri" w:eastAsia="Calibri"/>
                <w:b w:val="0"/>
                <w:sz w:val="20"/>
              </w:rPr>
              <w:t xml:space="preserve">FIR registration, evidence collection, director identification, seizure operations, account freezing </w:t>
            </w:r>
            <w:r>
              <w:rPr>
                <w:rFonts w:ascii="Calibri" w:hAnsi="Calibri" w:eastAsia="Calibri"/>
                <w:b/>
                <w:sz w:val="20"/>
              </w:rPr>
              <w:t>as investigation work</w:t>
            </w:r>
            <w:r>
              <w:rPr>
                <w:rFonts w:ascii="Calibri" w:hAnsi="Calibri" w:eastAsia="Calibri"/>
                <w:b w:val="0"/>
                <w:sz w:val="20"/>
              </w:rPr>
              <w:t>, and charge-sheet filing remain outside this application (and, where already captured, in the existing FE application).</w:t>
            </w:r>
          </w:p>
        </w:tc>
      </w:tr>
      <w:tr>
        <w:tc>
          <w:tcPr>
            <w:tcW w:type="dxa" w:w="4752"/>
          </w:tcPr>
          <w:p>
            <w:pPr>
              <w:spacing w:before="40" w:after="40" w:line="252" w:lineRule="auto"/>
            </w:pPr>
            <w:r/>
            <w:r>
              <w:rPr>
                <w:rFonts w:ascii="Calibri" w:hAnsi="Calibri" w:eastAsia="Calibri"/>
                <w:b/>
                <w:sz w:val="20"/>
              </w:rPr>
              <w:t>Market intelligence &amp; social-media investigation casework</w:t>
            </w:r>
          </w:p>
        </w:tc>
        <w:tc>
          <w:tcPr>
            <w:tcW w:type="dxa" w:w="4752"/>
          </w:tcPr>
          <w:p>
            <w:pPr>
              <w:spacing w:before="40" w:after="40" w:line="252" w:lineRule="auto"/>
            </w:pPr>
            <w:r/>
            <w:r>
              <w:rPr>
                <w:rFonts w:ascii="Calibri" w:hAnsi="Calibri" w:eastAsia="Calibri"/>
                <w:b w:val="0"/>
                <w:sz w:val="20"/>
              </w:rPr>
              <w:t>Remains in the existing FE application. Not implemented in this claim application.</w:t>
            </w:r>
          </w:p>
        </w:tc>
      </w:tr>
      <w:tr>
        <w:tc>
          <w:tcPr>
            <w:tcW w:type="dxa" w:w="4752"/>
            <w:shd w:fill="F3F6FA" w:val="clear"/>
          </w:tcPr>
          <w:p>
            <w:pPr>
              <w:spacing w:before="40" w:after="40" w:line="252" w:lineRule="auto"/>
            </w:pPr>
            <w:r/>
            <w:r>
              <w:rPr>
                <w:rFonts w:ascii="Calibri" w:hAnsi="Calibri" w:eastAsia="Calibri"/>
                <w:b/>
                <w:sz w:val="20"/>
              </w:rPr>
              <w:t>Generative AI</w:t>
            </w:r>
          </w:p>
        </w:tc>
        <w:tc>
          <w:tcPr>
            <w:tcW w:type="dxa" w:w="4752"/>
            <w:shd w:fill="F3F6FA" w:val="clear"/>
          </w:tcPr>
          <w:p>
            <w:pPr>
              <w:spacing w:before="40" w:after="40" w:line="252" w:lineRule="auto"/>
            </w:pPr>
            <w:r/>
            <w:r>
              <w:rPr>
                <w:rFonts w:ascii="Calibri" w:hAnsi="Calibri" w:eastAsia="Calibri"/>
                <w:b w:val="0"/>
                <w:sz w:val="20"/>
              </w:rPr>
              <w:t>Any generative AI for unsupervised claimant communications, fabricated content, or free-form legal advice</w:t>
            </w:r>
          </w:p>
        </w:tc>
      </w:tr>
      <w:tr>
        <w:tc>
          <w:tcPr>
            <w:tcW w:type="dxa" w:w="4752"/>
          </w:tcPr>
          <w:p>
            <w:pPr>
              <w:spacing w:before="40" w:after="40" w:line="252" w:lineRule="auto"/>
            </w:pPr>
            <w:r/>
            <w:r>
              <w:rPr>
                <w:rFonts w:ascii="Calibri" w:hAnsi="Calibri" w:eastAsia="Calibri"/>
                <w:b/>
                <w:sz w:val="20"/>
              </w:rPr>
              <w:t>In-Karnataka unrestricted online filing</w:t>
            </w:r>
          </w:p>
        </w:tc>
        <w:tc>
          <w:tcPr>
            <w:tcW w:type="dxa" w:w="4752"/>
          </w:tcPr>
          <w:p>
            <w:pPr>
              <w:spacing w:before="40" w:after="40" w:line="252" w:lineRule="auto"/>
            </w:pPr>
            <w:r/>
            <w:r>
              <w:rPr>
                <w:rFonts w:ascii="Calibri" w:hAnsi="Calibri" w:eastAsia="Calibri"/>
                <w:b w:val="0"/>
                <w:sz w:val="20"/>
              </w:rPr>
              <w:t>Mass public self-service claim filing for in-Karnataka claimants where original documents and BSA, 2023 apply</w:t>
            </w:r>
          </w:p>
        </w:tc>
      </w:tr>
      <w:tr>
        <w:tc>
          <w:tcPr>
            <w:tcW w:type="dxa" w:w="4752"/>
            <w:shd w:fill="F3F6FA" w:val="clear"/>
          </w:tcPr>
          <w:p>
            <w:pPr>
              <w:spacing w:before="40" w:after="40" w:line="252" w:lineRule="auto"/>
            </w:pPr>
            <w:r/>
            <w:r>
              <w:rPr>
                <w:rFonts w:ascii="Calibri" w:hAnsi="Calibri" w:eastAsia="Calibri"/>
                <w:b/>
                <w:sz w:val="20"/>
              </w:rPr>
              <w:t>Personal-email primary registration for department users</w:t>
            </w:r>
          </w:p>
        </w:tc>
        <w:tc>
          <w:tcPr>
            <w:tcW w:type="dxa" w:w="4752"/>
            <w:shd w:fill="F3F6FA" w:val="clear"/>
          </w:tcPr>
          <w:p>
            <w:pPr>
              <w:spacing w:before="40" w:after="40" w:line="252" w:lineRule="auto"/>
            </w:pPr>
            <w:r/>
            <w:r>
              <w:rPr>
                <w:rFonts w:ascii="Calibri" w:hAnsi="Calibri" w:eastAsia="Calibri"/>
                <w:b w:val="0"/>
                <w:sz w:val="20"/>
              </w:rPr>
              <w:t>Department / staff users shall not register using personal consumer email as the primary identity path.</w:t>
            </w:r>
          </w:p>
        </w:tc>
      </w:tr>
      <w:tr>
        <w:tc>
          <w:tcPr>
            <w:tcW w:type="dxa" w:w="4752"/>
          </w:tcPr>
          <w:p>
            <w:pPr>
              <w:spacing w:before="40" w:after="40" w:line="252" w:lineRule="auto"/>
            </w:pPr>
            <w:r/>
            <w:r>
              <w:rPr>
                <w:rFonts w:ascii="Calibri" w:hAnsi="Calibri" w:eastAsia="Calibri"/>
                <w:b/>
                <w:sz w:val="20"/>
              </w:rPr>
              <w:t>Unverified Aadhaar as identity proof</w:t>
            </w:r>
          </w:p>
        </w:tc>
        <w:tc>
          <w:tcPr>
            <w:tcW w:type="dxa" w:w="4752"/>
          </w:tcPr>
          <w:p>
            <w:pPr>
              <w:spacing w:before="40" w:after="40" w:line="252" w:lineRule="auto"/>
            </w:pPr>
            <w:r/>
            <w:r>
              <w:rPr>
                <w:rFonts w:ascii="Calibri" w:hAnsi="Calibri" w:eastAsia="Calibri"/>
                <w:b w:val="0"/>
                <w:sz w:val="20"/>
              </w:rPr>
              <w:t xml:space="preserve">Capturing “Name as in Aadhaar” or Aadhaar-linked mobile </w:t>
            </w:r>
            <w:r>
              <w:rPr>
                <w:rFonts w:ascii="Calibri" w:hAnsi="Calibri" w:eastAsia="Calibri"/>
                <w:b/>
                <w:sz w:val="20"/>
              </w:rPr>
              <w:t>without verification</w:t>
            </w:r>
            <w:r>
              <w:rPr>
                <w:rFonts w:ascii="Calibri" w:hAnsi="Calibri" w:eastAsia="Calibri"/>
                <w:b w:val="0"/>
                <w:sz w:val="20"/>
              </w:rPr>
              <w:t xml:space="preserve"> is not accepted as identity proof.</w:t>
            </w:r>
          </w:p>
        </w:tc>
      </w:tr>
      <w:tr>
        <w:tc>
          <w:tcPr>
            <w:tcW w:type="dxa" w:w="4752"/>
            <w:shd w:fill="F3F6FA" w:val="clear"/>
          </w:tcPr>
          <w:p>
            <w:pPr>
              <w:spacing w:before="40" w:after="40" w:line="252" w:lineRule="auto"/>
            </w:pPr>
            <w:r/>
            <w:r>
              <w:rPr>
                <w:rFonts w:ascii="Calibri" w:hAnsi="Calibri" w:eastAsia="Calibri"/>
                <w:b/>
                <w:sz w:val="20"/>
              </w:rPr>
              <w:t>Credential sharing</w:t>
            </w:r>
          </w:p>
        </w:tc>
        <w:tc>
          <w:tcPr>
            <w:tcW w:type="dxa" w:w="4752"/>
            <w:shd w:fill="F3F6FA" w:val="clear"/>
          </w:tcPr>
          <w:p>
            <w:pPr>
              <w:spacing w:before="40" w:after="40" w:line="252" w:lineRule="auto"/>
            </w:pPr>
            <w:r/>
            <w:r>
              <w:rPr>
                <w:rFonts w:ascii="Calibri" w:hAnsi="Calibri" w:eastAsia="Calibri"/>
                <w:b w:val="0"/>
                <w:sz w:val="20"/>
              </w:rPr>
              <w:t>Sharing an old employee’s login with a new joiner is prohibited.</w:t>
            </w:r>
          </w:p>
        </w:tc>
      </w:tr>
      <w:tr>
        <w:tc>
          <w:tcPr>
            <w:tcW w:type="dxa" w:w="4752"/>
          </w:tcPr>
          <w:p>
            <w:pPr>
              <w:spacing w:before="40" w:after="40" w:line="252" w:lineRule="auto"/>
            </w:pPr>
            <w:r/>
            <w:r>
              <w:rPr>
                <w:rFonts w:ascii="Calibri" w:hAnsi="Calibri" w:eastAsia="Calibri"/>
                <w:b/>
                <w:sz w:val="20"/>
              </w:rPr>
              <w:t>Public `.org` portal as the official application</w:t>
            </w:r>
          </w:p>
        </w:tc>
        <w:tc>
          <w:tcPr>
            <w:tcW w:type="dxa" w:w="4752"/>
          </w:tcPr>
          <w:p>
            <w:pPr>
              <w:spacing w:before="40" w:after="40" w:line="252" w:lineRule="auto"/>
            </w:pPr>
            <w:r/>
            <w:r>
              <w:rPr>
                <w:rFonts w:ascii="Calibri" w:hAnsi="Calibri" w:eastAsia="Calibri"/>
                <w:b w:val="0"/>
                <w:sz w:val="20"/>
              </w:rPr>
              <w:t>Extending sploca.org as a PDF publishing site is not the delivery model. This SOW is a dedicated official application on an approved government domain / hosting identity.</w:t>
            </w:r>
          </w:p>
        </w:tc>
      </w:tr>
      <w:tr>
        <w:tc>
          <w:tcPr>
            <w:tcW w:type="dxa" w:w="4752"/>
            <w:shd w:fill="F3F6FA" w:val="clear"/>
          </w:tcPr>
          <w:p>
            <w:pPr>
              <w:spacing w:before="40" w:after="40" w:line="252" w:lineRule="auto"/>
            </w:pPr>
            <w:r/>
            <w:r>
              <w:rPr>
                <w:rFonts w:ascii="Calibri" w:hAnsi="Calibri" w:eastAsia="Calibri"/>
                <w:b/>
                <w:sz w:val="20"/>
              </w:rPr>
              <w:t>Hardware / scanning bureau / auction physical execution</w:t>
            </w:r>
          </w:p>
        </w:tc>
        <w:tc>
          <w:tcPr>
            <w:tcW w:type="dxa" w:w="4752"/>
            <w:shd w:fill="F3F6FA" w:val="clear"/>
          </w:tcPr>
          <w:p>
            <w:pPr>
              <w:spacing w:before="40" w:after="40" w:line="252" w:lineRule="auto"/>
            </w:pPr>
            <w:r/>
            <w:r>
              <w:rPr>
                <w:rFonts w:ascii="Calibri" w:hAnsi="Calibri" w:eastAsia="Calibri"/>
                <w:b w:val="0"/>
                <w:sz w:val="20"/>
              </w:rPr>
              <w:t>Devices, scanners, physical auction conduct, RBI logistics</w:t>
            </w:r>
          </w:p>
        </w:tc>
      </w:tr>
      <w:tr>
        <w:tc>
          <w:tcPr>
            <w:tcW w:type="dxa" w:w="4752"/>
          </w:tcPr>
          <w:p>
            <w:pPr>
              <w:spacing w:before="40" w:after="40" w:line="252" w:lineRule="auto"/>
            </w:pPr>
            <w:r/>
            <w:r>
              <w:rPr>
                <w:rFonts w:ascii="Calibri" w:hAnsi="Calibri" w:eastAsia="Calibri"/>
                <w:b/>
                <w:sz w:val="20"/>
              </w:rPr>
              <w:t>Hosting AMC / telecom</w:t>
            </w:r>
          </w:p>
        </w:tc>
        <w:tc>
          <w:tcPr>
            <w:tcW w:type="dxa" w:w="4752"/>
          </w:tcPr>
          <w:p>
            <w:pPr>
              <w:spacing w:before="40" w:after="40" w:line="252" w:lineRule="auto"/>
            </w:pPr>
            <w:r/>
            <w:r>
              <w:rPr>
                <w:rFonts w:ascii="Calibri" w:hAnsi="Calibri" w:eastAsia="Calibri"/>
                <w:b w:val="0"/>
                <w:sz w:val="20"/>
              </w:rPr>
              <w:t>Beyond deployment onto the designated environment and documented runbooks, unless separately ordered</w:t>
            </w:r>
          </w:p>
        </w:tc>
      </w:tr>
    </w:tbl>
    <w:p/>
    <w:p>
      <w:pPr>
        <w:pStyle w:val="Heading2"/>
        <w:spacing w:before="240" w:after="120" w:line="276" w:lineRule="auto"/>
      </w:pPr>
      <w:r>
        <w:t>4.3 Clarifying boundary — Online claims</w:t>
      </w:r>
    </w:p>
    <w:p>
      <w:pPr>
        <w:spacing w:before="40" w:after="120" w:line="276" w:lineRule="auto"/>
      </w:pPr>
      <w:r>
        <w:rPr>
          <w:rFonts w:ascii="Calibri" w:hAnsi="Calibri" w:eastAsia="Calibri"/>
          <w:b w:val="0"/>
          <w:sz w:val="22"/>
        </w:rPr>
        <w:t xml:space="preserve">Per Phase 4 of the Business Process Flow: from invocation of the KPID Act onwards, a full online system is </w:t>
      </w:r>
      <w:r>
        <w:rPr>
          <w:rFonts w:ascii="Calibri" w:hAnsi="Calibri" w:eastAsia="Calibri"/>
          <w:b/>
          <w:sz w:val="22"/>
        </w:rPr>
        <w:t>not acceptable</w:t>
      </w:r>
      <w:r>
        <w:rPr>
          <w:rFonts w:ascii="Calibri" w:hAnsi="Calibri" w:eastAsia="Calibri"/>
          <w:b w:val="0"/>
          <w:sz w:val="22"/>
        </w:rPr>
        <w:t xml:space="preserve"> for in-Karnataka claimants (age / socio-economic profile and original documents under BSA, 2023). Online is allowed </w:t>
      </w:r>
      <w:r>
        <w:rPr>
          <w:rFonts w:ascii="Calibri" w:hAnsi="Calibri" w:eastAsia="Calibri"/>
          <w:b/>
          <w:sz w:val="22"/>
        </w:rPr>
        <w:t>only for out-of-Karnataka claimants</w:t>
      </w:r>
      <w:r>
        <w:rPr>
          <w:rFonts w:ascii="Calibri" w:hAnsi="Calibri" w:eastAsia="Calibri"/>
          <w:b w:val="0"/>
          <w:sz w:val="22"/>
        </w:rPr>
        <w:t>.</w:t>
      </w:r>
    </w:p>
    <w:p>
      <w:pPr>
        <w:spacing w:before="40" w:after="120" w:line="276" w:lineRule="auto"/>
      </w:pPr>
      <w:r>
        <w:rPr>
          <w:rFonts w:ascii="Calibri" w:hAnsi="Calibri" w:eastAsia="Calibri"/>
          <w:b w:val="0"/>
          <w:sz w:val="22"/>
        </w:rPr>
        <w:t xml:space="preserve">The source notes that a </w:t>
      </w:r>
      <w:r>
        <w:rPr>
          <w:rFonts w:ascii="Calibri" w:hAnsi="Calibri" w:eastAsia="Calibri"/>
          <w:b/>
          <w:sz w:val="22"/>
        </w:rPr>
        <w:t>limited online access system already exists</w:t>
      </w:r>
      <w:r>
        <w:rPr>
          <w:rFonts w:ascii="Calibri" w:hAnsi="Calibri" w:eastAsia="Calibri"/>
          <w:b w:val="0"/>
          <w:sz w:val="22"/>
        </w:rPr>
        <w:t xml:space="preserve"> and that a new unrestricted online submission module is “not required” in that sense. This SOW still requires the </w:t>
      </w:r>
      <w:r>
        <w:rPr>
          <w:rFonts w:ascii="Calibri" w:hAnsi="Calibri" w:eastAsia="Calibri"/>
          <w:b/>
          <w:sz w:val="22"/>
        </w:rPr>
        <w:t>business outcomes</w:t>
      </w:r>
      <w:r>
        <w:rPr>
          <w:rFonts w:ascii="Calibri" w:hAnsi="Calibri" w:eastAsia="Calibri"/>
          <w:b w:val="0"/>
          <w:sz w:val="22"/>
        </w:rPr>
        <w:t xml:space="preserve"> of Module 3B (validated claim pack, linked FE/scheme/investment, uploads) via:</w:t>
      </w:r>
    </w:p>
    <w:p>
      <w:pPr>
        <w:pStyle w:val="ListBullet"/>
        <w:spacing w:before="0" w:after="60" w:line="276" w:lineRule="auto"/>
      </w:pPr>
      <w:r>
        <w:rPr>
          <w:rFonts w:ascii="Calibri" w:hAnsi="Calibri" w:eastAsia="Calibri"/>
          <w:b w:val="0"/>
          <w:sz w:val="22"/>
        </w:rPr>
        <w:t>staff-mediated intake for in-Karnataka claimants; and</w:t>
      </w:r>
    </w:p>
    <w:p>
      <w:pPr>
        <w:pStyle w:val="ListBullet"/>
        <w:spacing w:before="0" w:after="60" w:line="276" w:lineRule="auto"/>
      </w:pPr>
      <w:r>
        <w:rPr>
          <w:rFonts w:ascii="Calibri" w:hAnsi="Calibri" w:eastAsia="Calibri"/>
          <w:b w:val="0"/>
          <w:sz w:val="22"/>
        </w:rPr>
        <w:t>a constrained OOK path and/or integration with the existing limited online access system.</w:t>
      </w:r>
    </w:p>
    <w:p>
      <w:pPr>
        <w:pStyle w:val="Heading2"/>
        <w:spacing w:before="240" w:after="120" w:line="276" w:lineRule="auto"/>
      </w:pPr>
      <w:r>
        <w:t>4.4 Clarifying boundary — Fraudulent Entity (existing application)</w:t>
      </w:r>
    </w:p>
    <w:p>
      <w:pPr>
        <w:spacing w:before="40" w:after="120" w:line="276" w:lineRule="auto"/>
      </w:pPr>
      <w:r>
        <w:rPr>
          <w:rFonts w:ascii="Calibri" w:hAnsi="Calibri" w:eastAsia="Calibri"/>
          <w:b w:val="0"/>
          <w:sz w:val="22"/>
        </w:rPr>
        <w:t xml:space="preserve">The Authority’s </w:t>
      </w:r>
      <w:r>
        <w:rPr>
          <w:rFonts w:ascii="Calibri" w:hAnsi="Calibri" w:eastAsia="Calibri"/>
          <w:b/>
          <w:sz w:val="22"/>
        </w:rPr>
        <w:t>existing application already implements</w:t>
      </w:r>
      <w:r>
        <w:rPr>
          <w:rFonts w:ascii="Calibri" w:hAnsi="Calibri" w:eastAsia="Calibri"/>
          <w:b w:val="0"/>
          <w:sz w:val="22"/>
        </w:rPr>
        <w:t xml:space="preserve"> Business Process Flow Module 1 (FE Management / Database Management). This SOW is for a </w:t>
      </w:r>
      <w:r>
        <w:rPr>
          <w:rFonts w:ascii="Calibri" w:hAnsi="Calibri" w:eastAsia="Calibri"/>
          <w:b/>
          <w:sz w:val="22"/>
        </w:rPr>
        <w:t>separate Claim Management application</w:t>
      </w:r>
      <w:r>
        <w:rPr>
          <w:rFonts w:ascii="Calibri" w:hAnsi="Calibri" w:eastAsia="Calibri"/>
          <w:b w:val="0"/>
          <w:sz w:val="22"/>
        </w:rPr>
        <w:t>.</w:t>
      </w:r>
    </w:p>
    <w:p>
      <w:pPr>
        <w:spacing w:before="40" w:after="120" w:line="276" w:lineRule="auto"/>
      </w:pPr>
      <w:r>
        <w:rPr>
          <w:rFonts w:ascii="Calibri" w:hAnsi="Calibri" w:eastAsia="Calibri"/>
          <w:b w:val="0"/>
          <w:sz w:val="22"/>
        </w:rPr>
        <w:t xml:space="preserve">Other claim modules cannot run without an FE identity and schemes. Therefore this application </w:t>
      </w:r>
      <w:r>
        <w:rPr>
          <w:rFonts w:ascii="Calibri" w:hAnsi="Calibri" w:eastAsia="Calibri"/>
          <w:b/>
          <w:sz w:val="22"/>
        </w:rPr>
        <w:t>imports</w:t>
      </w:r>
      <w:r>
        <w:rPr>
          <w:rFonts w:ascii="Calibri" w:hAnsi="Calibri" w:eastAsia="Calibri"/>
          <w:b w:val="0"/>
          <w:sz w:val="22"/>
        </w:rPr>
        <w:t>, via integration, only:</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Imported from existing FE application</w:t>
            </w:r>
          </w:p>
        </w:tc>
        <w:tc>
          <w:tcPr>
            <w:tcW w:type="dxa" w:w="4752"/>
            <w:shd w:fill="1B3A5F" w:val="clear"/>
          </w:tcPr>
          <w:p>
            <w:pPr>
              <w:spacing w:before="40" w:after="40" w:line="252" w:lineRule="auto"/>
            </w:pPr>
            <w:r>
              <w:rPr>
                <w:b/>
              </w:rPr>
            </w:r>
            <w:r>
              <w:rPr>
                <w:rFonts w:ascii="Calibri" w:hAnsi="Calibri" w:eastAsia="Calibri"/>
                <w:b/>
                <w:color w:val="FFFFFF"/>
                <w:sz w:val="18"/>
              </w:rPr>
              <w:t>Used by</w:t>
            </w:r>
          </w:p>
        </w:tc>
      </w:tr>
      <w:tr>
        <w:tc>
          <w:tcPr>
            <w:tcW w:type="dxa" w:w="4752"/>
          </w:tcPr>
          <w:p>
            <w:pPr>
              <w:spacing w:before="40" w:after="40" w:line="252" w:lineRule="auto"/>
            </w:pPr>
            <w:r/>
            <w:r>
              <w:rPr>
                <w:rFonts w:ascii="Calibri" w:hAnsi="Calibri" w:eastAsia="Calibri"/>
                <w:b/>
                <w:sz w:val="20"/>
              </w:rPr>
              <w:t>FE details</w:t>
            </w:r>
            <w:r>
              <w:rPr>
                <w:rFonts w:ascii="Calibri" w:hAnsi="Calibri" w:eastAsia="Calibri"/>
                <w:b w:val="0"/>
                <w:sz w:val="20"/>
              </w:rPr>
              <w:t xml:space="preserve"> (unique ID, name / aliases)</w:t>
            </w:r>
          </w:p>
        </w:tc>
        <w:tc>
          <w:tcPr>
            <w:tcW w:type="dxa" w:w="4752"/>
          </w:tcPr>
          <w:p>
            <w:pPr>
              <w:spacing w:before="40" w:after="40" w:line="252" w:lineRule="auto"/>
            </w:pPr>
            <w:r/>
            <w:r>
              <w:rPr>
                <w:rFonts w:ascii="Calibri" w:hAnsi="Calibri" w:eastAsia="Calibri"/>
                <w:b w:val="0"/>
                <w:sz w:val="20"/>
              </w:rPr>
              <w:t>Depositor (cross-FE profile), investment, assets, claim notification, intake, verification, settlement, lists</w:t>
            </w:r>
          </w:p>
        </w:tc>
      </w:tr>
      <w:tr>
        <w:tc>
          <w:tcPr>
            <w:tcW w:type="dxa" w:w="4752"/>
            <w:shd w:fill="F3F6FA" w:val="clear"/>
          </w:tcPr>
          <w:p>
            <w:pPr>
              <w:spacing w:before="40" w:after="40" w:line="252" w:lineRule="auto"/>
            </w:pPr>
            <w:r/>
            <w:r>
              <w:rPr>
                <w:rFonts w:ascii="Calibri" w:hAnsi="Calibri" w:eastAsia="Calibri"/>
                <w:b/>
                <w:sz w:val="20"/>
              </w:rPr>
              <w:t>Directors and Promoters</w:t>
            </w:r>
          </w:p>
        </w:tc>
        <w:tc>
          <w:tcPr>
            <w:tcW w:type="dxa" w:w="4752"/>
            <w:shd w:fill="F3F6FA" w:val="clear"/>
          </w:tcPr>
          <w:p>
            <w:pPr>
              <w:spacing w:before="40" w:after="40" w:line="252" w:lineRule="auto"/>
            </w:pPr>
            <w:r/>
            <w:r>
              <w:rPr>
                <w:rFonts w:ascii="Calibri" w:hAnsi="Calibri" w:eastAsia="Calibri"/>
                <w:b w:val="0"/>
                <w:sz w:val="20"/>
              </w:rPr>
              <w:t>Accused / colluder related checks and operational lists</w:t>
            </w:r>
          </w:p>
        </w:tc>
      </w:tr>
      <w:tr>
        <w:tc>
          <w:tcPr>
            <w:tcW w:type="dxa" w:w="4752"/>
          </w:tcPr>
          <w:p>
            <w:pPr>
              <w:spacing w:before="40" w:after="40" w:line="252" w:lineRule="auto"/>
            </w:pPr>
            <w:r/>
            <w:r>
              <w:rPr>
                <w:rFonts w:ascii="Calibri" w:hAnsi="Calibri" w:eastAsia="Calibri"/>
                <w:b/>
                <w:sz w:val="20"/>
              </w:rPr>
              <w:t>Investment Schemes</w:t>
            </w:r>
          </w:p>
        </w:tc>
        <w:tc>
          <w:tcPr>
            <w:tcW w:type="dxa" w:w="4752"/>
          </w:tcPr>
          <w:p>
            <w:pPr>
              <w:spacing w:before="40" w:after="40" w:line="252" w:lineRule="auto"/>
            </w:pPr>
            <w:r/>
            <w:r>
              <w:rPr>
                <w:rFonts w:ascii="Calibri" w:hAnsi="Calibri" w:eastAsia="Calibri"/>
                <w:b w:val="0"/>
                <w:sz w:val="20"/>
              </w:rPr>
              <w:t>Investment capture, claim notification (eligible schemes), intake (scheme selection), verification (scheme match)</w:t>
            </w:r>
          </w:p>
        </w:tc>
      </w:tr>
    </w:tbl>
    <w:p/>
    <w:p>
      <w:pPr>
        <w:spacing w:before="40" w:after="120" w:line="276" w:lineRule="auto"/>
      </w:pPr>
      <w:r>
        <w:rPr>
          <w:rFonts w:ascii="Calibri" w:hAnsi="Calibri" w:eastAsia="Calibri"/>
          <w:b w:val="0"/>
          <w:sz w:val="22"/>
        </w:rPr>
        <w:t xml:space="preserve">The following Module 1 items are </w:t>
      </w:r>
      <w:r>
        <w:rPr>
          <w:rFonts w:ascii="Calibri" w:hAnsi="Calibri" w:eastAsia="Calibri"/>
          <w:b/>
          <w:sz w:val="22"/>
        </w:rPr>
        <w:t>not</w:t>
      </w:r>
      <w:r>
        <w:rPr>
          <w:rFonts w:ascii="Calibri" w:hAnsi="Calibri" w:eastAsia="Calibri"/>
          <w:b w:val="0"/>
          <w:sz w:val="22"/>
        </w:rPr>
        <w:t xml:space="preserve"> implemented in this application (they remain in the existing FE application):</w:t>
      </w:r>
    </w:p>
    <w:p>
      <w:pPr>
        <w:pStyle w:val="ListBullet"/>
        <w:spacing w:before="0" w:after="60" w:line="276" w:lineRule="auto"/>
      </w:pPr>
      <w:r>
        <w:rPr>
          <w:rFonts w:ascii="Calibri" w:hAnsi="Calibri" w:eastAsia="Calibri"/>
          <w:b w:val="0"/>
          <w:sz w:val="22"/>
        </w:rPr>
        <w:t>Store Court Case information</w:t>
      </w:r>
    </w:p>
    <w:p>
      <w:pPr>
        <w:pStyle w:val="ListBullet"/>
        <w:spacing w:before="0" w:after="60" w:line="276" w:lineRule="auto"/>
      </w:pPr>
      <w:r>
        <w:rPr>
          <w:rFonts w:ascii="Calibri" w:hAnsi="Calibri" w:eastAsia="Calibri"/>
          <w:b w:val="0"/>
          <w:sz w:val="22"/>
        </w:rPr>
        <w:t>Store FIR references</w:t>
      </w:r>
    </w:p>
    <w:p>
      <w:pPr>
        <w:pStyle w:val="ListBullet"/>
        <w:spacing w:before="0" w:after="60" w:line="276" w:lineRule="auto"/>
      </w:pPr>
      <w:r>
        <w:rPr>
          <w:rFonts w:ascii="Calibri" w:hAnsi="Calibri" w:eastAsia="Calibri"/>
          <w:b w:val="0"/>
          <w:sz w:val="22"/>
        </w:rPr>
        <w:t>Upload Government Notifications</w:t>
      </w:r>
    </w:p>
    <w:p>
      <w:pPr>
        <w:pStyle w:val="ListBullet"/>
        <w:spacing w:before="0" w:after="60" w:line="276" w:lineRule="auto"/>
      </w:pPr>
      <w:r>
        <w:rPr>
          <w:rFonts w:ascii="Calibri" w:hAnsi="Calibri" w:eastAsia="Calibri"/>
          <w:b w:val="0"/>
          <w:sz w:val="22"/>
        </w:rPr>
        <w:t>Upload Court Orders</w:t>
      </w:r>
    </w:p>
    <w:p>
      <w:pPr>
        <w:pStyle w:val="ListBullet"/>
        <w:spacing w:before="0" w:after="60" w:line="276" w:lineRule="auto"/>
      </w:pPr>
      <w:r>
        <w:rPr>
          <w:rFonts w:ascii="Calibri" w:hAnsi="Calibri" w:eastAsia="Calibri"/>
          <w:b w:val="0"/>
          <w:sz w:val="22"/>
        </w:rPr>
        <w:t>Maintain Company Bank Accounts</w:t>
      </w:r>
    </w:p>
    <w:p>
      <w:pPr>
        <w:pStyle w:val="ListBullet"/>
        <w:spacing w:before="0" w:after="60" w:line="276" w:lineRule="auto"/>
      </w:pPr>
      <w:r>
        <w:rPr>
          <w:rFonts w:ascii="Calibri" w:hAnsi="Calibri" w:eastAsia="Calibri"/>
          <w:b w:val="0"/>
          <w:sz w:val="22"/>
        </w:rPr>
        <w:t xml:space="preserve">Maintain Claimant Database (claimant / depositor master is </w:t>
      </w:r>
      <w:r>
        <w:rPr>
          <w:rFonts w:ascii="Calibri" w:hAnsi="Calibri" w:eastAsia="Calibri"/>
          <w:b/>
          <w:sz w:val="22"/>
        </w:rPr>
        <w:t>built in this application</w:t>
      </w:r>
      <w:r>
        <w:rPr>
          <w:rFonts w:ascii="Calibri" w:hAnsi="Calibri" w:eastAsia="Calibri"/>
          <w:b w:val="0"/>
          <w:sz w:val="22"/>
        </w:rPr>
        <w:t>, Module 04)</w:t>
      </w:r>
    </w:p>
    <w:p>
      <w:pPr>
        <w:pStyle w:val="ListBullet"/>
        <w:spacing w:before="0" w:after="60" w:line="276" w:lineRule="auto"/>
      </w:pPr>
      <w:r>
        <w:rPr>
          <w:rFonts w:ascii="Calibri" w:hAnsi="Calibri" w:eastAsia="Calibri"/>
          <w:b w:val="0"/>
          <w:sz w:val="22"/>
        </w:rPr>
        <w:t>Maintain current case status</w:t>
      </w:r>
    </w:p>
    <w:p>
      <w:pPr>
        <w:pStyle w:val="ListBullet"/>
        <w:spacing w:before="0" w:after="60" w:line="276" w:lineRule="auto"/>
      </w:pPr>
      <w:r>
        <w:rPr>
          <w:rFonts w:ascii="Calibri" w:hAnsi="Calibri" w:eastAsia="Calibri"/>
          <w:b w:val="0"/>
          <w:sz w:val="22"/>
        </w:rPr>
        <w:t>Interlinked FE folders, keyword dashboards, seized-paper corpus, market intelligence, social-media investigation casework</w:t>
      </w:r>
    </w:p>
    <w:p>
      <w:pPr>
        <w:spacing w:before="40" w:after="120" w:line="276" w:lineRule="auto"/>
      </w:pPr>
      <w:r>
        <w:rPr>
          <w:rFonts w:ascii="Calibri" w:hAnsi="Calibri" w:eastAsia="Calibri"/>
          <w:b w:val="0"/>
          <w:sz w:val="22"/>
        </w:rPr>
        <w:t xml:space="preserve">If investment analytics must compare against FIR or seized-FE databases, that comparison is a </w:t>
      </w:r>
      <w:r>
        <w:rPr>
          <w:rFonts w:ascii="Calibri" w:hAnsi="Calibri" w:eastAsia="Calibri"/>
          <w:b/>
          <w:sz w:val="22"/>
        </w:rPr>
        <w:t>lookup to the existing application</w:t>
      </w:r>
      <w:r>
        <w:rPr>
          <w:rFonts w:ascii="Calibri" w:hAnsi="Calibri" w:eastAsia="Calibri"/>
          <w:b w:val="0"/>
          <w:sz w:val="22"/>
        </w:rPr>
        <w:t>, not a local copy of those databases.</w:t>
      </w:r>
    </w:p>
    <w:p>
      <w:pPr>
        <w:spacing w:before="80" w:after="200" w:line="276" w:lineRule="auto"/>
        <w:pBdr>
          <w:bottom w:val="single" w:sz="12" w:space="1" w:color="1B3A5F"/>
        </w:pBdr>
      </w:pPr>
    </w:p>
    <w:p>
      <w:pPr>
        <w:pStyle w:val="Heading1"/>
        <w:spacing w:before="280" w:after="160" w:line="276" w:lineRule="auto"/>
      </w:pPr>
      <w:r>
        <w:t>5. Solution Expectations (business-level)</w:t>
      </w:r>
    </w:p>
    <w:p>
      <w:pPr>
        <w:pStyle w:val="ListNumber"/>
        <w:spacing w:before="0" w:after="60" w:line="276" w:lineRule="auto"/>
      </w:pPr>
      <w:r>
        <w:rPr>
          <w:rFonts w:ascii="Calibri" w:hAnsi="Calibri" w:eastAsia="Calibri"/>
          <w:b/>
          <w:sz w:val="22"/>
        </w:rPr>
        <w:t>Dedicated official application, not the public PDF portal:</w:t>
      </w:r>
      <w:r>
        <w:rPr>
          <w:rFonts w:ascii="Calibri" w:hAnsi="Calibri" w:eastAsia="Calibri"/>
          <w:b w:val="0"/>
          <w:sz w:val="22"/>
        </w:rPr>
        <w:t xml:space="preserve"> Officials run windows, intake, verification, approval and payment in this application. The existing website’s PDF publishing model is not the target solution.</w:t>
      </w:r>
    </w:p>
    <w:p>
      <w:pPr>
        <w:pStyle w:val="ListNumber"/>
        <w:spacing w:before="0" w:after="60" w:line="276" w:lineRule="auto"/>
      </w:pPr>
      <w:r>
        <w:rPr>
          <w:rFonts w:ascii="Calibri" w:hAnsi="Calibri" w:eastAsia="Calibri"/>
          <w:b/>
          <w:sz w:val="22"/>
        </w:rPr>
        <w:t>Person–Post–Role accountability:</w:t>
      </w:r>
      <w:r>
        <w:rPr>
          <w:rFonts w:ascii="Calibri" w:hAnsi="Calibri" w:eastAsia="Calibri"/>
          <w:b w:val="0"/>
          <w:sz w:val="22"/>
        </w:rPr>
        <w:t xml:space="preserve"> Every privileged action is attributable to a named Person acting in a Post with mapped Roles. Mapping history is retained.</w:t>
      </w:r>
    </w:p>
    <w:p>
      <w:pPr>
        <w:pStyle w:val="ListNumber"/>
        <w:spacing w:before="0" w:after="60" w:line="276" w:lineRule="auto"/>
      </w:pPr>
      <w:r>
        <w:rPr>
          <w:rFonts w:ascii="Calibri" w:hAnsi="Calibri" w:eastAsia="Calibri"/>
          <w:b/>
          <w:sz w:val="22"/>
        </w:rPr>
        <w:t>Staff security baseline:</w:t>
      </w:r>
      <w:r>
        <w:rPr>
          <w:rFonts w:ascii="Calibri" w:hAnsi="Calibri" w:eastAsia="Calibri"/>
          <w:b w:val="0"/>
          <w:sz w:val="22"/>
        </w:rPr>
        <w:t xml:space="preserve"> Official identity; OTP before activation; 2FA; no credential sharing.</w:t>
      </w:r>
    </w:p>
    <w:p>
      <w:pPr>
        <w:pStyle w:val="ListNumber"/>
        <w:spacing w:before="0" w:after="60" w:line="276" w:lineRule="auto"/>
      </w:pPr>
      <w:r>
        <w:rPr>
          <w:rFonts w:ascii="Calibri" w:hAnsi="Calibri" w:eastAsia="Calibri"/>
          <w:b/>
          <w:sz w:val="22"/>
        </w:rPr>
        <w:t>Structured data, not PDFs alone:</w:t>
      </w:r>
      <w:r>
        <w:rPr>
          <w:rFonts w:ascii="Calibri" w:hAnsi="Calibri" w:eastAsia="Calibri"/>
          <w:b w:val="0"/>
          <w:sz w:val="22"/>
        </w:rPr>
        <w:t xml:space="preserve"> Depositor, asset, claim and payment records are captured as structured data so reports and verification can be automated.</w:t>
      </w:r>
    </w:p>
    <w:p>
      <w:pPr>
        <w:pStyle w:val="ListNumber"/>
        <w:spacing w:before="0" w:after="60" w:line="276" w:lineRule="auto"/>
      </w:pPr>
      <w:r>
        <w:rPr>
          <w:rFonts w:ascii="Calibri" w:hAnsi="Calibri" w:eastAsia="Calibri"/>
          <w:b/>
          <w:sz w:val="22"/>
        </w:rPr>
        <w:t>Usable staff UX and official domain:</w:t>
      </w:r>
      <w:r>
        <w:rPr>
          <w:rFonts w:ascii="Calibri" w:hAnsi="Calibri" w:eastAsia="Calibri"/>
          <w:b w:val="0"/>
          <w:sz w:val="22"/>
        </w:rPr>
        <w:t xml:space="preserve"> Searchable dropdowns and filters; approved government domain / hosting identity.</w:t>
      </w:r>
    </w:p>
    <w:p>
      <w:pPr>
        <w:pStyle w:val="ListNumber"/>
        <w:spacing w:before="0" w:after="60" w:line="276" w:lineRule="auto"/>
      </w:pPr>
      <w:r>
        <w:rPr>
          <w:rFonts w:ascii="Calibri" w:hAnsi="Calibri" w:eastAsia="Calibri"/>
          <w:b/>
          <w:sz w:val="22"/>
        </w:rPr>
        <w:t>One depositor, many FEs:</w:t>
      </w:r>
      <w:r>
        <w:rPr>
          <w:rFonts w:ascii="Calibri" w:hAnsi="Calibri" w:eastAsia="Calibri"/>
          <w:b w:val="0"/>
          <w:sz w:val="22"/>
        </w:rPr>
        <w:t xml:space="preserve"> A unique profile (four matching parameters) is maintained across all Fraudulent Entities.</w:t>
      </w:r>
    </w:p>
    <w:p>
      <w:pPr>
        <w:pStyle w:val="ListNumber"/>
        <w:spacing w:before="0" w:after="60" w:line="276" w:lineRule="auto"/>
      </w:pPr>
      <w:r>
        <w:rPr>
          <w:rFonts w:ascii="Calibri" w:hAnsi="Calibri" w:eastAsia="Calibri"/>
          <w:b/>
          <w:sz w:val="22"/>
        </w:rPr>
        <w:t>FIR / seized-FE data stays in the existing application:</w:t>
      </w:r>
      <w:r>
        <w:rPr>
          <w:rFonts w:ascii="Calibri" w:hAnsi="Calibri" w:eastAsia="Calibri"/>
          <w:b w:val="0"/>
          <w:sz w:val="22"/>
        </w:rPr>
        <w:t xml:space="preserve"> Investment or claim checks that need FIR or seized-FE data look up that application. This application does not store the FE dossier.</w:t>
      </w:r>
    </w:p>
    <w:p>
      <w:pPr>
        <w:pStyle w:val="ListNumber"/>
        <w:spacing w:before="0" w:after="60" w:line="276" w:lineRule="auto"/>
      </w:pPr>
      <w:r>
        <w:rPr>
          <w:rFonts w:ascii="Calibri" w:hAnsi="Calibri" w:eastAsia="Calibri"/>
          <w:b/>
          <w:sz w:val="22"/>
        </w:rPr>
        <w:t>Source integrity:</w:t>
      </w:r>
      <w:r>
        <w:rPr>
          <w:rFonts w:ascii="Calibri" w:hAnsi="Calibri" w:eastAsia="Calibri"/>
          <w:b w:val="0"/>
          <w:sz w:val="22"/>
        </w:rPr>
        <w:t xml:space="preserve"> OCR, translation and format conversion produce searchable working text </w:t>
      </w:r>
      <w:r>
        <w:rPr>
          <w:rFonts w:ascii="Calibri" w:hAnsi="Calibri" w:eastAsia="Calibri"/>
          <w:b/>
          <w:sz w:val="22"/>
        </w:rPr>
        <w:t>without altering</w:t>
      </w:r>
      <w:r>
        <w:rPr>
          <w:rFonts w:ascii="Calibri" w:hAnsi="Calibri" w:eastAsia="Calibri"/>
          <w:b w:val="0"/>
          <w:sz w:val="22"/>
        </w:rPr>
        <w:t xml:space="preserve"> the original scanned file.</w:t>
      </w:r>
    </w:p>
    <w:p>
      <w:pPr>
        <w:pStyle w:val="ListNumber"/>
        <w:spacing w:before="0" w:after="60" w:line="276" w:lineRule="auto"/>
      </w:pPr>
      <w:r>
        <w:rPr>
          <w:rFonts w:ascii="Calibri" w:hAnsi="Calibri" w:eastAsia="Calibri"/>
          <w:b/>
          <w:sz w:val="22"/>
        </w:rPr>
        <w:t>Human-in-the-loop automation:</w:t>
      </w:r>
      <w:r>
        <w:rPr>
          <w:rFonts w:ascii="Calibri" w:hAnsi="Calibri" w:eastAsia="Calibri"/>
          <w:b w:val="0"/>
          <w:sz w:val="22"/>
        </w:rPr>
        <w:t xml:space="preserve"> Agentic bots may propose extractions, mismatch queries, eligibility flags and settlement maths — officers and the Competent Authority decide.</w:t>
      </w:r>
    </w:p>
    <w:p>
      <w:pPr>
        <w:pStyle w:val="ListNumber"/>
        <w:spacing w:before="0" w:after="60" w:line="276" w:lineRule="auto"/>
      </w:pPr>
      <w:r>
        <w:rPr>
          <w:rFonts w:ascii="Calibri" w:hAnsi="Calibri" w:eastAsia="Calibri"/>
          <w:b/>
          <w:sz w:val="22"/>
        </w:rPr>
        <w:t>Settlement follows recovery:</w:t>
      </w:r>
      <w:r>
        <w:rPr>
          <w:rFonts w:ascii="Calibri" w:hAnsi="Calibri" w:eastAsia="Calibri"/>
          <w:b w:val="0"/>
          <w:sz w:val="22"/>
        </w:rPr>
        <w:t xml:space="preserve"> Net payable is calculated from recovered funds, approved liability, previous returns and previous settlements.</w:t>
      </w:r>
    </w:p>
    <w:p>
      <w:pPr>
        <w:pStyle w:val="ListNumber"/>
        <w:spacing w:before="0" w:after="60" w:line="276" w:lineRule="auto"/>
      </w:pPr>
      <w:r>
        <w:rPr>
          <w:rFonts w:ascii="Calibri" w:hAnsi="Calibri" w:eastAsia="Calibri"/>
          <w:b/>
          <w:sz w:val="22"/>
        </w:rPr>
        <w:t>Court-ready outputs:</w:t>
      </w:r>
      <w:r>
        <w:rPr>
          <w:rFonts w:ascii="Calibri" w:hAnsi="Calibri" w:eastAsia="Calibri"/>
          <w:b w:val="0"/>
          <w:sz w:val="22"/>
        </w:rPr>
        <w:t xml:space="preserve"> Equitable distribution statement and Special Court report are prepared from approved input formats.</w:t>
      </w:r>
    </w:p>
    <w:p>
      <w:pPr>
        <w:pStyle w:val="ListNumber"/>
        <w:spacing w:before="0" w:after="60" w:line="276" w:lineRule="auto"/>
      </w:pPr>
      <w:r>
        <w:rPr>
          <w:rFonts w:ascii="Calibri" w:hAnsi="Calibri" w:eastAsia="Calibri"/>
          <w:b/>
          <w:sz w:val="22"/>
        </w:rPr>
        <w:t>Forensic audit:</w:t>
      </w:r>
      <w:r>
        <w:rPr>
          <w:rFonts w:ascii="Calibri" w:hAnsi="Calibri" w:eastAsia="Calibri"/>
          <w:b w:val="0"/>
          <w:sz w:val="22"/>
        </w:rPr>
        <w:t xml:space="preserve"> Penny-drop, excess-payment, verification decisions and payments leave a complete trail.</w:t>
      </w:r>
    </w:p>
    <w:p>
      <w:pPr>
        <w:pStyle w:val="ListNumber"/>
        <w:spacing w:before="0" w:after="60" w:line="276" w:lineRule="auto"/>
      </w:pPr>
      <w:r>
        <w:rPr>
          <w:rFonts w:ascii="Calibri" w:hAnsi="Calibri" w:eastAsia="Calibri"/>
          <w:b/>
          <w:sz w:val="22"/>
        </w:rPr>
        <w:t>Existing FE application is the FE master:</w:t>
      </w:r>
      <w:r>
        <w:rPr>
          <w:rFonts w:ascii="Calibri" w:hAnsi="Calibri" w:eastAsia="Calibri"/>
          <w:b w:val="0"/>
          <w:sz w:val="22"/>
        </w:rPr>
        <w:t xml:space="preserve"> FE details, Directors and Promoters, and Investment Schemes are imported; they are not registered afresh here. Legacy / web application and document software are integrated at interface level.</w:t>
      </w:r>
    </w:p>
    <w:p>
      <w:pPr>
        <w:spacing w:before="80" w:after="200" w:line="276" w:lineRule="auto"/>
        <w:pBdr>
          <w:bottom w:val="single" w:sz="12" w:space="1" w:color="1B3A5F"/>
        </w:pBdr>
      </w:pPr>
    </w:p>
    <w:p>
      <w:pPr>
        <w:pStyle w:val="Heading1"/>
        <w:spacing w:before="280" w:after="160" w:line="276" w:lineRule="auto"/>
      </w:pPr>
      <w:r>
        <w:t>6. Consolidated Functional Modules</w:t>
      </w:r>
    </w:p>
    <w:p>
      <w:pPr>
        <w:spacing w:before="40" w:after="120" w:line="276" w:lineRule="auto"/>
      </w:pPr>
      <w:r>
        <w:rPr>
          <w:rFonts w:ascii="Calibri" w:hAnsi="Calibri" w:eastAsia="Calibri"/>
          <w:b w:val="0"/>
          <w:sz w:val="22"/>
        </w:rPr>
        <w:t xml:space="preserve">Document handling and workflow are </w:t>
      </w:r>
      <w:r>
        <w:rPr>
          <w:rFonts w:ascii="Calibri" w:hAnsi="Calibri" w:eastAsia="Calibri"/>
          <w:b/>
          <w:sz w:val="22"/>
        </w:rPr>
        <w:t>embedded</w:t>
      </w:r>
      <w:r>
        <w:rPr>
          <w:rFonts w:ascii="Calibri" w:hAnsi="Calibri" w:eastAsia="Calibri"/>
          <w:b w:val="0"/>
          <w:sz w:val="22"/>
        </w:rPr>
        <w:t xml:space="preserve"> inside business modules. Module numbers and feature IDs below are </w:t>
      </w:r>
      <w:r>
        <w:rPr>
          <w:rFonts w:ascii="Calibri" w:hAnsi="Calibri" w:eastAsia="Calibri"/>
          <w:b/>
          <w:sz w:val="22"/>
        </w:rPr>
        <w:t>authoritative</w:t>
      </w:r>
      <w:r>
        <w:rPr>
          <w:rFonts w:ascii="Calibri" w:hAnsi="Calibri" w:eastAsia="Calibri"/>
          <w:b w:val="0"/>
          <w:sz w:val="22"/>
        </w:rPr>
        <w:t xml:space="preserve"> for downstream estimation.</w:t>
      </w:r>
    </w:p>
    <w:p>
      <w:pPr>
        <w:spacing w:before="40" w:after="120" w:line="276" w:lineRule="auto"/>
      </w:pPr>
      <w:r>
        <w:rPr>
          <w:rFonts w:ascii="Calibri" w:hAnsi="Calibri" w:eastAsia="Calibri"/>
          <w:b w:val="0"/>
          <w:sz w:val="22"/>
        </w:rPr>
        <w:t>Each module is presented as: purpose, source coverage, functional requirements, entity field details, acceptance criteria, and key capabilities.</w:t>
      </w:r>
    </w:p>
    <w:p>
      <w:pPr>
        <w:spacing w:before="80" w:after="200" w:line="276" w:lineRule="auto"/>
        <w:pBdr>
          <w:bottom w:val="single" w:sz="12" w:space="1" w:color="1B3A5F"/>
        </w:pBdr>
      </w:pPr>
    </w:p>
    <w:p>
      <w:pPr>
        <w:pStyle w:val="Heading2"/>
        <w:spacing w:before="240" w:after="120" w:line="276" w:lineRule="auto"/>
      </w:pPr>
      <w:r>
        <w:t>01. Access Control, Person–Post–Role &amp; Forensic Audit</w:t>
      </w:r>
    </w:p>
    <w:p>
      <w:pPr>
        <w:spacing w:before="40" w:after="120" w:line="276" w:lineRule="auto"/>
      </w:pPr>
      <w:r>
        <w:rPr>
          <w:rFonts w:ascii="Calibri" w:hAnsi="Calibri" w:eastAsia="Calibri"/>
          <w:b/>
          <w:sz w:val="22"/>
        </w:rPr>
        <w:t>Purpose:</w:t>
      </w:r>
      <w:r>
        <w:rPr>
          <w:rFonts w:ascii="Calibri" w:hAnsi="Calibri" w:eastAsia="Calibri"/>
          <w:b w:val="0"/>
          <w:sz w:val="22"/>
        </w:rPr>
        <w:t xml:space="preserve"> Provide a unique Person identity, Post catalogue, Role-to-Post and Post-to-Person mapping (with history), RBAC, official staff identity, OTP-before-activation, 2FA, and a forensic audit trail — so every claim action is authorised and attributable. Corrects the access, login and credential gaps recorded in the 12 August 2026 website review.</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Business Process Flow</w:t>
            </w:r>
          </w:p>
        </w:tc>
        <w:tc>
          <w:tcPr>
            <w:tcW w:type="dxa" w:w="4752"/>
          </w:tcPr>
          <w:p>
            <w:pPr>
              <w:spacing w:before="40" w:after="40" w:line="252" w:lineRule="auto"/>
            </w:pPr>
            <w:r/>
            <w:r>
              <w:rPr>
                <w:rFonts w:ascii="Calibri" w:hAnsi="Calibri" w:eastAsia="Calibri"/>
                <w:b w:val="0"/>
                <w:sz w:val="20"/>
              </w:rPr>
              <w:t>Officer and Competent Authority actions throughout Modules 3A–4B; Key Aspect 3 (forensic audit); Module 3B constrained claimant path</w:t>
            </w:r>
          </w:p>
        </w:tc>
      </w:tr>
      <w:tr>
        <w:tc>
          <w:tcPr>
            <w:tcW w:type="dxa" w:w="4752"/>
            <w:shd w:fill="F3F6FA" w:val="clear"/>
          </w:tcPr>
          <w:p>
            <w:pPr>
              <w:spacing w:before="40" w:after="40" w:line="252" w:lineRule="auto"/>
            </w:pPr>
            <w:r/>
            <w:r>
              <w:rPr>
                <w:rFonts w:ascii="Calibri" w:hAnsi="Calibri" w:eastAsia="Calibri"/>
                <w:b w:val="0"/>
                <w:sz w:val="20"/>
              </w:rPr>
              <w:t>Website review 12-08-2026</w:t>
            </w:r>
          </w:p>
        </w:tc>
        <w:tc>
          <w:tcPr>
            <w:tcW w:type="dxa" w:w="4752"/>
            <w:shd w:fill="F3F6FA" w:val="clear"/>
          </w:tcPr>
          <w:p>
            <w:pPr>
              <w:spacing w:before="40" w:after="40" w:line="252" w:lineRule="auto"/>
            </w:pPr>
            <w:r/>
            <w:r>
              <w:rPr>
                <w:rFonts w:ascii="Calibri" w:hAnsi="Calibri" w:eastAsia="Calibri"/>
                <w:b w:val="0"/>
                <w:sz w:val="20"/>
              </w:rPr>
              <w:t>Items 1–7 and Section 3: RBAC; 2FA; Person / Post / Role–Post / Post–Person / Permission; official identity; OTP before activation; no credential sharing</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Person</w:t>
            </w:r>
          </w:p>
        </w:tc>
        <w:tc>
          <w:tcPr>
            <w:tcW w:type="dxa" w:w="3168"/>
          </w:tcPr>
          <w:p>
            <w:pPr>
              <w:spacing w:before="40" w:after="40" w:line="252" w:lineRule="auto"/>
            </w:pPr>
            <w:r/>
            <w:r>
              <w:rPr>
                <w:rFonts w:ascii="Calibri" w:hAnsi="Calibri" w:eastAsia="Calibri"/>
                <w:b w:val="0"/>
                <w:sz w:val="20"/>
              </w:rPr>
              <w:t xml:space="preserve">The system shall maintain each official as a unique </w:t>
            </w:r>
            <w:r>
              <w:rPr>
                <w:rFonts w:ascii="Calibri" w:hAnsi="Calibri" w:eastAsia="Calibri"/>
                <w:b/>
                <w:sz w:val="20"/>
              </w:rPr>
              <w:t>Person</w:t>
            </w:r>
            <w:r>
              <w:rPr>
                <w:rFonts w:ascii="Calibri" w:hAnsi="Calibri" w:eastAsia="Calibri"/>
                <w:b w:val="0"/>
                <w:sz w:val="20"/>
              </w:rPr>
              <w:t>. Every create, update, verify, approve, publish, pay and close action shall be attributable to a named Person acting in a Post.</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Post and Role</w:t>
            </w:r>
          </w:p>
        </w:tc>
        <w:tc>
          <w:tcPr>
            <w:tcW w:type="dxa" w:w="3168"/>
            <w:shd w:fill="F3F6FA" w:val="clear"/>
          </w:tcPr>
          <w:p>
            <w:pPr>
              <w:spacing w:before="40" w:after="40" w:line="252" w:lineRule="auto"/>
            </w:pPr>
            <w:r/>
            <w:r>
              <w:rPr>
                <w:rFonts w:ascii="Calibri" w:hAnsi="Calibri" w:eastAsia="Calibri"/>
                <w:b w:val="0"/>
                <w:sz w:val="20"/>
              </w:rPr>
              <w:t xml:space="preserve">The system shall maintain a </w:t>
            </w:r>
            <w:r>
              <w:rPr>
                <w:rFonts w:ascii="Calibri" w:hAnsi="Calibri" w:eastAsia="Calibri"/>
                <w:b/>
                <w:sz w:val="20"/>
              </w:rPr>
              <w:t>Post</w:t>
            </w:r>
            <w:r>
              <w:rPr>
                <w:rFonts w:ascii="Calibri" w:hAnsi="Calibri" w:eastAsia="Calibri"/>
                <w:b w:val="0"/>
                <w:sz w:val="20"/>
              </w:rPr>
              <w:t xml:space="preserve"> catalogue and </w:t>
            </w:r>
            <w:r>
              <w:rPr>
                <w:rFonts w:ascii="Calibri" w:hAnsi="Calibri" w:eastAsia="Calibri"/>
                <w:b/>
                <w:sz w:val="20"/>
              </w:rPr>
              <w:t>Roles</w:t>
            </w:r>
            <w:r>
              <w:rPr>
                <w:rFonts w:ascii="Calibri" w:hAnsi="Calibri" w:eastAsia="Calibri"/>
                <w:b w:val="0"/>
                <w:sz w:val="20"/>
              </w:rPr>
              <w:t>. Roles shall be assigned to Posts (</w:t>
            </w:r>
            <w:r>
              <w:rPr>
                <w:rFonts w:ascii="Calibri" w:hAnsi="Calibri" w:eastAsia="Calibri"/>
                <w:b/>
                <w:sz w:val="20"/>
              </w:rPr>
              <w:t>Role-to-Post</w:t>
            </w:r>
            <w:r>
              <w:rPr>
                <w:rFonts w:ascii="Calibri" w:hAnsi="Calibri" w:eastAsia="Calibri"/>
                <w:b w:val="0"/>
                <w:sz w:val="20"/>
              </w:rPr>
              <w:t>). Posts shall be mapped to Persons (</w:t>
            </w:r>
            <w:r>
              <w:rPr>
                <w:rFonts w:ascii="Calibri" w:hAnsi="Calibri" w:eastAsia="Calibri"/>
                <w:b/>
                <w:sz w:val="20"/>
              </w:rPr>
              <w:t>Post-to-Person</w:t>
            </w:r>
            <w:r>
              <w:rPr>
                <w:rFonts w:ascii="Calibri" w:hAnsi="Calibri" w:eastAsia="Calibri"/>
                <w:b w:val="0"/>
                <w:sz w:val="20"/>
              </w:rPr>
              <w:t>) with effective dates. Complete mapping history shall be retained for audit.</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RBAC</w:t>
            </w:r>
          </w:p>
        </w:tc>
        <w:tc>
          <w:tcPr>
            <w:tcW w:type="dxa" w:w="3168"/>
          </w:tcPr>
          <w:p>
            <w:pPr>
              <w:spacing w:before="40" w:after="40" w:line="252" w:lineRule="auto"/>
            </w:pPr>
            <w:r/>
            <w:r>
              <w:rPr>
                <w:rFonts w:ascii="Calibri" w:hAnsi="Calibri" w:eastAsia="Calibri"/>
                <w:b w:val="0"/>
                <w:sz w:val="20"/>
              </w:rPr>
              <w:t>Users shall access only the modules and functions assigned to their Post/Role. Claim, depositor, FE, investment, asset and payment records shall be visible only to authorised Posts.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Official identity</w:t>
            </w:r>
          </w:p>
        </w:tc>
        <w:tc>
          <w:tcPr>
            <w:tcW w:type="dxa" w:w="3168"/>
            <w:shd w:fill="F3F6FA" w:val="clear"/>
          </w:tcPr>
          <w:p>
            <w:pPr>
              <w:spacing w:before="40" w:after="40" w:line="252" w:lineRule="auto"/>
            </w:pPr>
            <w:r/>
            <w:r>
              <w:rPr>
                <w:rFonts w:ascii="Calibri" w:hAnsi="Calibri" w:eastAsia="Calibri"/>
                <w:b w:val="0"/>
                <w:sz w:val="20"/>
              </w:rPr>
              <w:t xml:space="preserve">Department / staff users shall be provisioned through </w:t>
            </w:r>
            <w:r>
              <w:rPr>
                <w:rFonts w:ascii="Calibri" w:hAnsi="Calibri" w:eastAsia="Calibri"/>
                <w:b/>
                <w:sz w:val="20"/>
              </w:rPr>
              <w:t>official or administered staff identity</w:t>
            </w:r>
            <w:r>
              <w:rPr>
                <w:rFonts w:ascii="Calibri" w:hAnsi="Calibri" w:eastAsia="Calibri"/>
                <w:b w:val="0"/>
                <w:sz w:val="20"/>
              </w:rPr>
              <w:t>. Personal consumer email shall not be the primary registration path for department users.</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OTP before activation</w:t>
            </w:r>
          </w:p>
        </w:tc>
        <w:tc>
          <w:tcPr>
            <w:tcW w:type="dxa" w:w="3168"/>
          </w:tcPr>
          <w:p>
            <w:pPr>
              <w:spacing w:before="40" w:after="40" w:line="252" w:lineRule="auto"/>
            </w:pPr>
            <w:r/>
            <w:r>
              <w:rPr>
                <w:rFonts w:ascii="Calibri" w:hAnsi="Calibri" w:eastAsia="Calibri"/>
                <w:b w:val="0"/>
                <w:sz w:val="20"/>
              </w:rPr>
              <w:t xml:space="preserve">Email and mobile OTP verification shall be completed </w:t>
            </w:r>
            <w:r>
              <w:rPr>
                <w:rFonts w:ascii="Calibri" w:hAnsi="Calibri" w:eastAsia="Calibri"/>
                <w:b/>
                <w:sz w:val="20"/>
              </w:rPr>
              <w:t>before</w:t>
            </w:r>
            <w:r>
              <w:rPr>
                <w:rFonts w:ascii="Calibri" w:hAnsi="Calibri" w:eastAsia="Calibri"/>
                <w:b w:val="0"/>
                <w:sz w:val="20"/>
              </w:rPr>
              <w:t xml:space="preserve"> account activation. OTP after a already-successful registration is not acceptable.</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2FA</w:t>
            </w:r>
          </w:p>
        </w:tc>
        <w:tc>
          <w:tcPr>
            <w:tcW w:type="dxa" w:w="3168"/>
            <w:shd w:fill="F3F6FA" w:val="clear"/>
          </w:tcPr>
          <w:p>
            <w:pPr>
              <w:spacing w:before="40" w:after="40" w:line="252" w:lineRule="auto"/>
            </w:pPr>
            <w:r/>
            <w:r>
              <w:rPr>
                <w:rFonts w:ascii="Calibri" w:hAnsi="Calibri" w:eastAsia="Calibri"/>
                <w:b w:val="0"/>
                <w:sz w:val="20"/>
              </w:rPr>
              <w:t xml:space="preserve">Two-Factor Authentication shall be required for </w:t>
            </w:r>
            <w:r>
              <w:rPr>
                <w:rFonts w:ascii="Calibri" w:hAnsi="Calibri" w:eastAsia="Calibri"/>
                <w:b/>
                <w:sz w:val="20"/>
              </w:rPr>
              <w:t>all staff</w:t>
            </w:r>
            <w:r>
              <w:rPr>
                <w:rFonts w:ascii="Calibri" w:hAnsi="Calibri" w:eastAsia="Calibri"/>
                <w:b w:val="0"/>
                <w:sz w:val="20"/>
              </w:rPr>
              <w:t xml:space="preserve"> access.</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Joiner–mover–leaver</w:t>
            </w:r>
          </w:p>
        </w:tc>
        <w:tc>
          <w:tcPr>
            <w:tcW w:type="dxa" w:w="3168"/>
          </w:tcPr>
          <w:p>
            <w:pPr>
              <w:spacing w:before="40" w:after="40" w:line="252" w:lineRule="auto"/>
            </w:pPr>
            <w:r/>
            <w:r>
              <w:rPr>
                <w:rFonts w:ascii="Calibri" w:hAnsi="Calibri" w:eastAsia="Calibri"/>
                <w:b w:val="0"/>
                <w:sz w:val="20"/>
              </w:rPr>
              <w:t xml:space="preserve">Credential sharing is prohibited. Each Person has a unique account. Relieved staff shall be deactivated. New joiners receive </w:t>
            </w:r>
            <w:r>
              <w:rPr>
                <w:rFonts w:ascii="Calibri" w:hAnsi="Calibri" w:eastAsia="Calibri"/>
                <w:b/>
                <w:sz w:val="20"/>
              </w:rPr>
              <w:t>new</w:t>
            </w:r>
            <w:r>
              <w:rPr>
                <w:rFonts w:ascii="Calibri" w:hAnsi="Calibri" w:eastAsia="Calibri"/>
                <w:b w:val="0"/>
                <w:sz w:val="20"/>
              </w:rPr>
              <w:t xml:space="preserve"> accounts mapped to the correct Post/Role. Deactivation shall not delete historical audit records.</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Claimant channel</w:t>
            </w:r>
          </w:p>
        </w:tc>
        <w:tc>
          <w:tcPr>
            <w:tcW w:type="dxa" w:w="3168"/>
            <w:shd w:fill="F3F6FA" w:val="clear"/>
          </w:tcPr>
          <w:p>
            <w:pPr>
              <w:spacing w:before="40" w:after="40" w:line="252" w:lineRule="auto"/>
            </w:pPr>
            <w:r/>
            <w:r>
              <w:rPr>
                <w:rFonts w:ascii="Calibri" w:hAnsi="Calibri" w:eastAsia="Calibri"/>
                <w:b w:val="0"/>
                <w:sz w:val="20"/>
              </w:rPr>
              <w:t>Out-of-Karnataka claimants shall authenticate only to the constrained submission path during an open claim window, and only for their own pack. In-Karnataka claimants shall not receive unrestricted self-service filing accounts.</w:t>
            </w:r>
          </w:p>
        </w:tc>
      </w:tr>
      <w:tr>
        <w:tc>
          <w:tcPr>
            <w:tcW w:type="dxa" w:w="3168"/>
          </w:tcPr>
          <w:p>
            <w:pPr>
              <w:spacing w:before="40" w:after="40" w:line="252" w:lineRule="auto"/>
            </w:pPr>
            <w:r/>
            <w:r>
              <w:rPr>
                <w:rFonts w:ascii="Calibri" w:hAnsi="Calibri" w:eastAsia="Calibri"/>
                <w:b w:val="0"/>
                <w:sz w:val="20"/>
              </w:rPr>
              <w:t>9</w:t>
            </w:r>
          </w:p>
        </w:tc>
        <w:tc>
          <w:tcPr>
            <w:tcW w:type="dxa" w:w="3168"/>
          </w:tcPr>
          <w:p>
            <w:pPr>
              <w:spacing w:before="40" w:after="40" w:line="252" w:lineRule="auto"/>
            </w:pPr>
            <w:r/>
            <w:r>
              <w:rPr>
                <w:rFonts w:ascii="Calibri" w:hAnsi="Calibri" w:eastAsia="Calibri"/>
                <w:b w:val="0"/>
                <w:sz w:val="20"/>
              </w:rPr>
              <w:t>Document rights</w:t>
            </w:r>
          </w:p>
        </w:tc>
        <w:tc>
          <w:tcPr>
            <w:tcW w:type="dxa" w:w="3168"/>
          </w:tcPr>
          <w:p>
            <w:pPr>
              <w:spacing w:before="40" w:after="40" w:line="252" w:lineRule="auto"/>
            </w:pPr>
            <w:r/>
            <w:r>
              <w:rPr>
                <w:rFonts w:ascii="Calibri" w:hAnsi="Calibri" w:eastAsia="Calibri"/>
                <w:b w:val="0"/>
                <w:sz w:val="20"/>
              </w:rPr>
              <w:t>Identity proofs, investment proofs, bank documents, affidavits and related claim documents shall be subject to view / download rules.</w:t>
            </w:r>
          </w:p>
        </w:tc>
      </w:tr>
      <w:tr>
        <w:tc>
          <w:tcPr>
            <w:tcW w:type="dxa" w:w="3168"/>
            <w:shd w:fill="F3F6FA" w:val="clear"/>
          </w:tcPr>
          <w:p>
            <w:pPr>
              <w:spacing w:before="40" w:after="40" w:line="252" w:lineRule="auto"/>
            </w:pPr>
            <w:r/>
            <w:r>
              <w:rPr>
                <w:rFonts w:ascii="Calibri" w:hAnsi="Calibri" w:eastAsia="Calibri"/>
                <w:b w:val="0"/>
                <w:sz w:val="20"/>
              </w:rPr>
              <w:t>10</w:t>
            </w:r>
          </w:p>
        </w:tc>
        <w:tc>
          <w:tcPr>
            <w:tcW w:type="dxa" w:w="3168"/>
            <w:shd w:fill="F3F6FA" w:val="clear"/>
          </w:tcPr>
          <w:p>
            <w:pPr>
              <w:spacing w:before="40" w:after="40" w:line="252" w:lineRule="auto"/>
            </w:pPr>
            <w:r/>
            <w:r>
              <w:rPr>
                <w:rFonts w:ascii="Calibri" w:hAnsi="Calibri" w:eastAsia="Calibri"/>
                <w:b w:val="0"/>
                <w:sz w:val="20"/>
              </w:rPr>
              <w:t>Audit</w:t>
            </w:r>
          </w:p>
        </w:tc>
        <w:tc>
          <w:tcPr>
            <w:tcW w:type="dxa" w:w="3168"/>
            <w:shd w:fill="F3F6FA" w:val="clear"/>
          </w:tcPr>
          <w:p>
            <w:pPr>
              <w:spacing w:before="40" w:after="40" w:line="252" w:lineRule="auto"/>
            </w:pPr>
            <w:r/>
            <w:r>
              <w:rPr>
                <w:rFonts w:ascii="Calibri" w:hAnsi="Calibri" w:eastAsia="Calibri"/>
                <w:b w:val="0"/>
                <w:sz w:val="20"/>
              </w:rPr>
              <w:t xml:space="preserve">The system shall retain a forensic audit trail of privileged actions and </w:t>
            </w:r>
            <w:r>
              <w:rPr>
                <w:rFonts w:ascii="Calibri" w:hAnsi="Calibri" w:eastAsia="Calibri"/>
                <w:b/>
                <w:sz w:val="20"/>
              </w:rPr>
              <w:t>login / security</w:t>
            </w:r>
            <w:r>
              <w:rPr>
                <w:rFonts w:ascii="Calibri" w:hAnsi="Calibri" w:eastAsia="Calibri"/>
                <w:b w:val="0"/>
                <w:sz w:val="20"/>
              </w:rPr>
              <w:t xml:space="preserve"> events (who, when, what before/after, channel), covering verification, penny-drop, excess-payment, approval, payment, closure, credential and mapping changes.</w:t>
            </w:r>
          </w:p>
        </w:tc>
      </w:tr>
    </w:tbl>
    <w:p/>
    <w:p>
      <w:pPr>
        <w:spacing w:before="40" w:after="120" w:line="276" w:lineRule="auto"/>
      </w:pPr>
      <w:r>
        <w:rPr>
          <w:rFonts w:ascii="Calibri" w:hAnsi="Calibri" w:eastAsia="Calibri"/>
          <w:b w:val="0"/>
          <w:sz w:val="22"/>
        </w:rPr>
        <w:t>##### Entity fields — Person / Post / mapping</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Person name</w:t>
            </w:r>
          </w:p>
        </w:tc>
        <w:tc>
          <w:tcPr>
            <w:tcW w:type="dxa" w:w="4752"/>
          </w:tcPr>
          <w:p>
            <w:pPr>
              <w:spacing w:before="40" w:after="40" w:line="252" w:lineRule="auto"/>
            </w:pPr>
            <w:r/>
            <w:r>
              <w:rPr>
                <w:rFonts w:ascii="Calibri" w:hAnsi="Calibri" w:eastAsia="Calibri"/>
                <w:b w:val="0"/>
                <w:sz w:val="20"/>
              </w:rPr>
              <w:t>Legal name of the official</w:t>
            </w:r>
          </w:p>
        </w:tc>
      </w:tr>
      <w:tr>
        <w:tc>
          <w:tcPr>
            <w:tcW w:type="dxa" w:w="4752"/>
            <w:shd w:fill="F3F6FA" w:val="clear"/>
          </w:tcPr>
          <w:p>
            <w:pPr>
              <w:spacing w:before="40" w:after="40" w:line="252" w:lineRule="auto"/>
            </w:pPr>
            <w:r/>
            <w:r>
              <w:rPr>
                <w:rFonts w:ascii="Calibri" w:hAnsi="Calibri" w:eastAsia="Calibri"/>
                <w:b w:val="0"/>
                <w:sz w:val="20"/>
              </w:rPr>
              <w:t>Person unique ID</w:t>
            </w:r>
          </w:p>
        </w:tc>
        <w:tc>
          <w:tcPr>
            <w:tcW w:type="dxa" w:w="4752"/>
            <w:shd w:fill="F3F6FA" w:val="clear"/>
          </w:tcPr>
          <w:p>
            <w:pPr>
              <w:spacing w:before="40" w:after="40" w:line="252" w:lineRule="auto"/>
            </w:pPr>
            <w:r/>
            <w:r>
              <w:rPr>
                <w:rFonts w:ascii="Calibri" w:hAnsi="Calibri" w:eastAsia="Calibri"/>
                <w:b w:val="0"/>
                <w:sz w:val="20"/>
              </w:rPr>
              <w:t>System identifier</w:t>
            </w:r>
          </w:p>
        </w:tc>
      </w:tr>
      <w:tr>
        <w:tc>
          <w:tcPr>
            <w:tcW w:type="dxa" w:w="4752"/>
          </w:tcPr>
          <w:p>
            <w:pPr>
              <w:spacing w:before="40" w:after="40" w:line="252" w:lineRule="auto"/>
            </w:pPr>
            <w:r/>
            <w:r>
              <w:rPr>
                <w:rFonts w:ascii="Calibri" w:hAnsi="Calibri" w:eastAsia="Calibri"/>
                <w:b w:val="0"/>
                <w:sz w:val="20"/>
              </w:rPr>
              <w:t>Official email / mobile</w:t>
            </w:r>
          </w:p>
        </w:tc>
        <w:tc>
          <w:tcPr>
            <w:tcW w:type="dxa" w:w="4752"/>
          </w:tcPr>
          <w:p>
            <w:pPr>
              <w:spacing w:before="40" w:after="40" w:line="252" w:lineRule="auto"/>
            </w:pPr>
            <w:r/>
            <w:r>
              <w:rPr>
                <w:rFonts w:ascii="Calibri" w:hAnsi="Calibri" w:eastAsia="Calibri"/>
                <w:b w:val="0"/>
                <w:sz w:val="20"/>
              </w:rPr>
              <w:t>Administered staff contact; OTP status</w:t>
            </w:r>
          </w:p>
        </w:tc>
      </w:tr>
      <w:tr>
        <w:tc>
          <w:tcPr>
            <w:tcW w:type="dxa" w:w="4752"/>
            <w:shd w:fill="F3F6FA" w:val="clear"/>
          </w:tcPr>
          <w:p>
            <w:pPr>
              <w:spacing w:before="40" w:after="40" w:line="252" w:lineRule="auto"/>
            </w:pPr>
            <w:r/>
            <w:r>
              <w:rPr>
                <w:rFonts w:ascii="Calibri" w:hAnsi="Calibri" w:eastAsia="Calibri"/>
                <w:b w:val="0"/>
                <w:sz w:val="20"/>
              </w:rPr>
              <w:t>Post</w:t>
            </w:r>
          </w:p>
        </w:tc>
        <w:tc>
          <w:tcPr>
            <w:tcW w:type="dxa" w:w="4752"/>
            <w:shd w:fill="F3F6FA" w:val="clear"/>
          </w:tcPr>
          <w:p>
            <w:pPr>
              <w:spacing w:before="40" w:after="40" w:line="252" w:lineRule="auto"/>
            </w:pPr>
            <w:r/>
            <w:r>
              <w:rPr>
                <w:rFonts w:ascii="Calibri" w:hAnsi="Calibri" w:eastAsia="Calibri"/>
                <w:b w:val="0"/>
                <w:sz w:val="20"/>
              </w:rPr>
              <w:t>Official post (for example CA desk, Officer, Admin)</w:t>
            </w:r>
          </w:p>
        </w:tc>
      </w:tr>
      <w:tr>
        <w:tc>
          <w:tcPr>
            <w:tcW w:type="dxa" w:w="4752"/>
          </w:tcPr>
          <w:p>
            <w:pPr>
              <w:spacing w:before="40" w:after="40" w:line="252" w:lineRule="auto"/>
            </w:pPr>
            <w:r/>
            <w:r>
              <w:rPr>
                <w:rFonts w:ascii="Calibri" w:hAnsi="Calibri" w:eastAsia="Calibri"/>
                <w:b w:val="0"/>
                <w:sz w:val="20"/>
              </w:rPr>
              <w:t>Role(s) attached to Post</w:t>
            </w:r>
          </w:p>
        </w:tc>
        <w:tc>
          <w:tcPr>
            <w:tcW w:type="dxa" w:w="4752"/>
          </w:tcPr>
          <w:p>
            <w:pPr>
              <w:spacing w:before="40" w:after="40" w:line="252" w:lineRule="auto"/>
            </w:pPr>
            <w:r/>
            <w:r>
              <w:rPr>
                <w:rFonts w:ascii="Calibri" w:hAnsi="Calibri" w:eastAsia="Calibri"/>
                <w:b w:val="0"/>
                <w:sz w:val="20"/>
              </w:rPr>
              <w:t>Functional permissions</w:t>
            </w:r>
          </w:p>
        </w:tc>
      </w:tr>
      <w:tr>
        <w:tc>
          <w:tcPr>
            <w:tcW w:type="dxa" w:w="4752"/>
            <w:shd w:fill="F3F6FA" w:val="clear"/>
          </w:tcPr>
          <w:p>
            <w:pPr>
              <w:spacing w:before="40" w:after="40" w:line="252" w:lineRule="auto"/>
            </w:pPr>
            <w:r/>
            <w:r>
              <w:rPr>
                <w:rFonts w:ascii="Calibri" w:hAnsi="Calibri" w:eastAsia="Calibri"/>
                <w:b w:val="0"/>
                <w:sz w:val="20"/>
              </w:rPr>
              <w:t>Post–Person effective from / to</w:t>
            </w:r>
          </w:p>
        </w:tc>
        <w:tc>
          <w:tcPr>
            <w:tcW w:type="dxa" w:w="4752"/>
            <w:shd w:fill="F3F6FA" w:val="clear"/>
          </w:tcPr>
          <w:p>
            <w:pPr>
              <w:spacing w:before="40" w:after="40" w:line="252" w:lineRule="auto"/>
            </w:pPr>
            <w:r/>
            <w:r>
              <w:rPr>
                <w:rFonts w:ascii="Calibri" w:hAnsi="Calibri" w:eastAsia="Calibri"/>
                <w:b w:val="0"/>
                <w:sz w:val="20"/>
              </w:rPr>
              <w:t>Mapping period</w:t>
            </w:r>
          </w:p>
        </w:tc>
      </w:tr>
      <w:tr>
        <w:tc>
          <w:tcPr>
            <w:tcW w:type="dxa" w:w="4752"/>
          </w:tcPr>
          <w:p>
            <w:pPr>
              <w:spacing w:before="40" w:after="40" w:line="252" w:lineRule="auto"/>
            </w:pPr>
            <w:r/>
            <w:r>
              <w:rPr>
                <w:rFonts w:ascii="Calibri" w:hAnsi="Calibri" w:eastAsia="Calibri"/>
                <w:b w:val="0"/>
                <w:sz w:val="20"/>
              </w:rPr>
              <w:t>Mapping history</w:t>
            </w:r>
          </w:p>
        </w:tc>
        <w:tc>
          <w:tcPr>
            <w:tcW w:type="dxa" w:w="4752"/>
          </w:tcPr>
          <w:p>
            <w:pPr>
              <w:spacing w:before="40" w:after="40" w:line="252" w:lineRule="auto"/>
            </w:pPr>
            <w:r/>
            <w:r>
              <w:rPr>
                <w:rFonts w:ascii="Calibri" w:hAnsi="Calibri" w:eastAsia="Calibri"/>
                <w:b w:val="0"/>
                <w:sz w:val="20"/>
              </w:rPr>
              <w:t>Who changed, when, before/after</w:t>
            </w:r>
          </w:p>
        </w:tc>
      </w:tr>
      <w:tr>
        <w:tc>
          <w:tcPr>
            <w:tcW w:type="dxa" w:w="4752"/>
            <w:shd w:fill="F3F6FA" w:val="clear"/>
          </w:tcPr>
          <w:p>
            <w:pPr>
              <w:spacing w:before="40" w:after="40" w:line="252" w:lineRule="auto"/>
            </w:pPr>
            <w:r/>
            <w:r>
              <w:rPr>
                <w:rFonts w:ascii="Calibri" w:hAnsi="Calibri" w:eastAsia="Calibri"/>
                <w:b w:val="0"/>
                <w:sz w:val="20"/>
              </w:rPr>
              <w:t>Credential status</w:t>
            </w:r>
          </w:p>
        </w:tc>
        <w:tc>
          <w:tcPr>
            <w:tcW w:type="dxa" w:w="4752"/>
            <w:shd w:fill="F3F6FA" w:val="clear"/>
          </w:tcPr>
          <w:p>
            <w:pPr>
              <w:spacing w:before="40" w:after="40" w:line="252" w:lineRule="auto"/>
            </w:pPr>
            <w:r/>
            <w:r>
              <w:rPr>
                <w:rFonts w:ascii="Calibri" w:hAnsi="Calibri" w:eastAsia="Calibri"/>
                <w:b w:val="0"/>
                <w:sz w:val="20"/>
              </w:rPr>
              <w:t>Active / Inactive / Locked</w:t>
            </w:r>
          </w:p>
        </w:tc>
      </w:tr>
      <w:tr>
        <w:tc>
          <w:tcPr>
            <w:tcW w:type="dxa" w:w="4752"/>
          </w:tcPr>
          <w:p>
            <w:pPr>
              <w:spacing w:before="40" w:after="40" w:line="252" w:lineRule="auto"/>
            </w:pPr>
            <w:r/>
            <w:r>
              <w:rPr>
                <w:rFonts w:ascii="Calibri" w:hAnsi="Calibri" w:eastAsia="Calibri"/>
                <w:b w:val="0"/>
                <w:sz w:val="20"/>
              </w:rPr>
              <w:t>2FA status</w:t>
            </w:r>
          </w:p>
        </w:tc>
        <w:tc>
          <w:tcPr>
            <w:tcW w:type="dxa" w:w="4752"/>
          </w:tcPr>
          <w:p>
            <w:pPr>
              <w:spacing w:before="40" w:after="40" w:line="252" w:lineRule="auto"/>
            </w:pPr>
            <w:r/>
            <w:r>
              <w:rPr>
                <w:rFonts w:ascii="Calibri" w:hAnsi="Calibri" w:eastAsia="Calibri"/>
                <w:b w:val="0"/>
                <w:sz w:val="20"/>
              </w:rPr>
              <w:t>Enrolled / not enrolled</w:t>
            </w:r>
          </w:p>
        </w:tc>
      </w:tr>
      <w:tr>
        <w:tc>
          <w:tcPr>
            <w:tcW w:type="dxa" w:w="4752"/>
            <w:shd w:fill="F3F6FA" w:val="clear"/>
          </w:tcPr>
          <w:p>
            <w:pPr>
              <w:spacing w:before="40" w:after="40" w:line="252" w:lineRule="auto"/>
            </w:pPr>
            <w:r/>
            <w:r>
              <w:rPr>
                <w:rFonts w:ascii="Calibri" w:hAnsi="Calibri" w:eastAsia="Calibri"/>
                <w:b w:val="0"/>
                <w:sz w:val="20"/>
              </w:rPr>
              <w:t>Last credential change</w:t>
            </w:r>
          </w:p>
        </w:tc>
        <w:tc>
          <w:tcPr>
            <w:tcW w:type="dxa" w:w="4752"/>
            <w:shd w:fill="F3F6FA" w:val="clear"/>
          </w:tcPr>
          <w:p>
            <w:pPr>
              <w:spacing w:before="40" w:after="40" w:line="252" w:lineRule="auto"/>
            </w:pPr>
            <w:r/>
            <w:r>
              <w:rPr>
                <w:rFonts w:ascii="Calibri" w:hAnsi="Calibri" w:eastAsia="Calibri"/>
                <w:b w:val="0"/>
                <w:sz w:val="20"/>
              </w:rPr>
              <w:t>Actor, timestamp, before/after (audit)</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 Person without the mapped Post/Role cannot open restricted claim packs or menus.</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Role-to-Post and Post-to-Person changes record actor, timestamp and before/after.</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Department users cannot complete primary registration on personal consumer email.</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Account activation is blocked until required OTP succeeds.</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Staff login requires 2FA.</w:t>
            </w:r>
          </w:p>
        </w:tc>
      </w:tr>
      <w:tr>
        <w:tc>
          <w:tcPr>
            <w:tcW w:type="dxa" w:w="4752"/>
            <w:shd w:fill="F3F6FA" w:val="clear"/>
          </w:tcPr>
          <w:p>
            <w:pPr>
              <w:spacing w:before="40" w:after="40" w:line="252" w:lineRule="auto"/>
            </w:pPr>
            <w:r/>
            <w:r>
              <w:rPr>
                <w:rFonts w:ascii="Calibri" w:hAnsi="Calibri" w:eastAsia="Calibri"/>
                <w:b w:val="0"/>
                <w:sz w:val="20"/>
              </w:rPr>
              <w:t>6</w:t>
            </w:r>
          </w:p>
        </w:tc>
        <w:tc>
          <w:tcPr>
            <w:tcW w:type="dxa" w:w="4752"/>
            <w:shd w:fill="F3F6FA" w:val="clear"/>
          </w:tcPr>
          <w:p>
            <w:pPr>
              <w:spacing w:before="40" w:after="40" w:line="252" w:lineRule="auto"/>
            </w:pPr>
            <w:r/>
            <w:r>
              <w:rPr>
                <w:rFonts w:ascii="Calibri" w:hAnsi="Calibri" w:eastAsia="Calibri"/>
                <w:b w:val="0"/>
                <w:sz w:val="20"/>
              </w:rPr>
              <w:t>Sharing a deactivated or previous occupant’s credentials with a new joiner is not possible as a supported process.</w:t>
            </w:r>
          </w:p>
        </w:tc>
      </w:tr>
      <w:tr>
        <w:tc>
          <w:tcPr>
            <w:tcW w:type="dxa" w:w="4752"/>
          </w:tcPr>
          <w:p>
            <w:pPr>
              <w:spacing w:before="40" w:after="40" w:line="252" w:lineRule="auto"/>
            </w:pPr>
            <w:r/>
            <w:r>
              <w:rPr>
                <w:rFonts w:ascii="Calibri" w:hAnsi="Calibri" w:eastAsia="Calibri"/>
                <w:b w:val="0"/>
                <w:sz w:val="20"/>
              </w:rPr>
              <w:t>7</w:t>
            </w:r>
          </w:p>
        </w:tc>
        <w:tc>
          <w:tcPr>
            <w:tcW w:type="dxa" w:w="4752"/>
          </w:tcPr>
          <w:p>
            <w:pPr>
              <w:spacing w:before="40" w:after="40" w:line="252" w:lineRule="auto"/>
            </w:pPr>
            <w:r/>
            <w:r>
              <w:rPr>
                <w:rFonts w:ascii="Calibri" w:hAnsi="Calibri" w:eastAsia="Calibri"/>
                <w:b w:val="0"/>
                <w:sz w:val="20"/>
              </w:rPr>
              <w:t>An OOK claimant can submit only within an open window and only for their own pack.</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F01-001</w:t>
            </w:r>
          </w:p>
        </w:tc>
        <w:tc>
          <w:tcPr>
            <w:tcW w:type="dxa" w:w="3168"/>
          </w:tcPr>
          <w:p>
            <w:pPr>
              <w:spacing w:before="40" w:after="40" w:line="252" w:lineRule="auto"/>
            </w:pPr>
            <w:r/>
            <w:r>
              <w:rPr>
                <w:rFonts w:ascii="Calibri" w:hAnsi="Calibri" w:eastAsia="Calibri"/>
                <w:b w:val="0"/>
                <w:sz w:val="20"/>
              </w:rPr>
              <w:t>Person master</w:t>
            </w:r>
          </w:p>
        </w:tc>
        <w:tc>
          <w:tcPr>
            <w:tcW w:type="dxa" w:w="3168"/>
          </w:tcPr>
          <w:p>
            <w:pPr>
              <w:spacing w:before="40" w:after="40" w:line="252" w:lineRule="auto"/>
            </w:pPr>
            <w:r/>
            <w:r>
              <w:rPr>
                <w:rFonts w:ascii="Calibri" w:hAnsi="Calibri" w:eastAsia="Calibri"/>
                <w:b w:val="0"/>
                <w:sz w:val="20"/>
              </w:rPr>
              <w:t>An Administrator opens Person administration, creates a new Person with legal name and unique ID, or searches an existing Person and updates particulars. The Administrator cannot create a second Person for the same official. Every later claim action (verify, approve, pay) is stored against this Person, not against a shared login.</w:t>
            </w:r>
          </w:p>
        </w:tc>
      </w:tr>
      <w:tr>
        <w:tc>
          <w:tcPr>
            <w:tcW w:type="dxa" w:w="3168"/>
            <w:shd w:fill="F3F6FA" w:val="clear"/>
          </w:tcPr>
          <w:p>
            <w:pPr>
              <w:spacing w:before="40" w:after="40" w:line="252" w:lineRule="auto"/>
            </w:pPr>
            <w:r/>
            <w:r>
              <w:rPr>
                <w:rFonts w:ascii="Calibri" w:hAnsi="Calibri" w:eastAsia="Calibri"/>
                <w:b w:val="0"/>
                <w:sz w:val="20"/>
              </w:rPr>
              <w:t>F01-002</w:t>
            </w:r>
          </w:p>
        </w:tc>
        <w:tc>
          <w:tcPr>
            <w:tcW w:type="dxa" w:w="3168"/>
            <w:shd w:fill="F3F6FA" w:val="clear"/>
          </w:tcPr>
          <w:p>
            <w:pPr>
              <w:spacing w:before="40" w:after="40" w:line="252" w:lineRule="auto"/>
            </w:pPr>
            <w:r/>
            <w:r>
              <w:rPr>
                <w:rFonts w:ascii="Calibri" w:hAnsi="Calibri" w:eastAsia="Calibri"/>
                <w:b w:val="0"/>
                <w:sz w:val="20"/>
              </w:rPr>
              <w:t>Post, Role-to-Post and Post-to-Person mapping</w:t>
            </w:r>
          </w:p>
        </w:tc>
        <w:tc>
          <w:tcPr>
            <w:tcW w:type="dxa" w:w="3168"/>
            <w:shd w:fill="F3F6FA" w:val="clear"/>
          </w:tcPr>
          <w:p>
            <w:pPr>
              <w:spacing w:before="40" w:after="40" w:line="252" w:lineRule="auto"/>
            </w:pPr>
            <w:r/>
            <w:r>
              <w:rPr>
                <w:rFonts w:ascii="Calibri" w:hAnsi="Calibri" w:eastAsia="Calibri"/>
                <w:b w:val="0"/>
                <w:sz w:val="20"/>
              </w:rPr>
              <w:t>An Administrator creates a Post (for example Officer or Competent Authority desk), assigns one or more Roles to that Post, then maps a Person to the Post with an effective-from date. When the mapping changes, the Administrator records effective-to, and the system keeps the previous mapping in history (who changed it, when, before/after). Staff see only the Posts currently mapped to them.</w:t>
            </w:r>
          </w:p>
        </w:tc>
      </w:tr>
      <w:tr>
        <w:tc>
          <w:tcPr>
            <w:tcW w:type="dxa" w:w="3168"/>
          </w:tcPr>
          <w:p>
            <w:pPr>
              <w:spacing w:before="40" w:after="40" w:line="252" w:lineRule="auto"/>
            </w:pPr>
            <w:r/>
            <w:r>
              <w:rPr>
                <w:rFonts w:ascii="Calibri" w:hAnsi="Calibri" w:eastAsia="Calibri"/>
                <w:b w:val="0"/>
                <w:sz w:val="20"/>
              </w:rPr>
              <w:t>F01-003</w:t>
            </w:r>
          </w:p>
        </w:tc>
        <w:tc>
          <w:tcPr>
            <w:tcW w:type="dxa" w:w="3168"/>
          </w:tcPr>
          <w:p>
            <w:pPr>
              <w:spacing w:before="40" w:after="40" w:line="252" w:lineRule="auto"/>
            </w:pPr>
            <w:r/>
            <w:r>
              <w:rPr>
                <w:rFonts w:ascii="Calibri" w:hAnsi="Calibri" w:eastAsia="Calibri"/>
                <w:b w:val="0"/>
                <w:sz w:val="20"/>
              </w:rPr>
              <w:t>RBAC menus and need-to-know visibility</w:t>
            </w:r>
          </w:p>
        </w:tc>
        <w:tc>
          <w:tcPr>
            <w:tcW w:type="dxa" w:w="3168"/>
          </w:tcPr>
          <w:p>
            <w:pPr>
              <w:spacing w:before="40" w:after="40" w:line="252" w:lineRule="auto"/>
            </w:pPr>
            <w:r/>
            <w:r>
              <w:rPr>
                <w:rFonts w:ascii="Calibri" w:hAnsi="Calibri" w:eastAsia="Calibri"/>
                <w:b w:val="0"/>
                <w:sz w:val="20"/>
              </w:rPr>
              <w:t>After login, the staff member sees only menus and screens allowed for their current Post and Roles. If they try to open another officer’s restricted claim pack, depositor KYC, asset or payment record, the system refuses access and writes an audit event.</w:t>
            </w:r>
          </w:p>
        </w:tc>
      </w:tr>
      <w:tr>
        <w:tc>
          <w:tcPr>
            <w:tcW w:type="dxa" w:w="3168"/>
            <w:shd w:fill="F3F6FA" w:val="clear"/>
          </w:tcPr>
          <w:p>
            <w:pPr>
              <w:spacing w:before="40" w:after="40" w:line="252" w:lineRule="auto"/>
            </w:pPr>
            <w:r/>
            <w:r>
              <w:rPr>
                <w:rFonts w:ascii="Calibri" w:hAnsi="Calibri" w:eastAsia="Calibri"/>
                <w:b w:val="0"/>
                <w:sz w:val="20"/>
              </w:rPr>
              <w:t>F01-004</w:t>
            </w:r>
          </w:p>
        </w:tc>
        <w:tc>
          <w:tcPr>
            <w:tcW w:type="dxa" w:w="3168"/>
            <w:shd w:fill="F3F6FA" w:val="clear"/>
          </w:tcPr>
          <w:p>
            <w:pPr>
              <w:spacing w:before="40" w:after="40" w:line="252" w:lineRule="auto"/>
            </w:pPr>
            <w:r/>
            <w:r>
              <w:rPr>
                <w:rFonts w:ascii="Calibri" w:hAnsi="Calibri" w:eastAsia="Calibri"/>
                <w:b w:val="0"/>
                <w:sz w:val="20"/>
              </w:rPr>
              <w:t>Official staff identity</w:t>
            </w:r>
          </w:p>
        </w:tc>
        <w:tc>
          <w:tcPr>
            <w:tcW w:type="dxa" w:w="3168"/>
            <w:shd w:fill="F3F6FA" w:val="clear"/>
          </w:tcPr>
          <w:p>
            <w:pPr>
              <w:spacing w:before="40" w:after="40" w:line="252" w:lineRule="auto"/>
            </w:pPr>
            <w:r/>
            <w:r>
              <w:rPr>
                <w:rFonts w:ascii="Calibri" w:hAnsi="Calibri" w:eastAsia="Calibri"/>
                <w:b w:val="0"/>
                <w:sz w:val="20"/>
              </w:rPr>
              <w:t>An Administrator provisions a department user on an official or administered email and staff identity. The sign-up / login path does not accept a personal consumer email as the primary department identity. The user cannot complete staff provisioning until that official identity is recorded.</w:t>
            </w:r>
          </w:p>
        </w:tc>
      </w:tr>
      <w:tr>
        <w:tc>
          <w:tcPr>
            <w:tcW w:type="dxa" w:w="3168"/>
          </w:tcPr>
          <w:p>
            <w:pPr>
              <w:spacing w:before="40" w:after="40" w:line="252" w:lineRule="auto"/>
            </w:pPr>
            <w:r/>
            <w:r>
              <w:rPr>
                <w:rFonts w:ascii="Calibri" w:hAnsi="Calibri" w:eastAsia="Calibri"/>
                <w:b w:val="0"/>
                <w:sz w:val="20"/>
              </w:rPr>
              <w:t>F01-005</w:t>
            </w:r>
          </w:p>
        </w:tc>
        <w:tc>
          <w:tcPr>
            <w:tcW w:type="dxa" w:w="3168"/>
          </w:tcPr>
          <w:p>
            <w:pPr>
              <w:spacing w:before="40" w:after="40" w:line="252" w:lineRule="auto"/>
            </w:pPr>
            <w:r/>
            <w:r>
              <w:rPr>
                <w:rFonts w:ascii="Calibri" w:hAnsi="Calibri" w:eastAsia="Calibri"/>
                <w:b w:val="0"/>
                <w:sz w:val="20"/>
              </w:rPr>
              <w:t>OTP before account activation</w:t>
            </w:r>
          </w:p>
        </w:tc>
        <w:tc>
          <w:tcPr>
            <w:tcW w:type="dxa" w:w="3168"/>
          </w:tcPr>
          <w:p>
            <w:pPr>
              <w:spacing w:before="40" w:after="40" w:line="252" w:lineRule="auto"/>
            </w:pPr>
            <w:r/>
            <w:r>
              <w:rPr>
                <w:rFonts w:ascii="Calibri" w:hAnsi="Calibri" w:eastAsia="Calibri"/>
                <w:b w:val="0"/>
                <w:sz w:val="20"/>
              </w:rPr>
              <w:t>The staff member (or Administrator triggering provisioning) enters official email and mobile. The system sends OTP to both. The user enters the OTPs. Only after both succeed does the Administrator (or the system) mark the account Active. The user cannot log in as Active if OTP is skipped or done after a “registration successful” message.</w:t>
            </w:r>
          </w:p>
        </w:tc>
      </w:tr>
      <w:tr>
        <w:tc>
          <w:tcPr>
            <w:tcW w:type="dxa" w:w="3168"/>
            <w:shd w:fill="F3F6FA" w:val="clear"/>
          </w:tcPr>
          <w:p>
            <w:pPr>
              <w:spacing w:before="40" w:after="40" w:line="252" w:lineRule="auto"/>
            </w:pPr>
            <w:r/>
            <w:r>
              <w:rPr>
                <w:rFonts w:ascii="Calibri" w:hAnsi="Calibri" w:eastAsia="Calibri"/>
                <w:b w:val="0"/>
                <w:sz w:val="20"/>
              </w:rPr>
              <w:t>F01-006</w:t>
            </w:r>
          </w:p>
        </w:tc>
        <w:tc>
          <w:tcPr>
            <w:tcW w:type="dxa" w:w="3168"/>
            <w:shd w:fill="F3F6FA" w:val="clear"/>
          </w:tcPr>
          <w:p>
            <w:pPr>
              <w:spacing w:before="40" w:after="40" w:line="252" w:lineRule="auto"/>
            </w:pPr>
            <w:r/>
            <w:r>
              <w:rPr>
                <w:rFonts w:ascii="Calibri" w:hAnsi="Calibri" w:eastAsia="Calibri"/>
                <w:b w:val="0"/>
                <w:sz w:val="20"/>
              </w:rPr>
              <w:t>Two-Factor Authentication (staff)</w:t>
            </w:r>
          </w:p>
        </w:tc>
        <w:tc>
          <w:tcPr>
            <w:tcW w:type="dxa" w:w="3168"/>
            <w:shd w:fill="F3F6FA" w:val="clear"/>
          </w:tcPr>
          <w:p>
            <w:pPr>
              <w:spacing w:before="40" w:after="40" w:line="252" w:lineRule="auto"/>
            </w:pPr>
            <w:r/>
            <w:r>
              <w:rPr>
                <w:rFonts w:ascii="Calibri" w:hAnsi="Calibri" w:eastAsia="Calibri"/>
                <w:b w:val="0"/>
                <w:sz w:val="20"/>
              </w:rPr>
              <w:t>A staff member enters user ID and password, then completes the second factor (for example OTP on the enrolled device/channel) before the session opens. Staff access without the second factor is refused. Claimants on the constrained OOK path are not given this staff 2FA enrolment.</w:t>
            </w:r>
          </w:p>
        </w:tc>
      </w:tr>
      <w:tr>
        <w:tc>
          <w:tcPr>
            <w:tcW w:type="dxa" w:w="3168"/>
          </w:tcPr>
          <w:p>
            <w:pPr>
              <w:spacing w:before="40" w:after="40" w:line="252" w:lineRule="auto"/>
            </w:pPr>
            <w:r/>
            <w:r>
              <w:rPr>
                <w:rFonts w:ascii="Calibri" w:hAnsi="Calibri" w:eastAsia="Calibri"/>
                <w:b w:val="0"/>
                <w:sz w:val="20"/>
              </w:rPr>
              <w:t>F01-007</w:t>
            </w:r>
          </w:p>
        </w:tc>
        <w:tc>
          <w:tcPr>
            <w:tcW w:type="dxa" w:w="3168"/>
          </w:tcPr>
          <w:p>
            <w:pPr>
              <w:spacing w:before="40" w:after="40" w:line="252" w:lineRule="auto"/>
            </w:pPr>
            <w:r/>
            <w:r>
              <w:rPr>
                <w:rFonts w:ascii="Calibri" w:hAnsi="Calibri" w:eastAsia="Calibri"/>
                <w:b w:val="0"/>
                <w:sz w:val="20"/>
              </w:rPr>
              <w:t>Joiner–mover–leaver; no credential sharing</w:t>
            </w:r>
          </w:p>
        </w:tc>
        <w:tc>
          <w:tcPr>
            <w:tcW w:type="dxa" w:w="3168"/>
          </w:tcPr>
          <w:p>
            <w:pPr>
              <w:spacing w:before="40" w:after="40" w:line="252" w:lineRule="auto"/>
            </w:pPr>
            <w:r/>
            <w:r>
              <w:rPr>
                <w:rFonts w:ascii="Calibri" w:hAnsi="Calibri" w:eastAsia="Calibri"/>
                <w:b w:val="0"/>
                <w:sz w:val="20"/>
              </w:rPr>
              <w:t>When an official leaves, the Administrator deactivates that Person’s account; the old password cannot be reused. When a new official joins, the Administrator creates a new Person, maps the correct Post, and issues new credentials. The Administrator has no supported action to copy or share the previous occupant’s login with the joiner. Historical audit rows remain after deactivation.</w:t>
            </w:r>
          </w:p>
        </w:tc>
      </w:tr>
      <w:tr>
        <w:tc>
          <w:tcPr>
            <w:tcW w:type="dxa" w:w="3168"/>
            <w:shd w:fill="F3F6FA" w:val="clear"/>
          </w:tcPr>
          <w:p>
            <w:pPr>
              <w:spacing w:before="40" w:after="40" w:line="252" w:lineRule="auto"/>
            </w:pPr>
            <w:r/>
            <w:r>
              <w:rPr>
                <w:rFonts w:ascii="Calibri" w:hAnsi="Calibri" w:eastAsia="Calibri"/>
                <w:b w:val="0"/>
                <w:sz w:val="20"/>
              </w:rPr>
              <w:t>F01-008</w:t>
            </w:r>
          </w:p>
        </w:tc>
        <w:tc>
          <w:tcPr>
            <w:tcW w:type="dxa" w:w="3168"/>
            <w:shd w:fill="F3F6FA" w:val="clear"/>
          </w:tcPr>
          <w:p>
            <w:pPr>
              <w:spacing w:before="40" w:after="40" w:line="252" w:lineRule="auto"/>
            </w:pPr>
            <w:r/>
            <w:r>
              <w:rPr>
                <w:rFonts w:ascii="Calibri" w:hAnsi="Calibri" w:eastAsia="Calibri"/>
                <w:b w:val="0"/>
                <w:sz w:val="20"/>
              </w:rPr>
              <w:t>Constrained OOK claimant access</w:t>
            </w:r>
          </w:p>
        </w:tc>
        <w:tc>
          <w:tcPr>
            <w:tcW w:type="dxa" w:w="3168"/>
            <w:shd w:fill="F3F6FA" w:val="clear"/>
          </w:tcPr>
          <w:p>
            <w:pPr>
              <w:spacing w:before="40" w:after="40" w:line="252" w:lineRule="auto"/>
            </w:pPr>
            <w:r/>
            <w:r>
              <w:rPr>
                <w:rFonts w:ascii="Calibri" w:hAnsi="Calibri" w:eastAsia="Calibri"/>
                <w:b w:val="0"/>
                <w:sz w:val="20"/>
              </w:rPr>
              <w:t>An out-of-Karnataka claimant logs in only to the constrained submission path, only while a claim window is open, and only sees their own pack. They cannot open staff menus, other claimants’ packs, or file after the window closes. In-Karnataka claimants are not given this self-service account.</w:t>
            </w:r>
          </w:p>
        </w:tc>
      </w:tr>
      <w:tr>
        <w:tc>
          <w:tcPr>
            <w:tcW w:type="dxa" w:w="3168"/>
          </w:tcPr>
          <w:p>
            <w:pPr>
              <w:spacing w:before="40" w:after="40" w:line="252" w:lineRule="auto"/>
            </w:pPr>
            <w:r/>
            <w:r>
              <w:rPr>
                <w:rFonts w:ascii="Calibri" w:hAnsi="Calibri" w:eastAsia="Calibri"/>
                <w:b w:val="0"/>
                <w:sz w:val="20"/>
              </w:rPr>
              <w:t>F01-009</w:t>
            </w:r>
          </w:p>
        </w:tc>
        <w:tc>
          <w:tcPr>
            <w:tcW w:type="dxa" w:w="3168"/>
          </w:tcPr>
          <w:p>
            <w:pPr>
              <w:spacing w:before="40" w:after="40" w:line="252" w:lineRule="auto"/>
            </w:pPr>
            <w:r/>
            <w:r>
              <w:rPr>
                <w:rFonts w:ascii="Calibri" w:hAnsi="Calibri" w:eastAsia="Calibri"/>
                <w:b w:val="0"/>
                <w:sz w:val="20"/>
              </w:rPr>
              <w:t>Claim-pack document rights</w:t>
            </w:r>
          </w:p>
        </w:tc>
        <w:tc>
          <w:tcPr>
            <w:tcW w:type="dxa" w:w="3168"/>
          </w:tcPr>
          <w:p>
            <w:pPr>
              <w:spacing w:before="40" w:after="40" w:line="252" w:lineRule="auto"/>
            </w:pPr>
            <w:r/>
            <w:r>
              <w:rPr>
                <w:rFonts w:ascii="Calibri" w:hAnsi="Calibri" w:eastAsia="Calibri"/>
                <w:b w:val="0"/>
                <w:sz w:val="20"/>
              </w:rPr>
              <w:t>An authorised Officer or Competent Authority opens a claim pack and views or downloads identity proof, investment proof, bank documents, affidavit or heir papers according to their Post rights. A user without download right can view but not download. The system records who viewed or downloaded which document and when.</w:t>
            </w:r>
          </w:p>
        </w:tc>
      </w:tr>
      <w:tr>
        <w:tc>
          <w:tcPr>
            <w:tcW w:type="dxa" w:w="3168"/>
            <w:shd w:fill="F3F6FA" w:val="clear"/>
          </w:tcPr>
          <w:p>
            <w:pPr>
              <w:spacing w:before="40" w:after="40" w:line="252" w:lineRule="auto"/>
            </w:pPr>
            <w:r/>
            <w:r>
              <w:rPr>
                <w:rFonts w:ascii="Calibri" w:hAnsi="Calibri" w:eastAsia="Calibri"/>
                <w:b w:val="0"/>
                <w:sz w:val="20"/>
              </w:rPr>
              <w:t>F01-010</w:t>
            </w:r>
          </w:p>
        </w:tc>
        <w:tc>
          <w:tcPr>
            <w:tcW w:type="dxa" w:w="3168"/>
            <w:shd w:fill="F3F6FA" w:val="clear"/>
          </w:tcPr>
          <w:p>
            <w:pPr>
              <w:spacing w:before="40" w:after="40" w:line="252" w:lineRule="auto"/>
            </w:pPr>
            <w:r/>
            <w:r>
              <w:rPr>
                <w:rFonts w:ascii="Calibri" w:hAnsi="Calibri" w:eastAsia="Calibri"/>
                <w:b w:val="0"/>
                <w:sz w:val="20"/>
              </w:rPr>
              <w:t>Forensic and login/security audit</w:t>
            </w:r>
          </w:p>
        </w:tc>
        <w:tc>
          <w:tcPr>
            <w:tcW w:type="dxa" w:w="3168"/>
            <w:shd w:fill="F3F6FA" w:val="clear"/>
          </w:tcPr>
          <w:p>
            <w:pPr>
              <w:spacing w:before="40" w:after="40" w:line="252" w:lineRule="auto"/>
            </w:pPr>
            <w:r/>
            <w:r>
              <w:rPr>
                <w:rFonts w:ascii="Calibri" w:hAnsi="Calibri" w:eastAsia="Calibri"/>
                <w:b w:val="0"/>
                <w:sz w:val="20"/>
              </w:rPr>
              <w:t>An authorised Administrator or auditor opens the audit register, filters by Person, Post, claim, date or action type, and retrieves who did what, when, on which record, before/after values, and channel (staff web, OOK path). This covers verification, penny-drop, excess-payment, approval, payment, closure, mapping changes, login success/failure and 2FA events.</w:t>
            </w:r>
          </w:p>
        </w:tc>
      </w:tr>
    </w:tbl>
    <w:p/>
    <w:p>
      <w:pPr>
        <w:spacing w:before="80" w:after="200" w:line="276" w:lineRule="auto"/>
        <w:pBdr>
          <w:bottom w:val="single" w:sz="12" w:space="1" w:color="1B3A5F"/>
        </w:pBdr>
      </w:pPr>
    </w:p>
    <w:p>
      <w:pPr>
        <w:pStyle w:val="Heading2"/>
        <w:spacing w:before="240" w:after="120" w:line="276" w:lineRule="auto"/>
      </w:pPr>
      <w:r>
        <w:t>02. FE Master Import (from existing application)</w:t>
      </w:r>
    </w:p>
    <w:p>
      <w:pPr>
        <w:spacing w:before="40" w:after="120" w:line="276" w:lineRule="auto"/>
      </w:pPr>
      <w:r>
        <w:rPr>
          <w:rFonts w:ascii="Calibri" w:hAnsi="Calibri" w:eastAsia="Calibri"/>
          <w:b/>
          <w:sz w:val="22"/>
        </w:rPr>
        <w:t>Purpose:</w:t>
      </w:r>
      <w:r>
        <w:rPr>
          <w:rFonts w:ascii="Calibri" w:hAnsi="Calibri" w:eastAsia="Calibri"/>
          <w:b w:val="0"/>
          <w:sz w:val="22"/>
        </w:rPr>
        <w:t xml:space="preserve"> Obtain, by integration, the </w:t>
      </w:r>
      <w:r>
        <w:rPr>
          <w:rFonts w:ascii="Calibri" w:hAnsi="Calibri" w:eastAsia="Calibri"/>
          <w:b/>
          <w:sz w:val="22"/>
        </w:rPr>
        <w:t>minimal FE reference data</w:t>
      </w:r>
      <w:r>
        <w:rPr>
          <w:rFonts w:ascii="Calibri" w:hAnsi="Calibri" w:eastAsia="Calibri"/>
          <w:b w:val="0"/>
          <w:sz w:val="22"/>
        </w:rPr>
        <w:t xml:space="preserve"> that claim modules need — FE details, Directors and Promoters, and Investment Schemes — from the existing FE Management application. This module does </w:t>
      </w:r>
      <w:r>
        <w:rPr>
          <w:rFonts w:ascii="Calibri" w:hAnsi="Calibri" w:eastAsia="Calibri"/>
          <w:b/>
          <w:sz w:val="22"/>
        </w:rPr>
        <w:t>not</w:t>
      </w:r>
      <w:r>
        <w:rPr>
          <w:rFonts w:ascii="Calibri" w:hAnsi="Calibri" w:eastAsia="Calibri"/>
          <w:b w:val="0"/>
          <w:sz w:val="22"/>
        </w:rPr>
        <w:t xml:space="preserve"> create or maintain an FE dossier.</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Business Process Flow</w:t>
            </w:r>
          </w:p>
        </w:tc>
        <w:tc>
          <w:tcPr>
            <w:tcW w:type="dxa" w:w="4752"/>
          </w:tcPr>
          <w:p>
            <w:pPr>
              <w:spacing w:before="40" w:after="40" w:line="252" w:lineRule="auto"/>
            </w:pPr>
            <w:r/>
            <w:r>
              <w:rPr>
                <w:rFonts w:ascii="Calibri" w:hAnsi="Calibri" w:eastAsia="Calibri"/>
                <w:b w:val="0"/>
                <w:sz w:val="20"/>
              </w:rPr>
              <w:t xml:space="preserve">Module 1 activities: Register FE details; Capture Directors and Promoters; Configure Investment Schemes — </w:t>
            </w:r>
            <w:r>
              <w:rPr>
                <w:rFonts w:ascii="Calibri" w:hAnsi="Calibri" w:eastAsia="Calibri"/>
                <w:b/>
                <w:sz w:val="20"/>
              </w:rPr>
              <w:t>consumed via import only</w:t>
            </w:r>
            <w:r>
              <w:rPr>
                <w:rFonts w:ascii="Calibri" w:hAnsi="Calibri" w:eastAsia="Calibri"/>
                <w:b w:val="0"/>
                <w:sz w:val="20"/>
              </w:rPr>
              <w:t>. Remainder of Module 1 stays in the existing application.</w:t>
            </w:r>
          </w:p>
        </w:tc>
      </w:tr>
      <w:tr>
        <w:tc>
          <w:tcPr>
            <w:tcW w:type="dxa" w:w="4752"/>
            <w:shd w:fill="F3F6FA" w:val="clear"/>
          </w:tcPr>
          <w:p>
            <w:pPr>
              <w:spacing w:before="40" w:after="40" w:line="252" w:lineRule="auto"/>
            </w:pPr>
            <w:r/>
            <w:r>
              <w:rPr>
                <w:rFonts w:ascii="Calibri" w:hAnsi="Calibri" w:eastAsia="Calibri"/>
                <w:b w:val="0"/>
                <w:sz w:val="20"/>
              </w:rPr>
              <w:t>Client direction</w:t>
            </w:r>
          </w:p>
        </w:tc>
        <w:tc>
          <w:tcPr>
            <w:tcW w:type="dxa" w:w="4752"/>
            <w:shd w:fill="F3F6FA" w:val="clear"/>
          </w:tcPr>
          <w:p>
            <w:pPr>
              <w:spacing w:before="40" w:after="40" w:line="252" w:lineRule="auto"/>
            </w:pPr>
            <w:r/>
            <w:r>
              <w:rPr>
                <w:rFonts w:ascii="Calibri" w:hAnsi="Calibri" w:eastAsia="Calibri"/>
                <w:b w:val="0"/>
                <w:sz w:val="20"/>
              </w:rPr>
              <w:t>FE Management already implemented; this is a separate Claim Management application</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Import FE details</w:t>
            </w:r>
          </w:p>
        </w:tc>
        <w:tc>
          <w:tcPr>
            <w:tcW w:type="dxa" w:w="3168"/>
          </w:tcPr>
          <w:p>
            <w:pPr>
              <w:spacing w:before="40" w:after="40" w:line="252" w:lineRule="auto"/>
            </w:pPr>
            <w:r/>
            <w:r>
              <w:rPr>
                <w:rFonts w:ascii="Calibri" w:hAnsi="Calibri" w:eastAsia="Calibri"/>
                <w:b w:val="0"/>
                <w:sz w:val="20"/>
              </w:rPr>
              <w:t xml:space="preserve">The system shall import FE details required by claim modules, including unique ID and name / aliases, from the existing FE Management application. Officers shall </w:t>
            </w:r>
            <w:r>
              <w:rPr>
                <w:rFonts w:ascii="Calibri" w:hAnsi="Calibri" w:eastAsia="Calibri"/>
                <w:b/>
                <w:sz w:val="20"/>
              </w:rPr>
              <w:t>not</w:t>
            </w:r>
            <w:r>
              <w:rPr>
                <w:rFonts w:ascii="Calibri" w:hAnsi="Calibri" w:eastAsia="Calibri"/>
                <w:b w:val="0"/>
                <w:sz w:val="20"/>
              </w:rPr>
              <w:t xml:space="preserve"> register a new FE dossier in this application.</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Import Directors and Promoters</w:t>
            </w:r>
          </w:p>
        </w:tc>
        <w:tc>
          <w:tcPr>
            <w:tcW w:type="dxa" w:w="3168"/>
            <w:shd w:fill="F3F6FA" w:val="clear"/>
          </w:tcPr>
          <w:p>
            <w:pPr>
              <w:spacing w:before="40" w:after="40" w:line="252" w:lineRule="auto"/>
            </w:pPr>
            <w:r/>
            <w:r>
              <w:rPr>
                <w:rFonts w:ascii="Calibri" w:hAnsi="Calibri" w:eastAsia="Calibri"/>
                <w:b w:val="0"/>
                <w:sz w:val="20"/>
              </w:rPr>
              <w:t>The system shall import Director and Promoter particulars linked to each FE, for use in accused / colluder related checks and lists.</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Import Investment Schemes</w:t>
            </w:r>
          </w:p>
        </w:tc>
        <w:tc>
          <w:tcPr>
            <w:tcW w:type="dxa" w:w="3168"/>
          </w:tcPr>
          <w:p>
            <w:pPr>
              <w:spacing w:before="40" w:after="40" w:line="252" w:lineRule="auto"/>
            </w:pPr>
            <w:r/>
            <w:r>
              <w:rPr>
                <w:rFonts w:ascii="Calibri" w:hAnsi="Calibri" w:eastAsia="Calibri"/>
                <w:b w:val="0"/>
                <w:sz w:val="20"/>
              </w:rPr>
              <w:t xml:space="preserve">The system shall import Investment Schemes configured against each FE. Claim notification, intake, investment capture and verification shall use </w:t>
            </w:r>
            <w:r>
              <w:rPr>
                <w:rFonts w:ascii="Calibri" w:hAnsi="Calibri" w:eastAsia="Calibri"/>
                <w:b/>
                <w:sz w:val="20"/>
              </w:rPr>
              <w:t>only</w:t>
            </w:r>
            <w:r>
              <w:rPr>
                <w:rFonts w:ascii="Calibri" w:hAnsi="Calibri" w:eastAsia="Calibri"/>
                <w:b w:val="0"/>
                <w:sz w:val="20"/>
              </w:rPr>
              <w:t xml:space="preserve"> these imported schemes.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Reference use</w:t>
            </w:r>
          </w:p>
        </w:tc>
        <w:tc>
          <w:tcPr>
            <w:tcW w:type="dxa" w:w="3168"/>
            <w:shd w:fill="F3F6FA" w:val="clear"/>
          </w:tcPr>
          <w:p>
            <w:pPr>
              <w:spacing w:before="40" w:after="40" w:line="252" w:lineRule="auto"/>
            </w:pPr>
            <w:r/>
            <w:r>
              <w:rPr>
                <w:rFonts w:ascii="Calibri" w:hAnsi="Calibri" w:eastAsia="Calibri"/>
                <w:b w:val="0"/>
                <w:sz w:val="20"/>
              </w:rPr>
              <w:t>Imported FE, director/promoter and scheme records shall be available as selectable / linkable references across depositor, investment, asset, claim, settlement and list modules.</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No local FE dossier</w:t>
            </w:r>
          </w:p>
        </w:tc>
        <w:tc>
          <w:tcPr>
            <w:tcW w:type="dxa" w:w="3168"/>
          </w:tcPr>
          <w:p>
            <w:pPr>
              <w:spacing w:before="40" w:after="40" w:line="252" w:lineRule="auto"/>
            </w:pPr>
            <w:r/>
            <w:r>
              <w:rPr>
                <w:rFonts w:ascii="Calibri" w:hAnsi="Calibri" w:eastAsia="Calibri"/>
                <w:b w:val="0"/>
                <w:sz w:val="20"/>
              </w:rPr>
              <w:t>The system shall not provide screens to create or edit FIR, court case, government notification, court order, FE company bank account, current case status, seized-document corpus, market intelligence or social-media investigation artefacts. Those remain in the existing application.</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Sync / refresh</w:t>
            </w:r>
          </w:p>
        </w:tc>
        <w:tc>
          <w:tcPr>
            <w:tcW w:type="dxa" w:w="3168"/>
            <w:shd w:fill="F3F6FA" w:val="clear"/>
          </w:tcPr>
          <w:p>
            <w:pPr>
              <w:spacing w:before="40" w:after="40" w:line="252" w:lineRule="auto"/>
            </w:pPr>
            <w:r/>
            <w:r>
              <w:rPr>
                <w:rFonts w:ascii="Calibri" w:hAnsi="Calibri" w:eastAsia="Calibri"/>
                <w:b w:val="0"/>
                <w:sz w:val="20"/>
              </w:rPr>
              <w:t>Authorised users shall be able to refresh imported FE, director/promoter and scheme data from the existing application so claim work uses current references.</w:t>
            </w:r>
          </w:p>
        </w:tc>
      </w:tr>
    </w:tbl>
    <w:p/>
    <w:p>
      <w:pPr>
        <w:spacing w:before="40" w:after="120" w:line="276" w:lineRule="auto"/>
      </w:pPr>
      <w:r>
        <w:rPr>
          <w:rFonts w:ascii="Calibri" w:hAnsi="Calibri" w:eastAsia="Calibri"/>
          <w:b w:val="0"/>
          <w:sz w:val="22"/>
        </w:rPr>
        <w:t>##### Entity fields — Imported FE reference (only)</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FE unique ID</w:t>
            </w:r>
          </w:p>
        </w:tc>
        <w:tc>
          <w:tcPr>
            <w:tcW w:type="dxa" w:w="4752"/>
          </w:tcPr>
          <w:p>
            <w:pPr>
              <w:spacing w:before="40" w:after="40" w:line="252" w:lineRule="auto"/>
            </w:pPr>
            <w:r/>
            <w:r>
              <w:rPr>
                <w:rFonts w:ascii="Calibri" w:hAnsi="Calibri" w:eastAsia="Calibri"/>
                <w:b w:val="0"/>
                <w:sz w:val="20"/>
              </w:rPr>
              <w:t>As issued / held in the existing FE application</w:t>
            </w:r>
          </w:p>
        </w:tc>
      </w:tr>
      <w:tr>
        <w:tc>
          <w:tcPr>
            <w:tcW w:type="dxa" w:w="4752"/>
            <w:shd w:fill="F3F6FA" w:val="clear"/>
          </w:tcPr>
          <w:p>
            <w:pPr>
              <w:spacing w:before="40" w:after="40" w:line="252" w:lineRule="auto"/>
            </w:pPr>
            <w:r/>
            <w:r>
              <w:rPr>
                <w:rFonts w:ascii="Calibri" w:hAnsi="Calibri" w:eastAsia="Calibri"/>
                <w:b w:val="0"/>
                <w:sz w:val="20"/>
              </w:rPr>
              <w:t>FE name / aliases</w:t>
            </w:r>
          </w:p>
        </w:tc>
        <w:tc>
          <w:tcPr>
            <w:tcW w:type="dxa" w:w="4752"/>
            <w:shd w:fill="F3F6FA" w:val="clear"/>
          </w:tcPr>
          <w:p>
            <w:pPr>
              <w:spacing w:before="40" w:after="40" w:line="252" w:lineRule="auto"/>
            </w:pPr>
            <w:r/>
            <w:r>
              <w:rPr>
                <w:rFonts w:ascii="Calibri" w:hAnsi="Calibri" w:eastAsia="Calibri"/>
                <w:b w:val="0"/>
                <w:sz w:val="20"/>
              </w:rPr>
              <w:t>Including trade names used in schemes</w:t>
            </w:r>
          </w:p>
        </w:tc>
      </w:tr>
      <w:tr>
        <w:tc>
          <w:tcPr>
            <w:tcW w:type="dxa" w:w="4752"/>
          </w:tcPr>
          <w:p>
            <w:pPr>
              <w:spacing w:before="40" w:after="40" w:line="252" w:lineRule="auto"/>
            </w:pPr>
            <w:r/>
            <w:r>
              <w:rPr>
                <w:rFonts w:ascii="Calibri" w:hAnsi="Calibri" w:eastAsia="Calibri"/>
                <w:b w:val="0"/>
                <w:sz w:val="20"/>
              </w:rPr>
              <w:t>Directors</w:t>
            </w:r>
          </w:p>
        </w:tc>
        <w:tc>
          <w:tcPr>
            <w:tcW w:type="dxa" w:w="4752"/>
          </w:tcPr>
          <w:p>
            <w:pPr>
              <w:spacing w:before="40" w:after="40" w:line="252" w:lineRule="auto"/>
            </w:pPr>
            <w:r/>
            <w:r>
              <w:rPr>
                <w:rFonts w:ascii="Calibri" w:hAnsi="Calibri" w:eastAsia="Calibri"/>
                <w:b w:val="0"/>
                <w:sz w:val="20"/>
              </w:rPr>
              <w:t>Name and identifying particulars as supplied by the existing application</w:t>
            </w:r>
          </w:p>
        </w:tc>
      </w:tr>
      <w:tr>
        <w:tc>
          <w:tcPr>
            <w:tcW w:type="dxa" w:w="4752"/>
            <w:shd w:fill="F3F6FA" w:val="clear"/>
          </w:tcPr>
          <w:p>
            <w:pPr>
              <w:spacing w:before="40" w:after="40" w:line="252" w:lineRule="auto"/>
            </w:pPr>
            <w:r/>
            <w:r>
              <w:rPr>
                <w:rFonts w:ascii="Calibri" w:hAnsi="Calibri" w:eastAsia="Calibri"/>
                <w:b w:val="0"/>
                <w:sz w:val="20"/>
              </w:rPr>
              <w:t>Promoters</w:t>
            </w:r>
          </w:p>
        </w:tc>
        <w:tc>
          <w:tcPr>
            <w:tcW w:type="dxa" w:w="4752"/>
            <w:shd w:fill="F3F6FA" w:val="clear"/>
          </w:tcPr>
          <w:p>
            <w:pPr>
              <w:spacing w:before="40" w:after="40" w:line="252" w:lineRule="auto"/>
            </w:pPr>
            <w:r/>
            <w:r>
              <w:rPr>
                <w:rFonts w:ascii="Calibri" w:hAnsi="Calibri" w:eastAsia="Calibri"/>
                <w:b w:val="0"/>
                <w:sz w:val="20"/>
              </w:rPr>
              <w:t>Name and identifying particulars as supplied by the existing application</w:t>
            </w:r>
          </w:p>
        </w:tc>
      </w:tr>
      <w:tr>
        <w:tc>
          <w:tcPr>
            <w:tcW w:type="dxa" w:w="4752"/>
          </w:tcPr>
          <w:p>
            <w:pPr>
              <w:spacing w:before="40" w:after="40" w:line="252" w:lineRule="auto"/>
            </w:pPr>
            <w:r/>
            <w:r>
              <w:rPr>
                <w:rFonts w:ascii="Calibri" w:hAnsi="Calibri" w:eastAsia="Calibri"/>
                <w:b w:val="0"/>
                <w:sz w:val="20"/>
              </w:rPr>
              <w:t>Investment schemes</w:t>
            </w:r>
          </w:p>
        </w:tc>
        <w:tc>
          <w:tcPr>
            <w:tcW w:type="dxa" w:w="4752"/>
          </w:tcPr>
          <w:p>
            <w:pPr>
              <w:spacing w:before="40" w:after="40" w:line="252" w:lineRule="auto"/>
            </w:pPr>
            <w:r/>
            <w:r>
              <w:rPr>
                <w:rFonts w:ascii="Calibri" w:hAnsi="Calibri" w:eastAsia="Calibri"/>
                <w:b w:val="0"/>
                <w:sz w:val="20"/>
              </w:rPr>
              <w:t>Scheme master linked to FE, as configured in the existing application</w:t>
            </w:r>
          </w:p>
        </w:tc>
      </w:tr>
      <w:tr>
        <w:tc>
          <w:tcPr>
            <w:tcW w:type="dxa" w:w="4752"/>
            <w:shd w:fill="F3F6FA" w:val="clear"/>
          </w:tcPr>
          <w:p>
            <w:pPr>
              <w:spacing w:before="40" w:after="40" w:line="252" w:lineRule="auto"/>
            </w:pPr>
            <w:r/>
            <w:r>
              <w:rPr>
                <w:rFonts w:ascii="Calibri" w:hAnsi="Calibri" w:eastAsia="Calibri"/>
                <w:b w:val="0"/>
                <w:sz w:val="20"/>
              </w:rPr>
              <w:t>Import / last-sync timestamp</w:t>
            </w:r>
          </w:p>
        </w:tc>
        <w:tc>
          <w:tcPr>
            <w:tcW w:type="dxa" w:w="4752"/>
            <w:shd w:fill="F3F6FA" w:val="clear"/>
          </w:tcPr>
          <w:p>
            <w:pPr>
              <w:spacing w:before="40" w:after="40" w:line="252" w:lineRule="auto"/>
            </w:pPr>
            <w:r/>
            <w:r>
              <w:rPr>
                <w:rFonts w:ascii="Calibri" w:hAnsi="Calibri" w:eastAsia="Calibri"/>
                <w:b w:val="0"/>
                <w:sz w:val="20"/>
              </w:rPr>
              <w:t>When this application last received the record</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Claim modules can select an FE and scheme only from imported records.</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Directors and Promoters imported for an FE are available to authorised lists and checks.</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This application has no FE-dossier create/edit for FIR, court, notifications, orders, company banks, case status or seized corpus.</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A refresh from the existing application updates the three imported sets without duplicate FE identities.</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F02-001</w:t>
            </w:r>
          </w:p>
        </w:tc>
        <w:tc>
          <w:tcPr>
            <w:tcW w:type="dxa" w:w="3168"/>
          </w:tcPr>
          <w:p>
            <w:pPr>
              <w:spacing w:before="40" w:after="40" w:line="252" w:lineRule="auto"/>
            </w:pPr>
            <w:r/>
            <w:r>
              <w:rPr>
                <w:rFonts w:ascii="Calibri" w:hAnsi="Calibri" w:eastAsia="Calibri"/>
                <w:b w:val="0"/>
                <w:sz w:val="20"/>
              </w:rPr>
              <w:t>Import FE details</w:t>
            </w:r>
          </w:p>
        </w:tc>
        <w:tc>
          <w:tcPr>
            <w:tcW w:type="dxa" w:w="3168"/>
          </w:tcPr>
          <w:p>
            <w:pPr>
              <w:spacing w:before="40" w:after="40" w:line="252" w:lineRule="auto"/>
            </w:pPr>
            <w:r/>
            <w:r>
              <w:rPr>
                <w:rFonts w:ascii="Calibri" w:hAnsi="Calibri" w:eastAsia="Calibri"/>
                <w:b w:val="0"/>
                <w:sz w:val="20"/>
              </w:rPr>
              <w:t>An authorised Officer or Administrator starts an FE import (or initial load) from the existing FE Management application. The system brings unique ID, name and aliases into this application as read-only references. The Officer then selects that FE on depositor, investment, asset, notification, intake and settlement screens. The Officer has no “Create FE dossier” action in this application.</w:t>
            </w:r>
          </w:p>
        </w:tc>
      </w:tr>
      <w:tr>
        <w:tc>
          <w:tcPr>
            <w:tcW w:type="dxa" w:w="3168"/>
            <w:shd w:fill="F3F6FA" w:val="clear"/>
          </w:tcPr>
          <w:p>
            <w:pPr>
              <w:spacing w:before="40" w:after="40" w:line="252" w:lineRule="auto"/>
            </w:pPr>
            <w:r/>
            <w:r>
              <w:rPr>
                <w:rFonts w:ascii="Calibri" w:hAnsi="Calibri" w:eastAsia="Calibri"/>
                <w:b w:val="0"/>
                <w:sz w:val="20"/>
              </w:rPr>
              <w:t>F02-002</w:t>
            </w:r>
          </w:p>
        </w:tc>
        <w:tc>
          <w:tcPr>
            <w:tcW w:type="dxa" w:w="3168"/>
            <w:shd w:fill="F3F6FA" w:val="clear"/>
          </w:tcPr>
          <w:p>
            <w:pPr>
              <w:spacing w:before="40" w:after="40" w:line="252" w:lineRule="auto"/>
            </w:pPr>
            <w:r/>
            <w:r>
              <w:rPr>
                <w:rFonts w:ascii="Calibri" w:hAnsi="Calibri" w:eastAsia="Calibri"/>
                <w:b w:val="0"/>
                <w:sz w:val="20"/>
              </w:rPr>
              <w:t>Import Directors and Promoters</w:t>
            </w:r>
          </w:p>
        </w:tc>
        <w:tc>
          <w:tcPr>
            <w:tcW w:type="dxa" w:w="3168"/>
            <w:shd w:fill="F3F6FA" w:val="clear"/>
          </w:tcPr>
          <w:p>
            <w:pPr>
              <w:spacing w:before="40" w:after="40" w:line="252" w:lineRule="auto"/>
            </w:pPr>
            <w:r/>
            <w:r>
              <w:rPr>
                <w:rFonts w:ascii="Calibri" w:hAnsi="Calibri" w:eastAsia="Calibri"/>
                <w:b w:val="0"/>
                <w:sz w:val="20"/>
              </w:rPr>
              <w:t>After FE details are imported, the Officer or Administrator imports Director and Promoter names and identifying particulars linked to that FE. An Officer later uses those names when running accused or colluder lists and related checks, without re-typing the FE people master.</w:t>
            </w:r>
          </w:p>
        </w:tc>
      </w:tr>
      <w:tr>
        <w:tc>
          <w:tcPr>
            <w:tcW w:type="dxa" w:w="3168"/>
          </w:tcPr>
          <w:p>
            <w:pPr>
              <w:spacing w:before="40" w:after="40" w:line="252" w:lineRule="auto"/>
            </w:pPr>
            <w:r/>
            <w:r>
              <w:rPr>
                <w:rFonts w:ascii="Calibri" w:hAnsi="Calibri" w:eastAsia="Calibri"/>
                <w:b w:val="0"/>
                <w:sz w:val="20"/>
              </w:rPr>
              <w:t>F02-003</w:t>
            </w:r>
          </w:p>
        </w:tc>
        <w:tc>
          <w:tcPr>
            <w:tcW w:type="dxa" w:w="3168"/>
          </w:tcPr>
          <w:p>
            <w:pPr>
              <w:spacing w:before="40" w:after="40" w:line="252" w:lineRule="auto"/>
            </w:pPr>
            <w:r/>
            <w:r>
              <w:rPr>
                <w:rFonts w:ascii="Calibri" w:hAnsi="Calibri" w:eastAsia="Calibri"/>
                <w:b w:val="0"/>
                <w:sz w:val="20"/>
              </w:rPr>
              <w:t>Import Investment Schemes</w:t>
            </w:r>
          </w:p>
        </w:tc>
        <w:tc>
          <w:tcPr>
            <w:tcW w:type="dxa" w:w="3168"/>
          </w:tcPr>
          <w:p>
            <w:pPr>
              <w:spacing w:before="40" w:after="40" w:line="252" w:lineRule="auto"/>
            </w:pPr>
            <w:r/>
            <w:r>
              <w:rPr>
                <w:rFonts w:ascii="Calibri" w:hAnsi="Calibri" w:eastAsia="Calibri"/>
                <w:b w:val="0"/>
                <w:sz w:val="20"/>
              </w:rPr>
              <w:t>The Officer or Administrator imports the schemes configured on each FE in the existing application. When creating a claim notification, capturing an investment, or taking in a claim, the Officer (or OOK claimant) can select only those imported schemes, not free-text scheme names.</w:t>
            </w:r>
          </w:p>
        </w:tc>
      </w:tr>
      <w:tr>
        <w:tc>
          <w:tcPr>
            <w:tcW w:type="dxa" w:w="3168"/>
            <w:shd w:fill="F3F6FA" w:val="clear"/>
          </w:tcPr>
          <w:p>
            <w:pPr>
              <w:spacing w:before="40" w:after="40" w:line="252" w:lineRule="auto"/>
            </w:pPr>
            <w:r/>
            <w:r>
              <w:rPr>
                <w:rFonts w:ascii="Calibri" w:hAnsi="Calibri" w:eastAsia="Calibri"/>
                <w:b w:val="0"/>
                <w:sz w:val="20"/>
              </w:rPr>
              <w:t>F02-004</w:t>
            </w:r>
          </w:p>
        </w:tc>
        <w:tc>
          <w:tcPr>
            <w:tcW w:type="dxa" w:w="3168"/>
            <w:shd w:fill="F3F6FA" w:val="clear"/>
          </w:tcPr>
          <w:p>
            <w:pPr>
              <w:spacing w:before="40" w:after="40" w:line="252" w:lineRule="auto"/>
            </w:pPr>
            <w:r/>
            <w:r>
              <w:rPr>
                <w:rFonts w:ascii="Calibri" w:hAnsi="Calibri" w:eastAsia="Calibri"/>
                <w:b w:val="0"/>
                <w:sz w:val="20"/>
              </w:rPr>
              <w:t>Refresh imported FE reference data</w:t>
            </w:r>
          </w:p>
        </w:tc>
        <w:tc>
          <w:tcPr>
            <w:tcW w:type="dxa" w:w="3168"/>
            <w:shd w:fill="F3F6FA" w:val="clear"/>
          </w:tcPr>
          <w:p>
            <w:pPr>
              <w:spacing w:before="40" w:after="40" w:line="252" w:lineRule="auto"/>
            </w:pPr>
            <w:r/>
            <w:r>
              <w:rPr>
                <w:rFonts w:ascii="Calibri" w:hAnsi="Calibri" w:eastAsia="Calibri"/>
                <w:b w:val="0"/>
                <w:sz w:val="20"/>
              </w:rPr>
              <w:t>An authorised Officer or Administrator triggers a refresh from the existing FE application. The system updates FE details, Directors, Promoters and schemes already imported, without creating duplicate FE identities. Claim screens then show the refreshed name, scheme list and people references.</w:t>
            </w:r>
          </w:p>
        </w:tc>
      </w:tr>
    </w:tbl>
    <w:p/>
    <w:p>
      <w:pPr>
        <w:spacing w:before="80" w:after="200" w:line="276" w:lineRule="auto"/>
        <w:pBdr>
          <w:bottom w:val="single" w:sz="12" w:space="1" w:color="1B3A5F"/>
        </w:pBdr>
      </w:pPr>
    </w:p>
    <w:p>
      <w:pPr>
        <w:pStyle w:val="Heading2"/>
        <w:spacing w:before="240" w:after="120" w:line="276" w:lineRule="auto"/>
      </w:pPr>
      <w:r>
        <w:t>03. Asset Attachment &amp; Recovered Funds</w:t>
      </w:r>
    </w:p>
    <w:p>
      <w:pPr>
        <w:spacing w:before="40" w:after="120" w:line="276" w:lineRule="auto"/>
      </w:pPr>
      <w:r>
        <w:rPr>
          <w:rFonts w:ascii="Calibri" w:hAnsi="Calibri" w:eastAsia="Calibri"/>
          <w:b/>
          <w:sz w:val="22"/>
        </w:rPr>
        <w:t>Purpose:</w:t>
      </w:r>
      <w:r>
        <w:rPr>
          <w:rFonts w:ascii="Calibri" w:hAnsi="Calibri" w:eastAsia="Calibri"/>
          <w:b w:val="0"/>
          <w:sz w:val="22"/>
        </w:rPr>
        <w:t xml:space="preserve"> Maintain court-attached assets and recovered funds, and make the recovered amount available for claim settlement. This module records attachment, e-format valuation particulars, title/Khata, auction tracking and recovered totals. GIS field valuation (eValueI / eValueM) is specified in a </w:t>
      </w:r>
      <w:r>
        <w:rPr>
          <w:rFonts w:ascii="Calibri" w:hAnsi="Calibri" w:eastAsia="Calibri"/>
          <w:b/>
          <w:sz w:val="22"/>
        </w:rPr>
        <w:t>separate SOW</w:t>
      </w:r>
      <w:r>
        <w:rPr>
          <w:rFonts w:ascii="Calibri" w:hAnsi="Calibri" w:eastAsia="Calibri"/>
          <w:b w:val="0"/>
          <w:sz w:val="22"/>
        </w:rPr>
        <w:t>.</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Business Process Flow</w:t>
            </w:r>
          </w:p>
        </w:tc>
        <w:tc>
          <w:tcPr>
            <w:tcW w:type="dxa" w:w="4752"/>
          </w:tcPr>
          <w:p>
            <w:pPr>
              <w:spacing w:before="40" w:after="40" w:line="252" w:lineRule="auto"/>
            </w:pPr>
            <w:r/>
            <w:r>
              <w:rPr>
                <w:rFonts w:ascii="Calibri" w:hAnsi="Calibri" w:eastAsia="Calibri"/>
                <w:b w:val="0"/>
                <w:sz w:val="20"/>
              </w:rPr>
              <w:t>Module 2 — Asset Attachment &amp; Recovery Management; Phase 4 ad-interim attachment</w:t>
            </w:r>
          </w:p>
        </w:tc>
      </w:tr>
      <w:tr>
        <w:tc>
          <w:tcPr>
            <w:tcW w:type="dxa" w:w="4752"/>
            <w:shd w:fill="F3F6FA" w:val="clear"/>
          </w:tcPr>
          <w:p>
            <w:pPr>
              <w:spacing w:before="40" w:after="40" w:line="252" w:lineRule="auto"/>
            </w:pPr>
            <w:r/>
            <w:r>
              <w:rPr>
                <w:rFonts w:ascii="Calibri" w:hAnsi="Calibri" w:eastAsia="Calibri"/>
                <w:b w:val="0"/>
                <w:sz w:val="20"/>
              </w:rPr>
              <w:t>Website review 12-08-2026</w:t>
            </w:r>
          </w:p>
        </w:tc>
        <w:tc>
          <w:tcPr>
            <w:tcW w:type="dxa" w:w="4752"/>
            <w:shd w:fill="F3F6FA" w:val="clear"/>
          </w:tcPr>
          <w:p>
            <w:pPr>
              <w:spacing w:before="40" w:after="40" w:line="252" w:lineRule="auto"/>
            </w:pPr>
            <w:r/>
            <w:r>
              <w:rPr>
                <w:rFonts w:ascii="Calibri" w:hAnsi="Calibri" w:eastAsia="Calibri"/>
                <w:b w:val="0"/>
                <w:sz w:val="20"/>
              </w:rPr>
              <w:t>Items 11, 5 (Section 5): structured asset data, documents, status, history, depositor/FE association</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Asset register</w:t>
            </w:r>
          </w:p>
        </w:tc>
        <w:tc>
          <w:tcPr>
            <w:tcW w:type="dxa" w:w="3168"/>
          </w:tcPr>
          <w:p>
            <w:pPr>
              <w:spacing w:before="40" w:after="40" w:line="252" w:lineRule="auto"/>
            </w:pPr>
            <w:r/>
            <w:r>
              <w:rPr>
                <w:rFonts w:ascii="Calibri" w:hAnsi="Calibri" w:eastAsia="Calibri"/>
                <w:b w:val="0"/>
                <w:sz w:val="20"/>
              </w:rPr>
              <w:t>The system shall register attached assets, support transfer of title, create e-Khata tracking, and record dues obtained and paid until Khata is created, before auction.</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Orders</w:t>
            </w:r>
          </w:p>
        </w:tc>
        <w:tc>
          <w:tcPr>
            <w:tcW w:type="dxa" w:w="3168"/>
            <w:shd w:fill="F3F6FA" w:val="clear"/>
          </w:tcPr>
          <w:p>
            <w:pPr>
              <w:spacing w:before="40" w:after="40" w:line="252" w:lineRule="auto"/>
            </w:pPr>
            <w:r/>
            <w:r>
              <w:rPr>
                <w:rFonts w:ascii="Calibri" w:hAnsi="Calibri" w:eastAsia="Calibri"/>
                <w:b w:val="0"/>
                <w:sz w:val="20"/>
              </w:rPr>
              <w:t>The system shall allow upload of attachment orders.</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Valuation e-format</w:t>
            </w:r>
          </w:p>
        </w:tc>
        <w:tc>
          <w:tcPr>
            <w:tcW w:type="dxa" w:w="3168"/>
          </w:tcPr>
          <w:p>
            <w:pPr>
              <w:spacing w:before="40" w:after="40" w:line="252" w:lineRule="auto"/>
            </w:pPr>
            <w:r/>
            <w:r>
              <w:rPr>
                <w:rFonts w:ascii="Calibri" w:hAnsi="Calibri" w:eastAsia="Calibri"/>
                <w:b w:val="0"/>
                <w:sz w:val="20"/>
              </w:rPr>
              <w:t>The system shall record valuation details in e-format based on the valuation manual.</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Auction</w:t>
            </w:r>
          </w:p>
        </w:tc>
        <w:tc>
          <w:tcPr>
            <w:tcW w:type="dxa" w:w="3168"/>
            <w:shd w:fill="F3F6FA" w:val="clear"/>
          </w:tcPr>
          <w:p>
            <w:pPr>
              <w:spacing w:before="40" w:after="40" w:line="252" w:lineRule="auto"/>
            </w:pPr>
            <w:r/>
            <w:r>
              <w:rPr>
                <w:rFonts w:ascii="Calibri" w:hAnsi="Calibri" w:eastAsia="Calibri"/>
                <w:b w:val="0"/>
                <w:sz w:val="20"/>
              </w:rPr>
              <w:t>The system shall track the auction process in consultation with e-Governance.</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Recovered funds</w:t>
            </w:r>
          </w:p>
        </w:tc>
        <w:tc>
          <w:tcPr>
            <w:tcW w:type="dxa" w:w="3168"/>
          </w:tcPr>
          <w:p>
            <w:pPr>
              <w:spacing w:before="40" w:after="40" w:line="252" w:lineRule="auto"/>
            </w:pPr>
            <w:r/>
            <w:r>
              <w:rPr>
                <w:rFonts w:ascii="Calibri" w:hAnsi="Calibri" w:eastAsia="Calibri"/>
                <w:b w:val="0"/>
                <w:sz w:val="20"/>
              </w:rPr>
              <w:t>The recovered amount available for settlement shall be maintained and consumed by settlement (Module 08).</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Documents, status, history</w:t>
            </w:r>
          </w:p>
        </w:tc>
        <w:tc>
          <w:tcPr>
            <w:tcW w:type="dxa" w:w="3168"/>
            <w:shd w:fill="F3F6FA" w:val="clear"/>
          </w:tcPr>
          <w:p>
            <w:pPr>
              <w:spacing w:before="40" w:after="40" w:line="252" w:lineRule="auto"/>
            </w:pPr>
            <w:r/>
            <w:r>
              <w:rPr>
                <w:rFonts w:ascii="Calibri" w:hAnsi="Calibri" w:eastAsia="Calibri"/>
                <w:b w:val="0"/>
                <w:sz w:val="20"/>
              </w:rPr>
              <w:t>The system shall maintain supporting documents, asset status, lifecycle history and ownership / association information.</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Depositor / FE association</w:t>
            </w:r>
          </w:p>
        </w:tc>
        <w:tc>
          <w:tcPr>
            <w:tcW w:type="dxa" w:w="3168"/>
          </w:tcPr>
          <w:p>
            <w:pPr>
              <w:spacing w:before="40" w:after="40" w:line="252" w:lineRule="auto"/>
            </w:pPr>
            <w:r/>
            <w:r>
              <w:rPr>
                <w:rFonts w:ascii="Calibri" w:hAnsi="Calibri" w:eastAsia="Calibri"/>
                <w:b w:val="0"/>
                <w:sz w:val="20"/>
              </w:rPr>
              <w:t>Where applicable, the system shall associate an asset with the imported FE and with a depositor profile.</w:t>
            </w:r>
          </w:p>
        </w:tc>
      </w:tr>
    </w:tbl>
    <w:p/>
    <w:p>
      <w:pPr>
        <w:spacing w:before="40" w:after="120" w:line="276" w:lineRule="auto"/>
      </w:pPr>
      <w:r>
        <w:rPr>
          <w:rFonts w:ascii="Calibri" w:hAnsi="Calibri" w:eastAsia="Calibri"/>
          <w:b w:val="0"/>
          <w:sz w:val="22"/>
        </w:rPr>
        <w:t>##### Entity fields — Attached asset (minimum)</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Linked FE</w:t>
            </w:r>
          </w:p>
        </w:tc>
        <w:tc>
          <w:tcPr>
            <w:tcW w:type="dxa" w:w="4752"/>
          </w:tcPr>
          <w:p>
            <w:pPr>
              <w:spacing w:before="40" w:after="40" w:line="252" w:lineRule="auto"/>
            </w:pPr>
            <w:r/>
            <w:r>
              <w:rPr>
                <w:rFonts w:ascii="Calibri" w:hAnsi="Calibri" w:eastAsia="Calibri"/>
                <w:b w:val="0"/>
                <w:sz w:val="20"/>
              </w:rPr>
              <w:t>Parent Financial Establishment</w:t>
            </w:r>
          </w:p>
        </w:tc>
      </w:tr>
      <w:tr>
        <w:tc>
          <w:tcPr>
            <w:tcW w:type="dxa" w:w="4752"/>
            <w:shd w:fill="F3F6FA" w:val="clear"/>
          </w:tcPr>
          <w:p>
            <w:pPr>
              <w:spacing w:before="40" w:after="40" w:line="252" w:lineRule="auto"/>
            </w:pPr>
            <w:r/>
            <w:r>
              <w:rPr>
                <w:rFonts w:ascii="Calibri" w:hAnsi="Calibri" w:eastAsia="Calibri"/>
                <w:b w:val="0"/>
                <w:sz w:val="20"/>
              </w:rPr>
              <w:t>Asset identification</w:t>
            </w:r>
          </w:p>
        </w:tc>
        <w:tc>
          <w:tcPr>
            <w:tcW w:type="dxa" w:w="4752"/>
            <w:shd w:fill="F3F6FA" w:val="clear"/>
          </w:tcPr>
          <w:p>
            <w:pPr>
              <w:spacing w:before="40" w:after="40" w:line="252" w:lineRule="auto"/>
            </w:pPr>
            <w:r/>
            <w:r>
              <w:rPr>
                <w:rFonts w:ascii="Calibri" w:hAnsi="Calibri" w:eastAsia="Calibri"/>
                <w:b w:val="0"/>
                <w:sz w:val="20"/>
              </w:rPr>
              <w:t>Description / location as recorded</w:t>
            </w:r>
          </w:p>
        </w:tc>
      </w:tr>
      <w:tr>
        <w:tc>
          <w:tcPr>
            <w:tcW w:type="dxa" w:w="4752"/>
          </w:tcPr>
          <w:p>
            <w:pPr>
              <w:spacing w:before="40" w:after="40" w:line="252" w:lineRule="auto"/>
            </w:pPr>
            <w:r/>
            <w:r>
              <w:rPr>
                <w:rFonts w:ascii="Calibri" w:hAnsi="Calibri" w:eastAsia="Calibri"/>
                <w:b w:val="0"/>
                <w:sz w:val="20"/>
              </w:rPr>
              <w:t>Attachment order</w:t>
            </w:r>
          </w:p>
        </w:tc>
        <w:tc>
          <w:tcPr>
            <w:tcW w:type="dxa" w:w="4752"/>
          </w:tcPr>
          <w:p>
            <w:pPr>
              <w:spacing w:before="40" w:after="40" w:line="252" w:lineRule="auto"/>
            </w:pPr>
            <w:r/>
            <w:r>
              <w:rPr>
                <w:rFonts w:ascii="Calibri" w:hAnsi="Calibri" w:eastAsia="Calibri"/>
                <w:b w:val="0"/>
                <w:sz w:val="20"/>
              </w:rPr>
              <w:t>Upload + metadata</w:t>
            </w:r>
          </w:p>
        </w:tc>
      </w:tr>
      <w:tr>
        <w:tc>
          <w:tcPr>
            <w:tcW w:type="dxa" w:w="4752"/>
            <w:shd w:fill="F3F6FA" w:val="clear"/>
          </w:tcPr>
          <w:p>
            <w:pPr>
              <w:spacing w:before="40" w:after="40" w:line="252" w:lineRule="auto"/>
            </w:pPr>
            <w:r/>
            <w:r>
              <w:rPr>
                <w:rFonts w:ascii="Calibri" w:hAnsi="Calibri" w:eastAsia="Calibri"/>
                <w:b w:val="0"/>
                <w:sz w:val="20"/>
              </w:rPr>
              <w:t>Title transfer status</w:t>
            </w:r>
          </w:p>
        </w:tc>
        <w:tc>
          <w:tcPr>
            <w:tcW w:type="dxa" w:w="4752"/>
            <w:shd w:fill="F3F6FA" w:val="clear"/>
          </w:tcPr>
          <w:p>
            <w:pPr>
              <w:spacing w:before="40" w:after="40" w:line="252" w:lineRule="auto"/>
            </w:pPr>
            <w:r/>
            <w:r>
              <w:rPr>
                <w:rFonts w:ascii="Calibri" w:hAnsi="Calibri" w:eastAsia="Calibri"/>
                <w:b w:val="0"/>
                <w:sz w:val="20"/>
              </w:rPr>
              <w:t>Workflow status</w:t>
            </w:r>
          </w:p>
        </w:tc>
      </w:tr>
      <w:tr>
        <w:tc>
          <w:tcPr>
            <w:tcW w:type="dxa" w:w="4752"/>
          </w:tcPr>
          <w:p>
            <w:pPr>
              <w:spacing w:before="40" w:after="40" w:line="252" w:lineRule="auto"/>
            </w:pPr>
            <w:r/>
            <w:r>
              <w:rPr>
                <w:rFonts w:ascii="Calibri" w:hAnsi="Calibri" w:eastAsia="Calibri"/>
                <w:b w:val="0"/>
                <w:sz w:val="20"/>
              </w:rPr>
              <w:t>e-Khata status</w:t>
            </w:r>
          </w:p>
        </w:tc>
        <w:tc>
          <w:tcPr>
            <w:tcW w:type="dxa" w:w="4752"/>
          </w:tcPr>
          <w:p>
            <w:pPr>
              <w:spacing w:before="40" w:after="40" w:line="252" w:lineRule="auto"/>
            </w:pPr>
            <w:r/>
            <w:r>
              <w:rPr>
                <w:rFonts w:ascii="Calibri" w:hAnsi="Calibri" w:eastAsia="Calibri"/>
                <w:b w:val="0"/>
                <w:sz w:val="20"/>
              </w:rPr>
              <w:t>Workflow status</w:t>
            </w:r>
          </w:p>
        </w:tc>
      </w:tr>
      <w:tr>
        <w:tc>
          <w:tcPr>
            <w:tcW w:type="dxa" w:w="4752"/>
            <w:shd w:fill="F3F6FA" w:val="clear"/>
          </w:tcPr>
          <w:p>
            <w:pPr>
              <w:spacing w:before="40" w:after="40" w:line="252" w:lineRule="auto"/>
            </w:pPr>
            <w:r/>
            <w:r>
              <w:rPr>
                <w:rFonts w:ascii="Calibri" w:hAnsi="Calibri" w:eastAsia="Calibri"/>
                <w:b w:val="0"/>
                <w:sz w:val="20"/>
              </w:rPr>
              <w:t>Dues paid till Khata</w:t>
            </w:r>
          </w:p>
        </w:tc>
        <w:tc>
          <w:tcPr>
            <w:tcW w:type="dxa" w:w="4752"/>
            <w:shd w:fill="F3F6FA" w:val="clear"/>
          </w:tcPr>
          <w:p>
            <w:pPr>
              <w:spacing w:before="40" w:after="40" w:line="252" w:lineRule="auto"/>
            </w:pPr>
            <w:r/>
            <w:r>
              <w:rPr>
                <w:rFonts w:ascii="Calibri" w:hAnsi="Calibri" w:eastAsia="Calibri"/>
                <w:b w:val="0"/>
                <w:sz w:val="20"/>
              </w:rPr>
              <w:t>Amounts and dates</w:t>
            </w:r>
          </w:p>
        </w:tc>
      </w:tr>
      <w:tr>
        <w:tc>
          <w:tcPr>
            <w:tcW w:type="dxa" w:w="4752"/>
          </w:tcPr>
          <w:p>
            <w:pPr>
              <w:spacing w:before="40" w:after="40" w:line="252" w:lineRule="auto"/>
            </w:pPr>
            <w:r/>
            <w:r>
              <w:rPr>
                <w:rFonts w:ascii="Calibri" w:hAnsi="Calibri" w:eastAsia="Calibri"/>
                <w:b w:val="0"/>
                <w:sz w:val="20"/>
              </w:rPr>
              <w:t>Valuation e-format</w:t>
            </w:r>
          </w:p>
        </w:tc>
        <w:tc>
          <w:tcPr>
            <w:tcW w:type="dxa" w:w="4752"/>
          </w:tcPr>
          <w:p>
            <w:pPr>
              <w:spacing w:before="40" w:after="40" w:line="252" w:lineRule="auto"/>
            </w:pPr>
            <w:r/>
            <w:r>
              <w:rPr>
                <w:rFonts w:ascii="Calibri" w:hAnsi="Calibri" w:eastAsia="Calibri"/>
                <w:b w:val="0"/>
                <w:sz w:val="20"/>
              </w:rPr>
              <w:t>Particulars per valuation manual</w:t>
            </w:r>
          </w:p>
        </w:tc>
      </w:tr>
      <w:tr>
        <w:tc>
          <w:tcPr>
            <w:tcW w:type="dxa" w:w="4752"/>
            <w:shd w:fill="F3F6FA" w:val="clear"/>
          </w:tcPr>
          <w:p>
            <w:pPr>
              <w:spacing w:before="40" w:after="40" w:line="252" w:lineRule="auto"/>
            </w:pPr>
            <w:r/>
            <w:r>
              <w:rPr>
                <w:rFonts w:ascii="Calibri" w:hAnsi="Calibri" w:eastAsia="Calibri"/>
                <w:b w:val="0"/>
                <w:sz w:val="20"/>
              </w:rPr>
              <w:t>Auction status / milestones</w:t>
            </w:r>
          </w:p>
        </w:tc>
        <w:tc>
          <w:tcPr>
            <w:tcW w:type="dxa" w:w="4752"/>
            <w:shd w:fill="F3F6FA" w:val="clear"/>
          </w:tcPr>
          <w:p>
            <w:pPr>
              <w:spacing w:before="40" w:after="40" w:line="252" w:lineRule="auto"/>
            </w:pPr>
            <w:r/>
            <w:r>
              <w:rPr>
                <w:rFonts w:ascii="Calibri" w:hAnsi="Calibri" w:eastAsia="Calibri"/>
                <w:b w:val="0"/>
                <w:sz w:val="20"/>
              </w:rPr>
              <w:t>Including e-Governance consultation points</w:t>
            </w:r>
          </w:p>
        </w:tc>
      </w:tr>
      <w:tr>
        <w:tc>
          <w:tcPr>
            <w:tcW w:type="dxa" w:w="4752"/>
          </w:tcPr>
          <w:p>
            <w:pPr>
              <w:spacing w:before="40" w:after="40" w:line="252" w:lineRule="auto"/>
            </w:pPr>
            <w:r/>
            <w:r>
              <w:rPr>
                <w:rFonts w:ascii="Calibri" w:hAnsi="Calibri" w:eastAsia="Calibri"/>
                <w:b w:val="0"/>
                <w:sz w:val="20"/>
              </w:rPr>
              <w:t>Recovered amount</w:t>
            </w:r>
          </w:p>
        </w:tc>
        <w:tc>
          <w:tcPr>
            <w:tcW w:type="dxa" w:w="4752"/>
          </w:tcPr>
          <w:p>
            <w:pPr>
              <w:spacing w:before="40" w:after="40" w:line="252" w:lineRule="auto"/>
            </w:pPr>
            <w:r/>
            <w:r>
              <w:rPr>
                <w:rFonts w:ascii="Calibri" w:hAnsi="Calibri" w:eastAsia="Calibri"/>
                <w:b w:val="0"/>
                <w:sz w:val="20"/>
              </w:rPr>
              <w:t>Amount available for settlement</w:t>
            </w:r>
          </w:p>
        </w:tc>
      </w:tr>
      <w:tr>
        <w:tc>
          <w:tcPr>
            <w:tcW w:type="dxa" w:w="4752"/>
            <w:shd w:fill="F3F6FA" w:val="clear"/>
          </w:tcPr>
          <w:p>
            <w:pPr>
              <w:spacing w:before="40" w:after="40" w:line="252" w:lineRule="auto"/>
            </w:pPr>
            <w:r/>
            <w:r>
              <w:rPr>
                <w:rFonts w:ascii="Calibri" w:hAnsi="Calibri" w:eastAsia="Calibri"/>
                <w:b w:val="0"/>
                <w:sz w:val="20"/>
              </w:rPr>
              <w:t>Supporting documents</w:t>
            </w:r>
          </w:p>
        </w:tc>
        <w:tc>
          <w:tcPr>
            <w:tcW w:type="dxa" w:w="4752"/>
            <w:shd w:fill="F3F6FA" w:val="clear"/>
          </w:tcPr>
          <w:p>
            <w:pPr>
              <w:spacing w:before="40" w:after="40" w:line="252" w:lineRule="auto"/>
            </w:pPr>
            <w:r/>
            <w:r>
              <w:rPr>
                <w:rFonts w:ascii="Calibri" w:hAnsi="Calibri" w:eastAsia="Calibri"/>
                <w:b w:val="0"/>
                <w:sz w:val="20"/>
              </w:rPr>
              <w:t>Uploads and metadata</w:t>
            </w:r>
          </w:p>
        </w:tc>
      </w:tr>
      <w:tr>
        <w:tc>
          <w:tcPr>
            <w:tcW w:type="dxa" w:w="4752"/>
          </w:tcPr>
          <w:p>
            <w:pPr>
              <w:spacing w:before="40" w:after="40" w:line="252" w:lineRule="auto"/>
            </w:pPr>
            <w:r/>
            <w:r>
              <w:rPr>
                <w:rFonts w:ascii="Calibri" w:hAnsi="Calibri" w:eastAsia="Calibri"/>
                <w:b w:val="0"/>
                <w:sz w:val="20"/>
              </w:rPr>
              <w:t>Asset status / history</w:t>
            </w:r>
          </w:p>
        </w:tc>
        <w:tc>
          <w:tcPr>
            <w:tcW w:type="dxa" w:w="4752"/>
          </w:tcPr>
          <w:p>
            <w:pPr>
              <w:spacing w:before="40" w:after="40" w:line="252" w:lineRule="auto"/>
            </w:pPr>
            <w:r/>
            <w:r>
              <w:rPr>
                <w:rFonts w:ascii="Calibri" w:hAnsi="Calibri" w:eastAsia="Calibri"/>
                <w:b w:val="0"/>
                <w:sz w:val="20"/>
              </w:rPr>
              <w:t>Lifecycle status and change history</w:t>
            </w:r>
          </w:p>
        </w:tc>
      </w:tr>
      <w:tr>
        <w:tc>
          <w:tcPr>
            <w:tcW w:type="dxa" w:w="4752"/>
            <w:shd w:fill="F3F6FA" w:val="clear"/>
          </w:tcPr>
          <w:p>
            <w:pPr>
              <w:spacing w:before="40" w:after="40" w:line="252" w:lineRule="auto"/>
            </w:pPr>
            <w:r/>
            <w:r>
              <w:rPr>
                <w:rFonts w:ascii="Calibri" w:hAnsi="Calibri" w:eastAsia="Calibri"/>
                <w:b w:val="0"/>
                <w:sz w:val="20"/>
              </w:rPr>
              <w:t>Associated depositor</w:t>
            </w:r>
          </w:p>
        </w:tc>
        <w:tc>
          <w:tcPr>
            <w:tcW w:type="dxa" w:w="4752"/>
            <w:shd w:fill="F3F6FA" w:val="clear"/>
          </w:tcPr>
          <w:p>
            <w:pPr>
              <w:spacing w:before="40" w:after="40" w:line="252" w:lineRule="auto"/>
            </w:pPr>
            <w:r/>
            <w:r>
              <w:rPr>
                <w:rFonts w:ascii="Calibri" w:hAnsi="Calibri" w:eastAsia="Calibri"/>
                <w:b w:val="0"/>
                <w:sz w:val="20"/>
              </w:rPr>
              <w:t>Where applicable</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Every attached asset is linked to an FE, attachment order and auction/recovery status.</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Title, e-Khata and dues path is trackable before auction completion.</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Recovered-fund totals used by settlement match amounts recorded in this module.</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Asset documents, status history and depositor/FE association are retrievable.</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F03-001</w:t>
            </w:r>
          </w:p>
        </w:tc>
        <w:tc>
          <w:tcPr>
            <w:tcW w:type="dxa" w:w="3168"/>
          </w:tcPr>
          <w:p>
            <w:pPr>
              <w:spacing w:before="40" w:after="40" w:line="252" w:lineRule="auto"/>
            </w:pPr>
            <w:r/>
            <w:r>
              <w:rPr>
                <w:rFonts w:ascii="Calibri" w:hAnsi="Calibri" w:eastAsia="Calibri"/>
                <w:b w:val="0"/>
                <w:sz w:val="20"/>
              </w:rPr>
              <w:t>Attached asset register</w:t>
            </w:r>
          </w:p>
        </w:tc>
        <w:tc>
          <w:tcPr>
            <w:tcW w:type="dxa" w:w="3168"/>
          </w:tcPr>
          <w:p>
            <w:pPr>
              <w:spacing w:before="40" w:after="40" w:line="252" w:lineRule="auto"/>
            </w:pPr>
            <w:r/>
            <w:r>
              <w:rPr>
                <w:rFonts w:ascii="Calibri" w:hAnsi="Calibri" w:eastAsia="Calibri"/>
                <w:b w:val="0"/>
                <w:sz w:val="20"/>
              </w:rPr>
              <w:t>An Officer selects an imported FE, opens Asset registration, and records the attached asset (identification, location). The Officer saves the record in the recovery lifecycle. Another Officer can later search the same asset by FE or identification and open its current status.</w:t>
            </w:r>
          </w:p>
        </w:tc>
      </w:tr>
      <w:tr>
        <w:tc>
          <w:tcPr>
            <w:tcW w:type="dxa" w:w="3168"/>
            <w:shd w:fill="F3F6FA" w:val="clear"/>
          </w:tcPr>
          <w:p>
            <w:pPr>
              <w:spacing w:before="40" w:after="40" w:line="252" w:lineRule="auto"/>
            </w:pPr>
            <w:r/>
            <w:r>
              <w:rPr>
                <w:rFonts w:ascii="Calibri" w:hAnsi="Calibri" w:eastAsia="Calibri"/>
                <w:b w:val="0"/>
                <w:sz w:val="20"/>
              </w:rPr>
              <w:t>F03-002</w:t>
            </w:r>
          </w:p>
        </w:tc>
        <w:tc>
          <w:tcPr>
            <w:tcW w:type="dxa" w:w="3168"/>
            <w:shd w:fill="F3F6FA" w:val="clear"/>
          </w:tcPr>
          <w:p>
            <w:pPr>
              <w:spacing w:before="40" w:after="40" w:line="252" w:lineRule="auto"/>
            </w:pPr>
            <w:r/>
            <w:r>
              <w:rPr>
                <w:rFonts w:ascii="Calibri" w:hAnsi="Calibri" w:eastAsia="Calibri"/>
                <w:b w:val="0"/>
                <w:sz w:val="20"/>
              </w:rPr>
              <w:t>Title, e-Khata and dues tracking</w:t>
            </w:r>
          </w:p>
        </w:tc>
        <w:tc>
          <w:tcPr>
            <w:tcW w:type="dxa" w:w="3168"/>
            <w:shd w:fill="F3F6FA" w:val="clear"/>
          </w:tcPr>
          <w:p>
            <w:pPr>
              <w:spacing w:before="40" w:after="40" w:line="252" w:lineRule="auto"/>
            </w:pPr>
            <w:r/>
            <w:r>
              <w:rPr>
                <w:rFonts w:ascii="Calibri" w:hAnsi="Calibri" w:eastAsia="Calibri"/>
                <w:b w:val="0"/>
                <w:sz w:val="20"/>
              </w:rPr>
              <w:t>On an existing asset, the Officer updates title-transfer status, records e-Khata creation progress, and enters dues obtained and paid with dates, until Khata is created. The Officer cannot mark auction complete unless this path is recorded as required.</w:t>
            </w:r>
          </w:p>
        </w:tc>
      </w:tr>
      <w:tr>
        <w:tc>
          <w:tcPr>
            <w:tcW w:type="dxa" w:w="3168"/>
          </w:tcPr>
          <w:p>
            <w:pPr>
              <w:spacing w:before="40" w:after="40" w:line="252" w:lineRule="auto"/>
            </w:pPr>
            <w:r/>
            <w:r>
              <w:rPr>
                <w:rFonts w:ascii="Calibri" w:hAnsi="Calibri" w:eastAsia="Calibri"/>
                <w:b w:val="0"/>
                <w:sz w:val="20"/>
              </w:rPr>
              <w:t>F03-003</w:t>
            </w:r>
          </w:p>
        </w:tc>
        <w:tc>
          <w:tcPr>
            <w:tcW w:type="dxa" w:w="3168"/>
          </w:tcPr>
          <w:p>
            <w:pPr>
              <w:spacing w:before="40" w:after="40" w:line="252" w:lineRule="auto"/>
            </w:pPr>
            <w:r/>
            <w:r>
              <w:rPr>
                <w:rFonts w:ascii="Calibri" w:hAnsi="Calibri" w:eastAsia="Calibri"/>
                <w:b w:val="0"/>
                <w:sz w:val="20"/>
              </w:rPr>
              <w:t>Attachment order and valuation e-format</w:t>
            </w:r>
          </w:p>
        </w:tc>
        <w:tc>
          <w:tcPr>
            <w:tcW w:type="dxa" w:w="3168"/>
          </w:tcPr>
          <w:p>
            <w:pPr>
              <w:spacing w:before="40" w:after="40" w:line="252" w:lineRule="auto"/>
            </w:pPr>
            <w:r/>
            <w:r>
              <w:rPr>
                <w:rFonts w:ascii="Calibri" w:hAnsi="Calibri" w:eastAsia="Calibri"/>
                <w:b w:val="0"/>
                <w:sz w:val="20"/>
              </w:rPr>
              <w:t>The Officer uploads the attachment order against the asset and enters valuation particulars in the prescribed e-format based on the valuation manual, then saves. The order file remains available on the asset record for later settlement and audit.</w:t>
            </w:r>
          </w:p>
        </w:tc>
      </w:tr>
      <w:tr>
        <w:tc>
          <w:tcPr>
            <w:tcW w:type="dxa" w:w="3168"/>
            <w:shd w:fill="F3F6FA" w:val="clear"/>
          </w:tcPr>
          <w:p>
            <w:pPr>
              <w:spacing w:before="40" w:after="40" w:line="252" w:lineRule="auto"/>
            </w:pPr>
            <w:r/>
            <w:r>
              <w:rPr>
                <w:rFonts w:ascii="Calibri" w:hAnsi="Calibri" w:eastAsia="Calibri"/>
                <w:b w:val="0"/>
                <w:sz w:val="20"/>
              </w:rPr>
              <w:t>F03-004</w:t>
            </w:r>
          </w:p>
        </w:tc>
        <w:tc>
          <w:tcPr>
            <w:tcW w:type="dxa" w:w="3168"/>
            <w:shd w:fill="F3F6FA" w:val="clear"/>
          </w:tcPr>
          <w:p>
            <w:pPr>
              <w:spacing w:before="40" w:after="40" w:line="252" w:lineRule="auto"/>
            </w:pPr>
            <w:r/>
            <w:r>
              <w:rPr>
                <w:rFonts w:ascii="Calibri" w:hAnsi="Calibri" w:eastAsia="Calibri"/>
                <w:b w:val="0"/>
                <w:sz w:val="20"/>
              </w:rPr>
              <w:t>Auction tracking and recovered funds</w:t>
            </w:r>
          </w:p>
        </w:tc>
        <w:tc>
          <w:tcPr>
            <w:tcW w:type="dxa" w:w="3168"/>
            <w:shd w:fill="F3F6FA" w:val="clear"/>
          </w:tcPr>
          <w:p>
            <w:pPr>
              <w:spacing w:before="40" w:after="40" w:line="252" w:lineRule="auto"/>
            </w:pPr>
            <w:r/>
            <w:r>
              <w:rPr>
                <w:rFonts w:ascii="Calibri" w:hAnsi="Calibri" w:eastAsia="Calibri"/>
                <w:b w:val="0"/>
                <w:sz w:val="20"/>
              </w:rPr>
              <w:t>The Officer records auction milestones (including e-Governance consultation points) and the recovered amount. A settlement Officer later uses that recovered total when calculating available settlement fund; the two figures must match.</w:t>
            </w:r>
          </w:p>
        </w:tc>
      </w:tr>
      <w:tr>
        <w:tc>
          <w:tcPr>
            <w:tcW w:type="dxa" w:w="3168"/>
          </w:tcPr>
          <w:p>
            <w:pPr>
              <w:spacing w:before="40" w:after="40" w:line="252" w:lineRule="auto"/>
            </w:pPr>
            <w:r/>
            <w:r>
              <w:rPr>
                <w:rFonts w:ascii="Calibri" w:hAnsi="Calibri" w:eastAsia="Calibri"/>
                <w:b w:val="0"/>
                <w:sz w:val="20"/>
              </w:rPr>
              <w:t>F03-005</w:t>
            </w:r>
          </w:p>
        </w:tc>
        <w:tc>
          <w:tcPr>
            <w:tcW w:type="dxa" w:w="3168"/>
          </w:tcPr>
          <w:p>
            <w:pPr>
              <w:spacing w:before="40" w:after="40" w:line="252" w:lineRule="auto"/>
            </w:pPr>
            <w:r/>
            <w:r>
              <w:rPr>
                <w:rFonts w:ascii="Calibri" w:hAnsi="Calibri" w:eastAsia="Calibri"/>
                <w:b w:val="0"/>
                <w:sz w:val="20"/>
              </w:rPr>
              <w:t>Asset documents, status and history</w:t>
            </w:r>
          </w:p>
        </w:tc>
        <w:tc>
          <w:tcPr>
            <w:tcW w:type="dxa" w:w="3168"/>
          </w:tcPr>
          <w:p>
            <w:pPr>
              <w:spacing w:before="40" w:after="40" w:line="252" w:lineRule="auto"/>
            </w:pPr>
            <w:r/>
            <w:r>
              <w:rPr>
                <w:rFonts w:ascii="Calibri" w:hAnsi="Calibri" w:eastAsia="Calibri"/>
                <w:b w:val="0"/>
                <w:sz w:val="20"/>
              </w:rPr>
              <w:t>The Officer uploads supporting documents, changes asset status, and saves. The system appends a history row (who, when, previous status, new status). An authorised user can open the asset and replay document and status history.</w:t>
            </w:r>
          </w:p>
        </w:tc>
      </w:tr>
      <w:tr>
        <w:tc>
          <w:tcPr>
            <w:tcW w:type="dxa" w:w="3168"/>
            <w:shd w:fill="F3F6FA" w:val="clear"/>
          </w:tcPr>
          <w:p>
            <w:pPr>
              <w:spacing w:before="40" w:after="40" w:line="252" w:lineRule="auto"/>
            </w:pPr>
            <w:r/>
            <w:r>
              <w:rPr>
                <w:rFonts w:ascii="Calibri" w:hAnsi="Calibri" w:eastAsia="Calibri"/>
                <w:b w:val="0"/>
                <w:sz w:val="20"/>
              </w:rPr>
              <w:t>F03-006</w:t>
            </w:r>
          </w:p>
        </w:tc>
        <w:tc>
          <w:tcPr>
            <w:tcW w:type="dxa" w:w="3168"/>
            <w:shd w:fill="F3F6FA" w:val="clear"/>
          </w:tcPr>
          <w:p>
            <w:pPr>
              <w:spacing w:before="40" w:after="40" w:line="252" w:lineRule="auto"/>
            </w:pPr>
            <w:r/>
            <w:r>
              <w:rPr>
                <w:rFonts w:ascii="Calibri" w:hAnsi="Calibri" w:eastAsia="Calibri"/>
                <w:b w:val="0"/>
                <w:sz w:val="20"/>
              </w:rPr>
              <w:t>Depositor and FE asset association</w:t>
            </w:r>
          </w:p>
        </w:tc>
        <w:tc>
          <w:tcPr>
            <w:tcW w:type="dxa" w:w="3168"/>
            <w:shd w:fill="F3F6FA" w:val="clear"/>
          </w:tcPr>
          <w:p>
            <w:pPr>
              <w:spacing w:before="40" w:after="40" w:line="252" w:lineRule="auto"/>
            </w:pPr>
            <w:r/>
            <w:r>
              <w:rPr>
                <w:rFonts w:ascii="Calibri" w:hAnsi="Calibri" w:eastAsia="Calibri"/>
                <w:b w:val="0"/>
                <w:sz w:val="20"/>
              </w:rPr>
              <w:t>On the asset record, the Officer links the imported FE (mandatory) and, where applicable, searches and selects a depositor profile. Later reports and claim checks can show that asset against that FE and depositor.</w:t>
            </w:r>
          </w:p>
        </w:tc>
      </w:tr>
    </w:tbl>
    <w:p/>
    <w:p>
      <w:pPr>
        <w:spacing w:before="80" w:after="200" w:line="276" w:lineRule="auto"/>
        <w:pBdr>
          <w:bottom w:val="single" w:sz="12" w:space="1" w:color="1B3A5F"/>
        </w:pBdr>
      </w:pPr>
    </w:p>
    <w:p>
      <w:pPr>
        <w:pStyle w:val="Heading2"/>
        <w:spacing w:before="240" w:after="120" w:line="276" w:lineRule="auto"/>
      </w:pPr>
      <w:r>
        <w:t>04. Depositor Master &amp; Identity Verification</w:t>
      </w:r>
    </w:p>
    <w:p>
      <w:pPr>
        <w:spacing w:before="40" w:after="120" w:line="276" w:lineRule="auto"/>
      </w:pPr>
      <w:r>
        <w:rPr>
          <w:rFonts w:ascii="Calibri" w:hAnsi="Calibri" w:eastAsia="Calibri"/>
          <w:b/>
          <w:sz w:val="22"/>
        </w:rPr>
        <w:t>Purpose:</w:t>
      </w:r>
      <w:r>
        <w:rPr>
          <w:rFonts w:ascii="Calibri" w:hAnsi="Calibri" w:eastAsia="Calibri"/>
          <w:b w:val="0"/>
          <w:sz w:val="22"/>
        </w:rPr>
        <w:t xml:space="preserve"> Build one trusted depositor profile across all FEs through OCR intake, four-parameter matching, KYC capture, address and identity tally, mismatch queries and penny-drop recording, so claim processing rests on reliable, auditable identity data.</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Business Process Flow</w:t>
            </w:r>
          </w:p>
        </w:tc>
        <w:tc>
          <w:tcPr>
            <w:tcW w:type="dxa" w:w="4752"/>
          </w:tcPr>
          <w:p>
            <w:pPr>
              <w:spacing w:before="40" w:after="40" w:line="252" w:lineRule="auto"/>
            </w:pPr>
            <w:r/>
            <w:r>
              <w:rPr>
                <w:rFonts w:ascii="Calibri" w:hAnsi="Calibri" w:eastAsia="Calibri"/>
                <w:b w:val="0"/>
                <w:sz w:val="20"/>
              </w:rPr>
              <w:t>Module 3 — Claim &amp; Depositor Master; Module 1 (penny-drop, ineligible/deceased/heir processes); Key Aspect 6</w:t>
            </w:r>
          </w:p>
        </w:tc>
      </w:tr>
      <w:tr>
        <w:tc>
          <w:tcPr>
            <w:tcW w:type="dxa" w:w="4752"/>
            <w:shd w:fill="F3F6FA" w:val="clear"/>
          </w:tcPr>
          <w:p>
            <w:pPr>
              <w:spacing w:before="40" w:after="40" w:line="252" w:lineRule="auto"/>
            </w:pPr>
            <w:r/>
            <w:r>
              <w:rPr>
                <w:rFonts w:ascii="Calibri" w:hAnsi="Calibri" w:eastAsia="Calibri"/>
                <w:b w:val="0"/>
                <w:sz w:val="20"/>
              </w:rPr>
              <w:t>Website review 12-08-2026</w:t>
            </w:r>
          </w:p>
        </w:tc>
        <w:tc>
          <w:tcPr>
            <w:tcW w:type="dxa" w:w="4752"/>
            <w:shd w:fill="F3F6FA" w:val="clear"/>
          </w:tcPr>
          <w:p>
            <w:pPr>
              <w:spacing w:before="40" w:after="40" w:line="252" w:lineRule="auto"/>
            </w:pPr>
            <w:r/>
            <w:r>
              <w:rPr>
                <w:rFonts w:ascii="Calibri" w:hAnsi="Calibri" w:eastAsia="Calibri"/>
                <w:b w:val="0"/>
                <w:sz w:val="20"/>
              </w:rPr>
              <w:t>Items 5, 10 and Section 5: structured depositor data; no unverified Aadhaar as proof; status, history, documents</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Document intake</w:t>
            </w:r>
          </w:p>
        </w:tc>
        <w:tc>
          <w:tcPr>
            <w:tcW w:type="dxa" w:w="3168"/>
          </w:tcPr>
          <w:p>
            <w:pPr>
              <w:spacing w:before="40" w:after="40" w:line="252" w:lineRule="auto"/>
            </w:pPr>
            <w:r/>
            <w:r>
              <w:rPr>
                <w:rFonts w:ascii="Calibri" w:hAnsi="Calibri" w:eastAsia="Calibri"/>
                <w:b w:val="0"/>
                <w:sz w:val="20"/>
              </w:rPr>
              <w:t>The system shall support direct recording of soft data from hard copy in a specified format using searchable OCR, translation, and format conversion (for example JPEG to PDF to DOC).</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Unique profile</w:t>
            </w:r>
          </w:p>
        </w:tc>
        <w:tc>
          <w:tcPr>
            <w:tcW w:type="dxa" w:w="3168"/>
            <w:shd w:fill="F3F6FA" w:val="clear"/>
          </w:tcPr>
          <w:p>
            <w:pPr>
              <w:spacing w:before="40" w:after="40" w:line="252" w:lineRule="auto"/>
            </w:pPr>
            <w:r/>
            <w:r>
              <w:rPr>
                <w:rFonts w:ascii="Calibri" w:hAnsi="Calibri" w:eastAsia="Calibri"/>
                <w:b w:val="0"/>
                <w:sz w:val="20"/>
              </w:rPr>
              <w:t xml:space="preserve">The system shall create a unique profile with </w:t>
            </w:r>
            <w:r>
              <w:rPr>
                <w:rFonts w:ascii="Calibri" w:hAnsi="Calibri" w:eastAsia="Calibri"/>
                <w:b/>
                <w:sz w:val="20"/>
              </w:rPr>
              <w:t>four parameters of matching</w:t>
            </w:r>
            <w:r>
              <w:rPr>
                <w:rFonts w:ascii="Calibri" w:hAnsi="Calibri" w:eastAsia="Calibri"/>
                <w:b w:val="0"/>
                <w:sz w:val="20"/>
              </w:rPr>
              <w:t xml:space="preserve"> for every depositor, query-friendly with keyword and address identification, maintained as </w:t>
            </w:r>
            <w:r>
              <w:rPr>
                <w:rFonts w:ascii="Calibri" w:hAnsi="Calibri" w:eastAsia="Calibri"/>
                <w:b/>
                <w:sz w:val="20"/>
              </w:rPr>
              <w:t>one profile across all Fraudulent Entities</w:t>
            </w:r>
            <w:r>
              <w:rPr>
                <w:rFonts w:ascii="Calibri" w:hAnsi="Calibri" w:eastAsia="Calibri"/>
                <w:b w:val="0"/>
                <w:sz w:val="20"/>
              </w:rPr>
              <w:t>.</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Address identification</w:t>
            </w:r>
          </w:p>
        </w:tc>
        <w:tc>
          <w:tcPr>
            <w:tcW w:type="dxa" w:w="3168"/>
          </w:tcPr>
          <w:p>
            <w:pPr>
              <w:spacing w:before="40" w:after="40" w:line="252" w:lineRule="auto"/>
            </w:pPr>
            <w:r/>
            <w:r>
              <w:rPr>
                <w:rFonts w:ascii="Calibri" w:hAnsi="Calibri" w:eastAsia="Calibri"/>
                <w:b w:val="0"/>
                <w:sz w:val="20"/>
              </w:rPr>
              <w:t>The system shall tally pin code to actual areas and verify address particulars.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Identity tally</w:t>
            </w:r>
          </w:p>
        </w:tc>
        <w:tc>
          <w:tcPr>
            <w:tcW w:type="dxa" w:w="3168"/>
            <w:shd w:fill="F3F6FA" w:val="clear"/>
          </w:tcPr>
          <w:p>
            <w:pPr>
              <w:spacing w:before="40" w:after="40" w:line="252" w:lineRule="auto"/>
            </w:pPr>
            <w:r/>
            <w:r>
              <w:rPr>
                <w:rFonts w:ascii="Calibri" w:hAnsi="Calibri" w:eastAsia="Calibri"/>
                <w:b w:val="0"/>
                <w:sz w:val="20"/>
              </w:rPr>
              <w:t>The system shall tally addresses and name details given in Aadhaar / PAN / EPIC with Bank Pass Book and Claim Forms.</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Mismatch queries</w:t>
            </w:r>
          </w:p>
        </w:tc>
        <w:tc>
          <w:tcPr>
            <w:tcW w:type="dxa" w:w="3168"/>
          </w:tcPr>
          <w:p>
            <w:pPr>
              <w:spacing w:before="40" w:after="40" w:line="252" w:lineRule="auto"/>
            </w:pPr>
            <w:r/>
            <w:r>
              <w:rPr>
                <w:rFonts w:ascii="Calibri" w:hAnsi="Calibri" w:eastAsia="Calibri"/>
                <w:b w:val="0"/>
                <w:sz w:val="20"/>
              </w:rPr>
              <w:t>The system shall auto-generate mismatch queries when those sources disagree.</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KYC capture</w:t>
            </w:r>
          </w:p>
        </w:tc>
        <w:tc>
          <w:tcPr>
            <w:tcW w:type="dxa" w:w="3168"/>
            <w:shd w:fill="F3F6FA" w:val="clear"/>
          </w:tcPr>
          <w:p>
            <w:pPr>
              <w:spacing w:before="40" w:after="40" w:line="252" w:lineRule="auto"/>
            </w:pPr>
            <w:r/>
            <w:r>
              <w:rPr>
                <w:rFonts w:ascii="Calibri" w:hAnsi="Calibri" w:eastAsia="Calibri"/>
                <w:b w:val="0"/>
                <w:sz w:val="20"/>
              </w:rPr>
              <w:t xml:space="preserve">The system shall capture personal information, Aadhaar, PAN, contact details, bank accounts, nominee details and legal-heir details. Unverified Aadhaar name or Aadhaar-linked mobile shall </w:t>
            </w:r>
            <w:r>
              <w:rPr>
                <w:rFonts w:ascii="Calibri" w:hAnsi="Calibri" w:eastAsia="Calibri"/>
                <w:b/>
                <w:sz w:val="20"/>
              </w:rPr>
              <w:t>not</w:t>
            </w:r>
            <w:r>
              <w:rPr>
                <w:rFonts w:ascii="Calibri" w:hAnsi="Calibri" w:eastAsia="Calibri"/>
                <w:b w:val="0"/>
                <w:sz w:val="20"/>
              </w:rPr>
              <w:t xml:space="preserve"> be treated as identity proof.</w:t>
            </w:r>
          </w:p>
        </w:tc>
      </w:tr>
      <w:tr>
        <w:tc>
          <w:tcPr>
            <w:tcW w:type="dxa" w:w="3168"/>
          </w:tcPr>
          <w:p>
            <w:pPr>
              <w:spacing w:before="40" w:after="40" w:line="252" w:lineRule="auto"/>
            </w:pPr>
            <w:r/>
            <w:r>
              <w:rPr>
                <w:rFonts w:ascii="Calibri" w:hAnsi="Calibri" w:eastAsia="Calibri"/>
                <w:b w:val="0"/>
                <w:sz w:val="20"/>
              </w:rPr>
              <w:t>9</w:t>
            </w:r>
          </w:p>
        </w:tc>
        <w:tc>
          <w:tcPr>
            <w:tcW w:type="dxa" w:w="3168"/>
          </w:tcPr>
          <w:p>
            <w:pPr>
              <w:spacing w:before="40" w:after="40" w:line="252" w:lineRule="auto"/>
            </w:pPr>
            <w:r/>
            <w:r>
              <w:rPr>
                <w:rFonts w:ascii="Calibri" w:hAnsi="Calibri" w:eastAsia="Calibri"/>
                <w:b w:val="0"/>
                <w:sz w:val="20"/>
              </w:rPr>
              <w:t>Aadhaar and PAN verification</w:t>
            </w:r>
          </w:p>
        </w:tc>
        <w:tc>
          <w:tcPr>
            <w:tcW w:type="dxa" w:w="3168"/>
          </w:tcPr>
          <w:p>
            <w:pPr>
              <w:spacing w:before="40" w:after="40" w:line="252" w:lineRule="auto"/>
            </w:pPr>
            <w:r/>
            <w:r>
              <w:rPr>
                <w:rFonts w:ascii="Calibri" w:hAnsi="Calibri" w:eastAsia="Calibri"/>
                <w:b w:val="0"/>
                <w:sz w:val="20"/>
              </w:rPr>
              <w:t>Aadhaar shall be verified through the Authority’s existing online verification service before it is relied on. PAN verification shall be provided.</w:t>
            </w:r>
          </w:p>
        </w:tc>
      </w:tr>
      <w:tr>
        <w:tc>
          <w:tcPr>
            <w:tcW w:type="dxa" w:w="3168"/>
            <w:shd w:fill="F3F6FA" w:val="clear"/>
          </w:tcPr>
          <w:p>
            <w:pPr>
              <w:spacing w:before="40" w:after="40" w:line="252" w:lineRule="auto"/>
            </w:pPr>
            <w:r/>
            <w:r>
              <w:rPr>
                <w:rFonts w:ascii="Calibri" w:hAnsi="Calibri" w:eastAsia="Calibri"/>
                <w:b w:val="0"/>
                <w:sz w:val="20"/>
              </w:rPr>
              <w:t>10</w:t>
            </w:r>
          </w:p>
        </w:tc>
        <w:tc>
          <w:tcPr>
            <w:tcW w:type="dxa" w:w="3168"/>
            <w:shd w:fill="F3F6FA" w:val="clear"/>
          </w:tcPr>
          <w:p>
            <w:pPr>
              <w:spacing w:before="40" w:after="40" w:line="252" w:lineRule="auto"/>
            </w:pPr>
            <w:r/>
            <w:r>
              <w:rPr>
                <w:rFonts w:ascii="Calibri" w:hAnsi="Calibri" w:eastAsia="Calibri"/>
                <w:b w:val="0"/>
                <w:sz w:val="20"/>
              </w:rPr>
              <w:t>Status, history, documents</w:t>
            </w:r>
          </w:p>
        </w:tc>
        <w:tc>
          <w:tcPr>
            <w:tcW w:type="dxa" w:w="3168"/>
            <w:shd w:fill="F3F6FA" w:val="clear"/>
          </w:tcPr>
          <w:p>
            <w:pPr>
              <w:spacing w:before="40" w:after="40" w:line="252" w:lineRule="auto"/>
            </w:pPr>
            <w:r/>
            <w:r>
              <w:rPr>
                <w:rFonts w:ascii="Calibri" w:hAnsi="Calibri" w:eastAsia="Calibri"/>
                <w:b w:val="0"/>
                <w:sz w:val="20"/>
              </w:rPr>
              <w:t>The system shall maintain depositor documents, verification status, tracking status and history (structured records, not PDF publishing alone).</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Penny-drop</w:t>
            </w:r>
          </w:p>
        </w:tc>
        <w:tc>
          <w:tcPr>
            <w:tcW w:type="dxa" w:w="3168"/>
          </w:tcPr>
          <w:p>
            <w:pPr>
              <w:spacing w:before="40" w:after="40" w:line="252" w:lineRule="auto"/>
            </w:pPr>
            <w:r/>
            <w:r>
              <w:rPr>
                <w:rFonts w:ascii="Calibri" w:hAnsi="Calibri" w:eastAsia="Calibri"/>
                <w:b w:val="0"/>
                <w:sz w:val="20"/>
              </w:rPr>
              <w:t>The system shall record penny-drop verification and retain an audit trail (with Module 01 and Module 08).</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Special situations</w:t>
            </w:r>
          </w:p>
        </w:tc>
        <w:tc>
          <w:tcPr>
            <w:tcW w:type="dxa" w:w="3168"/>
            <w:shd w:fill="F3F6FA" w:val="clear"/>
          </w:tcPr>
          <w:p>
            <w:pPr>
              <w:spacing w:before="40" w:after="40" w:line="252" w:lineRule="auto"/>
            </w:pPr>
            <w:r/>
            <w:r>
              <w:rPr>
                <w:rFonts w:ascii="Calibri" w:hAnsi="Calibri" w:eastAsia="Calibri"/>
                <w:b w:val="0"/>
                <w:sz w:val="20"/>
              </w:rPr>
              <w:t>The system shall support processes for ineligible depositors, deceased depositors, legal heirs, joint deposits, third-party payments, lost receipts and cash investments (claim/depositor workflows; not part of the existing FE dossier).</w:t>
            </w:r>
          </w:p>
        </w:tc>
      </w:tr>
    </w:tbl>
    <w:p/>
    <w:p>
      <w:pPr>
        <w:spacing w:before="40" w:after="120" w:line="276" w:lineRule="auto"/>
      </w:pPr>
      <w:r>
        <w:rPr>
          <w:rFonts w:ascii="Calibri" w:hAnsi="Calibri" w:eastAsia="Calibri"/>
          <w:b w:val="0"/>
          <w:sz w:val="22"/>
        </w:rPr>
        <w:t>##### Entity fields — Depositor profile / KYC</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Personal information</w:t>
            </w:r>
          </w:p>
        </w:tc>
        <w:tc>
          <w:tcPr>
            <w:tcW w:type="dxa" w:w="4752"/>
          </w:tcPr>
          <w:p>
            <w:pPr>
              <w:spacing w:before="40" w:after="40" w:line="252" w:lineRule="auto"/>
            </w:pPr>
            <w:r/>
            <w:r>
              <w:rPr>
                <w:rFonts w:ascii="Calibri" w:hAnsi="Calibri" w:eastAsia="Calibri"/>
                <w:b w:val="0"/>
                <w:sz w:val="20"/>
              </w:rPr>
              <w:t>Name and demographic particulars as per claim / ID</w:t>
            </w:r>
          </w:p>
        </w:tc>
      </w:tr>
      <w:tr>
        <w:tc>
          <w:tcPr>
            <w:tcW w:type="dxa" w:w="4752"/>
            <w:shd w:fill="F3F6FA" w:val="clear"/>
          </w:tcPr>
          <w:p>
            <w:pPr>
              <w:spacing w:before="40" w:after="40" w:line="252" w:lineRule="auto"/>
            </w:pPr>
            <w:r/>
            <w:r>
              <w:rPr>
                <w:rFonts w:ascii="Calibri" w:hAnsi="Calibri" w:eastAsia="Calibri"/>
                <w:b w:val="0"/>
                <w:sz w:val="20"/>
              </w:rPr>
              <w:t>Aadhaar</w:t>
            </w:r>
          </w:p>
        </w:tc>
        <w:tc>
          <w:tcPr>
            <w:tcW w:type="dxa" w:w="4752"/>
            <w:shd w:fill="F3F6FA" w:val="clear"/>
          </w:tcPr>
          <w:p>
            <w:pPr>
              <w:spacing w:before="40" w:after="40" w:line="252" w:lineRule="auto"/>
            </w:pPr>
            <w:r/>
            <w:r>
              <w:rPr>
                <w:rFonts w:ascii="Calibri" w:hAnsi="Calibri" w:eastAsia="Calibri"/>
                <w:b w:val="0"/>
                <w:sz w:val="20"/>
              </w:rPr>
              <w:t xml:space="preserve">Number </w:t>
            </w:r>
            <w:r>
              <w:rPr>
                <w:rFonts w:ascii="Calibri" w:hAnsi="Calibri" w:eastAsia="Calibri"/>
                <w:b/>
                <w:sz w:val="20"/>
              </w:rPr>
              <w:t>and verification status</w:t>
            </w:r>
            <w:r>
              <w:rPr>
                <w:rFonts w:ascii="Calibri" w:hAnsi="Calibri" w:eastAsia="Calibri"/>
                <w:b w:val="0"/>
                <w:sz w:val="20"/>
              </w:rPr>
              <w:t>; unverified value is not identity proof</w:t>
            </w:r>
          </w:p>
        </w:tc>
      </w:tr>
      <w:tr>
        <w:tc>
          <w:tcPr>
            <w:tcW w:type="dxa" w:w="4752"/>
          </w:tcPr>
          <w:p>
            <w:pPr>
              <w:spacing w:before="40" w:after="40" w:line="252" w:lineRule="auto"/>
            </w:pPr>
            <w:r/>
            <w:r>
              <w:rPr>
                <w:rFonts w:ascii="Calibri" w:hAnsi="Calibri" w:eastAsia="Calibri"/>
                <w:b w:val="0"/>
                <w:sz w:val="20"/>
              </w:rPr>
              <w:t>PAN</w:t>
            </w:r>
          </w:p>
        </w:tc>
        <w:tc>
          <w:tcPr>
            <w:tcW w:type="dxa" w:w="4752"/>
          </w:tcPr>
          <w:p>
            <w:pPr>
              <w:spacing w:before="40" w:after="40" w:line="252" w:lineRule="auto"/>
            </w:pPr>
            <w:r/>
            <w:r>
              <w:rPr>
                <w:rFonts w:ascii="Calibri" w:hAnsi="Calibri" w:eastAsia="Calibri"/>
                <w:b w:val="0"/>
                <w:sz w:val="20"/>
              </w:rPr>
              <w:t>Number and verification status as available</w:t>
            </w:r>
          </w:p>
        </w:tc>
      </w:tr>
      <w:tr>
        <w:tc>
          <w:tcPr>
            <w:tcW w:type="dxa" w:w="4752"/>
            <w:shd w:fill="F3F6FA" w:val="clear"/>
          </w:tcPr>
          <w:p>
            <w:pPr>
              <w:spacing w:before="40" w:after="40" w:line="252" w:lineRule="auto"/>
            </w:pPr>
            <w:r/>
            <w:r>
              <w:rPr>
                <w:rFonts w:ascii="Calibri" w:hAnsi="Calibri" w:eastAsia="Calibri"/>
                <w:b w:val="0"/>
                <w:sz w:val="20"/>
              </w:rPr>
              <w:t>EPIC</w:t>
            </w:r>
          </w:p>
        </w:tc>
        <w:tc>
          <w:tcPr>
            <w:tcW w:type="dxa" w:w="4752"/>
            <w:shd w:fill="F3F6FA" w:val="clear"/>
          </w:tcPr>
          <w:p>
            <w:pPr>
              <w:spacing w:before="40" w:after="40" w:line="252" w:lineRule="auto"/>
            </w:pPr>
            <w:r/>
            <w:r>
              <w:rPr>
                <w:rFonts w:ascii="Calibri" w:hAnsi="Calibri" w:eastAsia="Calibri"/>
                <w:b w:val="0"/>
                <w:sz w:val="20"/>
              </w:rPr>
              <w:t>Where used in mismatch comparison</w:t>
            </w:r>
          </w:p>
        </w:tc>
      </w:tr>
      <w:tr>
        <w:tc>
          <w:tcPr>
            <w:tcW w:type="dxa" w:w="4752"/>
          </w:tcPr>
          <w:p>
            <w:pPr>
              <w:spacing w:before="40" w:after="40" w:line="252" w:lineRule="auto"/>
            </w:pPr>
            <w:r/>
            <w:r>
              <w:rPr>
                <w:rFonts w:ascii="Calibri" w:hAnsi="Calibri" w:eastAsia="Calibri"/>
                <w:b w:val="0"/>
                <w:sz w:val="20"/>
              </w:rPr>
              <w:t>Contact details</w:t>
            </w:r>
          </w:p>
        </w:tc>
        <w:tc>
          <w:tcPr>
            <w:tcW w:type="dxa" w:w="4752"/>
          </w:tcPr>
          <w:p>
            <w:pPr>
              <w:spacing w:before="40" w:after="40" w:line="252" w:lineRule="auto"/>
            </w:pPr>
            <w:r/>
            <w:r>
              <w:rPr>
                <w:rFonts w:ascii="Calibri" w:hAnsi="Calibri" w:eastAsia="Calibri"/>
                <w:b w:val="0"/>
                <w:sz w:val="20"/>
              </w:rPr>
              <w:t>Phone, email, other contacts</w:t>
            </w:r>
          </w:p>
        </w:tc>
      </w:tr>
      <w:tr>
        <w:tc>
          <w:tcPr>
            <w:tcW w:type="dxa" w:w="4752"/>
            <w:shd w:fill="F3F6FA" w:val="clear"/>
          </w:tcPr>
          <w:p>
            <w:pPr>
              <w:spacing w:before="40" w:after="40" w:line="252" w:lineRule="auto"/>
            </w:pPr>
            <w:r/>
            <w:r>
              <w:rPr>
                <w:rFonts w:ascii="Calibri" w:hAnsi="Calibri" w:eastAsia="Calibri"/>
                <w:b w:val="0"/>
                <w:sz w:val="20"/>
              </w:rPr>
              <w:t>Address</w:t>
            </w:r>
          </w:p>
        </w:tc>
        <w:tc>
          <w:tcPr>
            <w:tcW w:type="dxa" w:w="4752"/>
            <w:shd w:fill="F3F6FA" w:val="clear"/>
          </w:tcPr>
          <w:p>
            <w:pPr>
              <w:spacing w:before="40" w:after="40" w:line="252" w:lineRule="auto"/>
            </w:pPr>
            <w:r/>
            <w:r>
              <w:rPr>
                <w:rFonts w:ascii="Calibri" w:hAnsi="Calibri" w:eastAsia="Calibri"/>
                <w:b w:val="0"/>
                <w:sz w:val="20"/>
              </w:rPr>
              <w:t>Address lines + pin-code / area tally result</w:t>
            </w:r>
          </w:p>
        </w:tc>
      </w:tr>
      <w:tr>
        <w:tc>
          <w:tcPr>
            <w:tcW w:type="dxa" w:w="4752"/>
          </w:tcPr>
          <w:p>
            <w:pPr>
              <w:spacing w:before="40" w:after="40" w:line="252" w:lineRule="auto"/>
            </w:pPr>
            <w:r/>
            <w:r>
              <w:rPr>
                <w:rFonts w:ascii="Calibri" w:hAnsi="Calibri" w:eastAsia="Calibri"/>
                <w:b w:val="0"/>
                <w:sz w:val="20"/>
              </w:rPr>
              <w:t>Deposit bank account</w:t>
            </w:r>
          </w:p>
        </w:tc>
        <w:tc>
          <w:tcPr>
            <w:tcW w:type="dxa" w:w="4752"/>
          </w:tcPr>
          <w:p>
            <w:pPr>
              <w:spacing w:before="40" w:after="40" w:line="252" w:lineRule="auto"/>
            </w:pPr>
            <w:r/>
            <w:r>
              <w:rPr>
                <w:rFonts w:ascii="Calibri" w:hAnsi="Calibri" w:eastAsia="Calibri"/>
                <w:b w:val="0"/>
                <w:sz w:val="20"/>
              </w:rPr>
              <w:t>Account-holder name, number, branch, IFSC and related particulars</w:t>
            </w:r>
          </w:p>
        </w:tc>
      </w:tr>
      <w:tr>
        <w:tc>
          <w:tcPr>
            <w:tcW w:type="dxa" w:w="4752"/>
            <w:shd w:fill="F3F6FA" w:val="clear"/>
          </w:tcPr>
          <w:p>
            <w:pPr>
              <w:spacing w:before="40" w:after="40" w:line="252" w:lineRule="auto"/>
            </w:pPr>
            <w:r/>
            <w:r>
              <w:rPr>
                <w:rFonts w:ascii="Calibri" w:hAnsi="Calibri" w:eastAsia="Calibri"/>
                <w:b w:val="0"/>
                <w:sz w:val="20"/>
              </w:rPr>
              <w:t>Refund bank account</w:t>
            </w:r>
          </w:p>
        </w:tc>
        <w:tc>
          <w:tcPr>
            <w:tcW w:type="dxa" w:w="4752"/>
            <w:shd w:fill="F3F6FA" w:val="clear"/>
          </w:tcPr>
          <w:p>
            <w:pPr>
              <w:spacing w:before="40" w:after="40" w:line="252" w:lineRule="auto"/>
            </w:pPr>
            <w:r/>
            <w:r>
              <w:rPr>
                <w:rFonts w:ascii="Calibri" w:hAnsi="Calibri" w:eastAsia="Calibri"/>
                <w:b w:val="0"/>
                <w:sz w:val="20"/>
              </w:rPr>
              <w:t>Same structure where distinct</w:t>
            </w:r>
          </w:p>
        </w:tc>
      </w:tr>
      <w:tr>
        <w:tc>
          <w:tcPr>
            <w:tcW w:type="dxa" w:w="4752"/>
          </w:tcPr>
          <w:p>
            <w:pPr>
              <w:spacing w:before="40" w:after="40" w:line="252" w:lineRule="auto"/>
            </w:pPr>
            <w:r/>
            <w:r>
              <w:rPr>
                <w:rFonts w:ascii="Calibri" w:hAnsi="Calibri" w:eastAsia="Calibri"/>
                <w:b w:val="0"/>
                <w:sz w:val="20"/>
              </w:rPr>
              <w:t>Nominee details</w:t>
            </w:r>
          </w:p>
        </w:tc>
        <w:tc>
          <w:tcPr>
            <w:tcW w:type="dxa" w:w="4752"/>
          </w:tcPr>
          <w:p>
            <w:pPr>
              <w:spacing w:before="40" w:after="40" w:line="252" w:lineRule="auto"/>
            </w:pPr>
            <w:r/>
            <w:r>
              <w:rPr>
                <w:rFonts w:ascii="Calibri" w:hAnsi="Calibri" w:eastAsia="Calibri"/>
                <w:b w:val="0"/>
                <w:sz w:val="20"/>
              </w:rPr>
              <w:t>As applicable</w:t>
            </w:r>
          </w:p>
        </w:tc>
      </w:tr>
      <w:tr>
        <w:tc>
          <w:tcPr>
            <w:tcW w:type="dxa" w:w="4752"/>
            <w:shd w:fill="F3F6FA" w:val="clear"/>
          </w:tcPr>
          <w:p>
            <w:pPr>
              <w:spacing w:before="40" w:after="40" w:line="252" w:lineRule="auto"/>
            </w:pPr>
            <w:r/>
            <w:r>
              <w:rPr>
                <w:rFonts w:ascii="Calibri" w:hAnsi="Calibri" w:eastAsia="Calibri"/>
                <w:b w:val="0"/>
                <w:sz w:val="20"/>
              </w:rPr>
              <w:t>Legal heir details</w:t>
            </w:r>
          </w:p>
        </w:tc>
        <w:tc>
          <w:tcPr>
            <w:tcW w:type="dxa" w:w="4752"/>
            <w:shd w:fill="F3F6FA" w:val="clear"/>
          </w:tcPr>
          <w:p>
            <w:pPr>
              <w:spacing w:before="40" w:after="40" w:line="252" w:lineRule="auto"/>
            </w:pPr>
            <w:r/>
            <w:r>
              <w:rPr>
                <w:rFonts w:ascii="Calibri" w:hAnsi="Calibri" w:eastAsia="Calibri"/>
                <w:b w:val="0"/>
                <w:sz w:val="20"/>
              </w:rPr>
              <w:t>As applicable</w:t>
            </w:r>
          </w:p>
        </w:tc>
      </w:tr>
      <w:tr>
        <w:tc>
          <w:tcPr>
            <w:tcW w:type="dxa" w:w="4752"/>
          </w:tcPr>
          <w:p>
            <w:pPr>
              <w:spacing w:before="40" w:after="40" w:line="252" w:lineRule="auto"/>
            </w:pPr>
            <w:r/>
            <w:r>
              <w:rPr>
                <w:rFonts w:ascii="Calibri" w:hAnsi="Calibri" w:eastAsia="Calibri"/>
                <w:b w:val="0"/>
                <w:sz w:val="20"/>
              </w:rPr>
              <w:t>Four matching parameters</w:t>
            </w:r>
          </w:p>
        </w:tc>
        <w:tc>
          <w:tcPr>
            <w:tcW w:type="dxa" w:w="4752"/>
          </w:tcPr>
          <w:p>
            <w:pPr>
              <w:spacing w:before="40" w:after="40" w:line="252" w:lineRule="auto"/>
            </w:pPr>
            <w:r/>
            <w:r>
              <w:rPr>
                <w:rFonts w:ascii="Calibri" w:hAnsi="Calibri" w:eastAsia="Calibri"/>
                <w:b w:val="0"/>
                <w:sz w:val="20"/>
              </w:rPr>
              <w:t>As defined with the Authority for unique profile matching</w:t>
            </w:r>
          </w:p>
        </w:tc>
      </w:tr>
      <w:tr>
        <w:tc>
          <w:tcPr>
            <w:tcW w:type="dxa" w:w="4752"/>
            <w:shd w:fill="F3F6FA" w:val="clear"/>
          </w:tcPr>
          <w:p>
            <w:pPr>
              <w:spacing w:before="40" w:after="40" w:line="252" w:lineRule="auto"/>
            </w:pPr>
            <w:r/>
            <w:r>
              <w:rPr>
                <w:rFonts w:ascii="Calibri" w:hAnsi="Calibri" w:eastAsia="Calibri"/>
                <w:b w:val="0"/>
                <w:sz w:val="20"/>
              </w:rPr>
              <w:t>Linked FE(s)</w:t>
            </w:r>
          </w:p>
        </w:tc>
        <w:tc>
          <w:tcPr>
            <w:tcW w:type="dxa" w:w="4752"/>
            <w:shd w:fill="F3F6FA" w:val="clear"/>
          </w:tcPr>
          <w:p>
            <w:pPr>
              <w:spacing w:before="40" w:after="40" w:line="252" w:lineRule="auto"/>
            </w:pPr>
            <w:r/>
            <w:r>
              <w:rPr>
                <w:rFonts w:ascii="Calibri" w:hAnsi="Calibri" w:eastAsia="Calibri"/>
                <w:b w:val="0"/>
                <w:sz w:val="20"/>
              </w:rPr>
              <w:t>All FEs where the depositor appears</w:t>
            </w:r>
          </w:p>
        </w:tc>
      </w:tr>
    </w:tbl>
    <w:p/>
    <w:p>
      <w:pPr>
        <w:spacing w:before="40" w:after="120" w:line="276" w:lineRule="auto"/>
      </w:pPr>
      <w:r>
        <w:rPr>
          <w:rFonts w:ascii="Calibri" w:hAnsi="Calibri" w:eastAsia="Calibri"/>
          <w:b w:val="0"/>
          <w:sz w:val="22"/>
        </w:rPr>
        <w:t>##### Entity fields — Document intake package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Item</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Source JPEG / PDF</w:t>
            </w:r>
          </w:p>
        </w:tc>
        <w:tc>
          <w:tcPr>
            <w:tcW w:type="dxa" w:w="4752"/>
          </w:tcPr>
          <w:p>
            <w:pPr>
              <w:spacing w:before="40" w:after="40" w:line="252" w:lineRule="auto"/>
            </w:pPr>
            <w:r/>
            <w:r>
              <w:rPr>
                <w:rFonts w:ascii="Calibri" w:hAnsi="Calibri" w:eastAsia="Calibri"/>
                <w:b w:val="0"/>
                <w:sz w:val="20"/>
              </w:rPr>
              <w:t>Immutable original retained</w:t>
            </w:r>
          </w:p>
        </w:tc>
      </w:tr>
      <w:tr>
        <w:tc>
          <w:tcPr>
            <w:tcW w:type="dxa" w:w="4752"/>
            <w:shd w:fill="F3F6FA" w:val="clear"/>
          </w:tcPr>
          <w:p>
            <w:pPr>
              <w:spacing w:before="40" w:after="40" w:line="252" w:lineRule="auto"/>
            </w:pPr>
            <w:r/>
            <w:r>
              <w:rPr>
                <w:rFonts w:ascii="Calibri" w:hAnsi="Calibri" w:eastAsia="Calibri"/>
                <w:b w:val="0"/>
                <w:sz w:val="20"/>
              </w:rPr>
              <w:t>OCR / translated / converted text</w:t>
            </w:r>
          </w:p>
        </w:tc>
        <w:tc>
          <w:tcPr>
            <w:tcW w:type="dxa" w:w="4752"/>
            <w:shd w:fill="F3F6FA" w:val="clear"/>
          </w:tcPr>
          <w:p>
            <w:pPr>
              <w:spacing w:before="40" w:after="40" w:line="252" w:lineRule="auto"/>
            </w:pPr>
            <w:r/>
            <w:r>
              <w:rPr>
                <w:rFonts w:ascii="Calibri" w:hAnsi="Calibri" w:eastAsia="Calibri"/>
                <w:b w:val="0"/>
                <w:sz w:val="20"/>
              </w:rPr>
              <w:t>Searchable working text</w:t>
            </w:r>
          </w:p>
        </w:tc>
      </w:tr>
      <w:tr>
        <w:tc>
          <w:tcPr>
            <w:tcW w:type="dxa" w:w="4752"/>
          </w:tcPr>
          <w:p>
            <w:pPr>
              <w:spacing w:before="40" w:after="40" w:line="252" w:lineRule="auto"/>
            </w:pPr>
            <w:r/>
            <w:r>
              <w:rPr>
                <w:rFonts w:ascii="Calibri" w:hAnsi="Calibri" w:eastAsia="Calibri"/>
                <w:b w:val="0"/>
                <w:sz w:val="20"/>
              </w:rPr>
              <w:t>Format conversion path</w:t>
            </w:r>
          </w:p>
        </w:tc>
        <w:tc>
          <w:tcPr>
            <w:tcW w:type="dxa" w:w="4752"/>
          </w:tcPr>
          <w:p>
            <w:pPr>
              <w:spacing w:before="40" w:after="40" w:line="252" w:lineRule="auto"/>
            </w:pPr>
            <w:r/>
            <w:r>
              <w:rPr>
                <w:rFonts w:ascii="Calibri" w:hAnsi="Calibri" w:eastAsia="Calibri"/>
                <w:b w:val="0"/>
                <w:sz w:val="20"/>
              </w:rPr>
              <w:t>For example JPEG → PDF → DOC</w:t>
            </w:r>
          </w:p>
        </w:tc>
      </w:tr>
    </w:tbl>
    <w:p/>
    <w:p>
      <w:pPr>
        <w:spacing w:before="40" w:after="120" w:line="276" w:lineRule="auto"/>
      </w:pPr>
      <w:r>
        <w:rPr>
          <w:rFonts w:ascii="Calibri" w:hAnsi="Calibri" w:eastAsia="Calibri"/>
          <w:b w:val="0"/>
          <w:sz w:val="22"/>
        </w:rPr>
        <w:t>##### Entity fields — Penny-drop</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Penny-drop reference</w:t>
            </w:r>
          </w:p>
        </w:tc>
        <w:tc>
          <w:tcPr>
            <w:tcW w:type="dxa" w:w="4752"/>
          </w:tcPr>
          <w:p>
            <w:pPr>
              <w:spacing w:before="40" w:after="40" w:line="252" w:lineRule="auto"/>
            </w:pPr>
            <w:r/>
            <w:r>
              <w:rPr>
                <w:rFonts w:ascii="Calibri" w:hAnsi="Calibri" w:eastAsia="Calibri"/>
                <w:b w:val="0"/>
                <w:sz w:val="20"/>
              </w:rPr>
              <w:t>As provided by the bank process</w:t>
            </w:r>
          </w:p>
        </w:tc>
      </w:tr>
      <w:tr>
        <w:tc>
          <w:tcPr>
            <w:tcW w:type="dxa" w:w="4752"/>
            <w:shd w:fill="F3F6FA" w:val="clear"/>
          </w:tcPr>
          <w:p>
            <w:pPr>
              <w:spacing w:before="40" w:after="40" w:line="252" w:lineRule="auto"/>
            </w:pPr>
            <w:r/>
            <w:r>
              <w:rPr>
                <w:rFonts w:ascii="Calibri" w:hAnsi="Calibri" w:eastAsia="Calibri"/>
                <w:b w:val="0"/>
                <w:sz w:val="20"/>
              </w:rPr>
              <w:t>Penny-drop result</w:t>
            </w:r>
          </w:p>
        </w:tc>
        <w:tc>
          <w:tcPr>
            <w:tcW w:type="dxa" w:w="4752"/>
            <w:shd w:fill="F3F6FA" w:val="clear"/>
          </w:tcPr>
          <w:p>
            <w:pPr>
              <w:spacing w:before="40" w:after="40" w:line="252" w:lineRule="auto"/>
            </w:pPr>
            <w:r/>
            <w:r>
              <w:rPr>
                <w:rFonts w:ascii="Calibri" w:hAnsi="Calibri" w:eastAsia="Calibri"/>
                <w:b w:val="0"/>
                <w:sz w:val="20"/>
              </w:rPr>
              <w:t>Success / fail and match indicators</w:t>
            </w:r>
          </w:p>
        </w:tc>
      </w:tr>
      <w:tr>
        <w:tc>
          <w:tcPr>
            <w:tcW w:type="dxa" w:w="4752"/>
          </w:tcPr>
          <w:p>
            <w:pPr>
              <w:spacing w:before="40" w:after="40" w:line="252" w:lineRule="auto"/>
            </w:pPr>
            <w:r/>
            <w:r>
              <w:rPr>
                <w:rFonts w:ascii="Calibri" w:hAnsi="Calibri" w:eastAsia="Calibri"/>
                <w:b w:val="0"/>
                <w:sz w:val="20"/>
              </w:rPr>
              <w:t>Verification timestamp</w:t>
            </w:r>
          </w:p>
        </w:tc>
        <w:tc>
          <w:tcPr>
            <w:tcW w:type="dxa" w:w="4752"/>
          </w:tcPr>
          <w:p>
            <w:pPr>
              <w:spacing w:before="40" w:after="40" w:line="252" w:lineRule="auto"/>
            </w:pPr>
            <w:r/>
            <w:r>
              <w:rPr>
                <w:rFonts w:ascii="Calibri" w:hAnsi="Calibri" w:eastAsia="Calibri"/>
                <w:b w:val="0"/>
                <w:sz w:val="20"/>
              </w:rPr>
              <w:t>When result recorded</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OCR / converted output is searchable while the source file remains unchanged.</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One depositor identity spans multiple FEs under the four-parameter match.</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Pin-code / address tally and Aadhaar-PAN-EPIC vs passbook vs claim-form tally are stored.</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Mismatch queries are auto-generated when sources disagree.</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Penny-drop results are recorded with an audit trail.</w:t>
            </w:r>
          </w:p>
        </w:tc>
      </w:tr>
      <w:tr>
        <w:tc>
          <w:tcPr>
            <w:tcW w:type="dxa" w:w="4752"/>
            <w:shd w:fill="F3F6FA" w:val="clear"/>
          </w:tcPr>
          <w:p>
            <w:pPr>
              <w:spacing w:before="40" w:after="40" w:line="252" w:lineRule="auto"/>
            </w:pPr>
            <w:r/>
            <w:r>
              <w:rPr>
                <w:rFonts w:ascii="Calibri" w:hAnsi="Calibri" w:eastAsia="Calibri"/>
                <w:b w:val="0"/>
                <w:sz w:val="20"/>
              </w:rPr>
              <w:t>6</w:t>
            </w:r>
          </w:p>
        </w:tc>
        <w:tc>
          <w:tcPr>
            <w:tcW w:type="dxa" w:w="4752"/>
            <w:shd w:fill="F3F6FA" w:val="clear"/>
          </w:tcPr>
          <w:p>
            <w:pPr>
              <w:spacing w:before="40" w:after="40" w:line="252" w:lineRule="auto"/>
            </w:pPr>
            <w:r/>
            <w:r>
              <w:rPr>
                <w:rFonts w:ascii="Calibri" w:hAnsi="Calibri" w:eastAsia="Calibri"/>
                <w:b w:val="0"/>
                <w:sz w:val="20"/>
              </w:rPr>
              <w:t>Unverified Aadhaar is not accepted as identity proof.</w:t>
            </w:r>
          </w:p>
        </w:tc>
      </w:tr>
      <w:tr>
        <w:tc>
          <w:tcPr>
            <w:tcW w:type="dxa" w:w="4752"/>
          </w:tcPr>
          <w:p>
            <w:pPr>
              <w:spacing w:before="40" w:after="40" w:line="252" w:lineRule="auto"/>
            </w:pPr>
            <w:r/>
            <w:r>
              <w:rPr>
                <w:rFonts w:ascii="Calibri" w:hAnsi="Calibri" w:eastAsia="Calibri"/>
                <w:b w:val="0"/>
                <w:sz w:val="20"/>
              </w:rPr>
              <w:t>7</w:t>
            </w:r>
          </w:p>
        </w:tc>
        <w:tc>
          <w:tcPr>
            <w:tcW w:type="dxa" w:w="4752"/>
          </w:tcPr>
          <w:p>
            <w:pPr>
              <w:spacing w:before="40" w:after="40" w:line="252" w:lineRule="auto"/>
            </w:pPr>
            <w:r/>
            <w:r>
              <w:rPr>
                <w:rFonts w:ascii="Calibri" w:hAnsi="Calibri" w:eastAsia="Calibri"/>
                <w:b w:val="0"/>
                <w:sz w:val="20"/>
              </w:rPr>
              <w:t>Depositor documents, status and history are stored as structured records.</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F04-001</w:t>
            </w:r>
          </w:p>
        </w:tc>
        <w:tc>
          <w:tcPr>
            <w:tcW w:type="dxa" w:w="3168"/>
          </w:tcPr>
          <w:p>
            <w:pPr>
              <w:spacing w:before="40" w:after="40" w:line="252" w:lineRule="auto"/>
            </w:pPr>
            <w:r/>
            <w:r>
              <w:rPr>
                <w:rFonts w:ascii="Calibri" w:hAnsi="Calibri" w:eastAsia="Calibri"/>
                <w:b w:val="0"/>
                <w:sz w:val="20"/>
              </w:rPr>
              <w:t>OCR, translation and format conversion</w:t>
            </w:r>
          </w:p>
        </w:tc>
        <w:tc>
          <w:tcPr>
            <w:tcW w:type="dxa" w:w="3168"/>
          </w:tcPr>
          <w:p>
            <w:pPr>
              <w:spacing w:before="40" w:after="40" w:line="252" w:lineRule="auto"/>
            </w:pPr>
            <w:r/>
            <w:r>
              <w:rPr>
                <w:rFonts w:ascii="Calibri" w:hAnsi="Calibri" w:eastAsia="Calibri"/>
                <w:b w:val="0"/>
                <w:sz w:val="20"/>
              </w:rPr>
              <w:t>An Officer (or assisting staff) uploads a hard-copy scan or photo (JPEG/PDF). The system produces searchable OCR text, optional translation, and format conversion (for example JPEG to PDF to DOC). The Officer works on the text copy. The original file stays unchanged and remains the source.</w:t>
            </w:r>
          </w:p>
        </w:tc>
      </w:tr>
      <w:tr>
        <w:tc>
          <w:tcPr>
            <w:tcW w:type="dxa" w:w="3168"/>
            <w:shd w:fill="F3F6FA" w:val="clear"/>
          </w:tcPr>
          <w:p>
            <w:pPr>
              <w:spacing w:before="40" w:after="40" w:line="252" w:lineRule="auto"/>
            </w:pPr>
            <w:r/>
            <w:r>
              <w:rPr>
                <w:rFonts w:ascii="Calibri" w:hAnsi="Calibri" w:eastAsia="Calibri"/>
                <w:b w:val="0"/>
                <w:sz w:val="20"/>
              </w:rPr>
              <w:t>F04-002</w:t>
            </w:r>
          </w:p>
        </w:tc>
        <w:tc>
          <w:tcPr>
            <w:tcW w:type="dxa" w:w="3168"/>
            <w:shd w:fill="F3F6FA" w:val="clear"/>
          </w:tcPr>
          <w:p>
            <w:pPr>
              <w:spacing w:before="40" w:after="40" w:line="252" w:lineRule="auto"/>
            </w:pPr>
            <w:r/>
            <w:r>
              <w:rPr>
                <w:rFonts w:ascii="Calibri" w:hAnsi="Calibri" w:eastAsia="Calibri"/>
                <w:b w:val="0"/>
                <w:sz w:val="20"/>
              </w:rPr>
              <w:t>Unique depositor profile (four-parameter match)</w:t>
            </w:r>
          </w:p>
        </w:tc>
        <w:tc>
          <w:tcPr>
            <w:tcW w:type="dxa" w:w="3168"/>
            <w:shd w:fill="F3F6FA" w:val="clear"/>
          </w:tcPr>
          <w:p>
            <w:pPr>
              <w:spacing w:before="40" w:after="40" w:line="252" w:lineRule="auto"/>
            </w:pPr>
            <w:r/>
            <w:r>
              <w:rPr>
                <w:rFonts w:ascii="Calibri" w:hAnsi="Calibri" w:eastAsia="Calibri"/>
                <w:b w:val="0"/>
                <w:sz w:val="20"/>
              </w:rPr>
              <w:t>When the Officer saves a new depositor or claim identity, the system matches on the four Authority-defined parameters. If a match exists, the Officer is shown the existing profile and continues on that record (including additional FEs). If not, the Officer confirms creation of a new unique profile used across all FEs.</w:t>
            </w:r>
          </w:p>
        </w:tc>
      </w:tr>
      <w:tr>
        <w:tc>
          <w:tcPr>
            <w:tcW w:type="dxa" w:w="3168"/>
          </w:tcPr>
          <w:p>
            <w:pPr>
              <w:spacing w:before="40" w:after="40" w:line="252" w:lineRule="auto"/>
            </w:pPr>
            <w:r/>
            <w:r>
              <w:rPr>
                <w:rFonts w:ascii="Calibri" w:hAnsi="Calibri" w:eastAsia="Calibri"/>
                <w:b w:val="0"/>
                <w:sz w:val="20"/>
              </w:rPr>
              <w:t>F04-003</w:t>
            </w:r>
          </w:p>
        </w:tc>
        <w:tc>
          <w:tcPr>
            <w:tcW w:type="dxa" w:w="3168"/>
          </w:tcPr>
          <w:p>
            <w:pPr>
              <w:spacing w:before="40" w:after="40" w:line="252" w:lineRule="auto"/>
            </w:pPr>
            <w:r/>
            <w:r>
              <w:rPr>
                <w:rFonts w:ascii="Calibri" w:hAnsi="Calibri" w:eastAsia="Calibri"/>
                <w:b w:val="0"/>
                <w:sz w:val="20"/>
              </w:rPr>
              <w:t>KYC capture</w:t>
            </w:r>
          </w:p>
        </w:tc>
        <w:tc>
          <w:tcPr>
            <w:tcW w:type="dxa" w:w="3168"/>
          </w:tcPr>
          <w:p>
            <w:pPr>
              <w:spacing w:before="40" w:after="40" w:line="252" w:lineRule="auto"/>
            </w:pPr>
            <w:r/>
            <w:r>
              <w:rPr>
                <w:rFonts w:ascii="Calibri" w:hAnsi="Calibri" w:eastAsia="Calibri"/>
                <w:b w:val="0"/>
                <w:sz w:val="20"/>
              </w:rPr>
              <w:t>The Officer opens the depositor profile and enters personal information, Aadhaar, PAN, contacts, deposit and refund bank accounts, nominee and legal-heir details, then saves. These fields are the ones later used in claim intake and verification.</w:t>
            </w:r>
          </w:p>
        </w:tc>
      </w:tr>
      <w:tr>
        <w:tc>
          <w:tcPr>
            <w:tcW w:type="dxa" w:w="3168"/>
            <w:shd w:fill="F3F6FA" w:val="clear"/>
          </w:tcPr>
          <w:p>
            <w:pPr>
              <w:spacing w:before="40" w:after="40" w:line="252" w:lineRule="auto"/>
            </w:pPr>
            <w:r/>
            <w:r>
              <w:rPr>
                <w:rFonts w:ascii="Calibri" w:hAnsi="Calibri" w:eastAsia="Calibri"/>
                <w:b w:val="0"/>
                <w:sz w:val="20"/>
              </w:rPr>
              <w:t>F04-004</w:t>
            </w:r>
          </w:p>
        </w:tc>
        <w:tc>
          <w:tcPr>
            <w:tcW w:type="dxa" w:w="3168"/>
            <w:shd w:fill="F3F6FA" w:val="clear"/>
          </w:tcPr>
          <w:p>
            <w:pPr>
              <w:spacing w:before="40" w:after="40" w:line="252" w:lineRule="auto"/>
            </w:pPr>
            <w:r/>
            <w:r>
              <w:rPr>
                <w:rFonts w:ascii="Calibri" w:hAnsi="Calibri" w:eastAsia="Calibri"/>
                <w:b w:val="0"/>
                <w:sz w:val="20"/>
              </w:rPr>
              <w:t>Address and pin-code verification</w:t>
            </w:r>
          </w:p>
        </w:tc>
        <w:tc>
          <w:tcPr>
            <w:tcW w:type="dxa" w:w="3168"/>
            <w:shd w:fill="F3F6FA" w:val="clear"/>
          </w:tcPr>
          <w:p>
            <w:pPr>
              <w:spacing w:before="40" w:after="40" w:line="252" w:lineRule="auto"/>
            </w:pPr>
            <w:r/>
            <w:r>
              <w:rPr>
                <w:rFonts w:ascii="Calibri" w:hAnsi="Calibri" w:eastAsia="Calibri"/>
                <w:b w:val="0"/>
                <w:sz w:val="20"/>
              </w:rPr>
              <w:t>The Officer enters address and pin code. The system tallies the pin code to actual areas and shows the verification result. On discrepancy the Officer records the outcome (including RPAD re-verification when that step is used) and saves.</w:t>
            </w:r>
          </w:p>
        </w:tc>
      </w:tr>
      <w:tr>
        <w:tc>
          <w:tcPr>
            <w:tcW w:type="dxa" w:w="3168"/>
          </w:tcPr>
          <w:p>
            <w:pPr>
              <w:spacing w:before="40" w:after="40" w:line="252" w:lineRule="auto"/>
            </w:pPr>
            <w:r/>
            <w:r>
              <w:rPr>
                <w:rFonts w:ascii="Calibri" w:hAnsi="Calibri" w:eastAsia="Calibri"/>
                <w:b w:val="0"/>
                <w:sz w:val="20"/>
              </w:rPr>
              <w:t>F04-005</w:t>
            </w:r>
          </w:p>
        </w:tc>
        <w:tc>
          <w:tcPr>
            <w:tcW w:type="dxa" w:w="3168"/>
          </w:tcPr>
          <w:p>
            <w:pPr>
              <w:spacing w:before="40" w:after="40" w:line="252" w:lineRule="auto"/>
            </w:pPr>
            <w:r/>
            <w:r>
              <w:rPr>
                <w:rFonts w:ascii="Calibri" w:hAnsi="Calibri" w:eastAsia="Calibri"/>
                <w:b w:val="0"/>
                <w:sz w:val="20"/>
              </w:rPr>
              <w:t>Name and address tally across ID sources</w:t>
            </w:r>
          </w:p>
        </w:tc>
        <w:tc>
          <w:tcPr>
            <w:tcW w:type="dxa" w:w="3168"/>
          </w:tcPr>
          <w:p>
            <w:pPr>
              <w:spacing w:before="40" w:after="40" w:line="252" w:lineRule="auto"/>
            </w:pPr>
            <w:r/>
            <w:r>
              <w:rPr>
                <w:rFonts w:ascii="Calibri" w:hAnsi="Calibri" w:eastAsia="Calibri"/>
                <w:b w:val="0"/>
                <w:sz w:val="20"/>
              </w:rPr>
              <w:t>The Officer (or the system on save) compares name and address on Aadhaar, PAN and EPIC with the bank passbook and the claim form. The Officer sees each source side by side and the tally result (match or differ) before proceeding.</w:t>
            </w:r>
          </w:p>
        </w:tc>
      </w:tr>
      <w:tr>
        <w:tc>
          <w:tcPr>
            <w:tcW w:type="dxa" w:w="3168"/>
            <w:shd w:fill="F3F6FA" w:val="clear"/>
          </w:tcPr>
          <w:p>
            <w:pPr>
              <w:spacing w:before="40" w:after="40" w:line="252" w:lineRule="auto"/>
            </w:pPr>
            <w:r/>
            <w:r>
              <w:rPr>
                <w:rFonts w:ascii="Calibri" w:hAnsi="Calibri" w:eastAsia="Calibri"/>
                <w:b w:val="0"/>
                <w:sz w:val="20"/>
              </w:rPr>
              <w:t>F04-006</w:t>
            </w:r>
          </w:p>
        </w:tc>
        <w:tc>
          <w:tcPr>
            <w:tcW w:type="dxa" w:w="3168"/>
            <w:shd w:fill="F3F6FA" w:val="clear"/>
          </w:tcPr>
          <w:p>
            <w:pPr>
              <w:spacing w:before="40" w:after="40" w:line="252" w:lineRule="auto"/>
            </w:pPr>
            <w:r/>
            <w:r>
              <w:rPr>
                <w:rFonts w:ascii="Calibri" w:hAnsi="Calibri" w:eastAsia="Calibri"/>
                <w:b w:val="0"/>
                <w:sz w:val="20"/>
              </w:rPr>
              <w:t>Auto mismatch query generation</w:t>
            </w:r>
          </w:p>
        </w:tc>
        <w:tc>
          <w:tcPr>
            <w:tcW w:type="dxa" w:w="3168"/>
            <w:shd w:fill="F3F6FA" w:val="clear"/>
          </w:tcPr>
          <w:p>
            <w:pPr>
              <w:spacing w:before="40" w:after="40" w:line="252" w:lineRule="auto"/>
            </w:pPr>
            <w:r/>
            <w:r>
              <w:rPr>
                <w:rFonts w:ascii="Calibri" w:hAnsi="Calibri" w:eastAsia="Calibri"/>
                <w:b w:val="0"/>
                <w:sz w:val="20"/>
              </w:rPr>
              <w:t>When tally finds disagreement (for example Aadhaar spelling versus passbook name), the system creates a mismatch query on the depositor/claim. The Officer opens the query, records resolution or sends it for claimant/staff response, and cannot treat the identity as clean until it is closed per policy.</w:t>
            </w:r>
          </w:p>
        </w:tc>
      </w:tr>
      <w:tr>
        <w:tc>
          <w:tcPr>
            <w:tcW w:type="dxa" w:w="3168"/>
          </w:tcPr>
          <w:p>
            <w:pPr>
              <w:spacing w:before="40" w:after="40" w:line="252" w:lineRule="auto"/>
            </w:pPr>
            <w:r/>
            <w:r>
              <w:rPr>
                <w:rFonts w:ascii="Calibri" w:hAnsi="Calibri" w:eastAsia="Calibri"/>
                <w:b w:val="0"/>
                <w:sz w:val="20"/>
              </w:rPr>
              <w:t>F04-007</w:t>
            </w:r>
          </w:p>
        </w:tc>
        <w:tc>
          <w:tcPr>
            <w:tcW w:type="dxa" w:w="3168"/>
          </w:tcPr>
          <w:p>
            <w:pPr>
              <w:spacing w:before="40" w:after="40" w:line="252" w:lineRule="auto"/>
            </w:pPr>
            <w:r/>
            <w:r>
              <w:rPr>
                <w:rFonts w:ascii="Calibri" w:hAnsi="Calibri" w:eastAsia="Calibri"/>
                <w:b w:val="0"/>
                <w:sz w:val="20"/>
              </w:rPr>
              <w:t>Penny-drop verification recording</w:t>
            </w:r>
          </w:p>
        </w:tc>
        <w:tc>
          <w:tcPr>
            <w:tcW w:type="dxa" w:w="3168"/>
          </w:tcPr>
          <w:p>
            <w:pPr>
              <w:spacing w:before="40" w:after="40" w:line="252" w:lineRule="auto"/>
            </w:pPr>
            <w:r/>
            <w:r>
              <w:rPr>
                <w:rFonts w:ascii="Calibri" w:hAnsi="Calibri" w:eastAsia="Calibri"/>
                <w:b w:val="0"/>
                <w:sz w:val="20"/>
              </w:rPr>
              <w:t>The Officer records a penny-drop request/result from the contracted bank against the refund account (success/fail, match indicators, timestamp). An auditor later opens the same depositor or payment trail and sees that penny-drop event.</w:t>
            </w:r>
          </w:p>
        </w:tc>
      </w:tr>
      <w:tr>
        <w:tc>
          <w:tcPr>
            <w:tcW w:type="dxa" w:w="3168"/>
            <w:shd w:fill="F3F6FA" w:val="clear"/>
          </w:tcPr>
          <w:p>
            <w:pPr>
              <w:spacing w:before="40" w:after="40" w:line="252" w:lineRule="auto"/>
            </w:pPr>
            <w:r/>
            <w:r>
              <w:rPr>
                <w:rFonts w:ascii="Calibri" w:hAnsi="Calibri" w:eastAsia="Calibri"/>
                <w:b w:val="0"/>
                <w:sz w:val="20"/>
              </w:rPr>
              <w:t>F04-008</w:t>
            </w:r>
          </w:p>
        </w:tc>
        <w:tc>
          <w:tcPr>
            <w:tcW w:type="dxa" w:w="3168"/>
            <w:shd w:fill="F3F6FA" w:val="clear"/>
          </w:tcPr>
          <w:p>
            <w:pPr>
              <w:spacing w:before="40" w:after="40" w:line="252" w:lineRule="auto"/>
            </w:pPr>
            <w:r/>
            <w:r>
              <w:rPr>
                <w:rFonts w:ascii="Calibri" w:hAnsi="Calibri" w:eastAsia="Calibri"/>
                <w:b w:val="0"/>
                <w:sz w:val="20"/>
              </w:rPr>
              <w:t>Special depositor and claim situations</w:t>
            </w:r>
          </w:p>
        </w:tc>
        <w:tc>
          <w:tcPr>
            <w:tcW w:type="dxa" w:w="3168"/>
            <w:shd w:fill="F3F6FA" w:val="clear"/>
          </w:tcPr>
          <w:p>
            <w:pPr>
              <w:spacing w:before="40" w:after="40" w:line="252" w:lineRule="auto"/>
            </w:pPr>
            <w:r/>
            <w:r>
              <w:rPr>
                <w:rFonts w:ascii="Calibri" w:hAnsi="Calibri" w:eastAsia="Calibri"/>
                <w:b w:val="0"/>
                <w:sz w:val="20"/>
              </w:rPr>
              <w:t>The Officer flags the depositor/claim as ineligible, deceased, legal heir, joint deposit, third-party payment, lost receipt or cash investment, attaches the supporting papers, and routes the case on that workflow until it is resolved per Authority policy.</w:t>
            </w:r>
          </w:p>
        </w:tc>
      </w:tr>
      <w:tr>
        <w:tc>
          <w:tcPr>
            <w:tcW w:type="dxa" w:w="3168"/>
          </w:tcPr>
          <w:p>
            <w:pPr>
              <w:spacing w:before="40" w:after="40" w:line="252" w:lineRule="auto"/>
            </w:pPr>
            <w:r/>
            <w:r>
              <w:rPr>
                <w:rFonts w:ascii="Calibri" w:hAnsi="Calibri" w:eastAsia="Calibri"/>
                <w:b w:val="0"/>
                <w:sz w:val="20"/>
              </w:rPr>
              <w:t>F04-009</w:t>
            </w:r>
          </w:p>
        </w:tc>
        <w:tc>
          <w:tcPr>
            <w:tcW w:type="dxa" w:w="3168"/>
          </w:tcPr>
          <w:p>
            <w:pPr>
              <w:spacing w:before="40" w:after="40" w:line="252" w:lineRule="auto"/>
            </w:pPr>
            <w:r/>
            <w:r>
              <w:rPr>
                <w:rFonts w:ascii="Calibri" w:hAnsi="Calibri" w:eastAsia="Calibri"/>
                <w:b w:val="0"/>
                <w:sz w:val="20"/>
              </w:rPr>
              <w:t>Aadhaar and PAN verification</w:t>
            </w:r>
          </w:p>
        </w:tc>
        <w:tc>
          <w:tcPr>
            <w:tcW w:type="dxa" w:w="3168"/>
          </w:tcPr>
          <w:p>
            <w:pPr>
              <w:spacing w:before="40" w:after="40" w:line="252" w:lineRule="auto"/>
            </w:pPr>
            <w:r/>
            <w:r>
              <w:rPr>
                <w:rFonts w:ascii="Calibri" w:hAnsi="Calibri" w:eastAsia="Calibri"/>
                <w:b w:val="0"/>
                <w:sz w:val="20"/>
              </w:rPr>
              <w:t>The Officer triggers Aadhaar verification through the existing online service and records PAN verification. Until Aadhaar verification succeeds, the Officer cannot treat Aadhaar name or Aadhaar-linked mobile as identity proof. Unverified capture remains visible as unverified only.</w:t>
            </w:r>
          </w:p>
        </w:tc>
      </w:tr>
      <w:tr>
        <w:tc>
          <w:tcPr>
            <w:tcW w:type="dxa" w:w="3168"/>
            <w:shd w:fill="F3F6FA" w:val="clear"/>
          </w:tcPr>
          <w:p>
            <w:pPr>
              <w:spacing w:before="40" w:after="40" w:line="252" w:lineRule="auto"/>
            </w:pPr>
            <w:r/>
            <w:r>
              <w:rPr>
                <w:rFonts w:ascii="Calibri" w:hAnsi="Calibri" w:eastAsia="Calibri"/>
                <w:b w:val="0"/>
                <w:sz w:val="20"/>
              </w:rPr>
              <w:t>F04-010</w:t>
            </w:r>
          </w:p>
        </w:tc>
        <w:tc>
          <w:tcPr>
            <w:tcW w:type="dxa" w:w="3168"/>
            <w:shd w:fill="F3F6FA" w:val="clear"/>
          </w:tcPr>
          <w:p>
            <w:pPr>
              <w:spacing w:before="40" w:after="40" w:line="252" w:lineRule="auto"/>
            </w:pPr>
            <w:r/>
            <w:r>
              <w:rPr>
                <w:rFonts w:ascii="Calibri" w:hAnsi="Calibri" w:eastAsia="Calibri"/>
                <w:b w:val="0"/>
                <w:sz w:val="20"/>
              </w:rPr>
              <w:t>Depositor documents, status and history</w:t>
            </w:r>
          </w:p>
        </w:tc>
        <w:tc>
          <w:tcPr>
            <w:tcW w:type="dxa" w:w="3168"/>
            <w:shd w:fill="F3F6FA" w:val="clear"/>
          </w:tcPr>
          <w:p>
            <w:pPr>
              <w:spacing w:before="40" w:after="40" w:line="252" w:lineRule="auto"/>
            </w:pPr>
            <w:r/>
            <w:r>
              <w:rPr>
                <w:rFonts w:ascii="Calibri" w:hAnsi="Calibri" w:eastAsia="Calibri"/>
                <w:b w:val="0"/>
                <w:sz w:val="20"/>
              </w:rPr>
              <w:t>The Officer uploads depositor documents, sets verification/tracking status, and saves. The system stores structured fields and a history of status changes (who, when). The Officer can reopen the profile and see documents and history without relying on a PDF published on a home page.</w:t>
            </w:r>
          </w:p>
        </w:tc>
      </w:tr>
    </w:tbl>
    <w:p/>
    <w:p>
      <w:pPr>
        <w:spacing w:before="80" w:after="200" w:line="276" w:lineRule="auto"/>
        <w:pBdr>
          <w:bottom w:val="single" w:sz="12" w:space="1" w:color="1B3A5F"/>
        </w:pBdr>
      </w:pPr>
    </w:p>
    <w:p>
      <w:pPr>
        <w:pStyle w:val="Heading2"/>
        <w:spacing w:before="240" w:after="120" w:line="276" w:lineRule="auto"/>
      </w:pPr>
      <w:r>
        <w:t>05. Investment Portfolio Management</w:t>
      </w:r>
    </w:p>
    <w:p>
      <w:pPr>
        <w:spacing w:before="40" w:after="120" w:line="276" w:lineRule="auto"/>
      </w:pPr>
      <w:r>
        <w:rPr>
          <w:rFonts w:ascii="Calibri" w:hAnsi="Calibri" w:eastAsia="Calibri"/>
          <w:b/>
          <w:sz w:val="22"/>
        </w:rPr>
        <w:t>Purpose:</w:t>
      </w:r>
      <w:r>
        <w:rPr>
          <w:rFonts w:ascii="Calibri" w:hAnsi="Calibri" w:eastAsia="Calibri"/>
          <w:b w:val="0"/>
          <w:sz w:val="22"/>
        </w:rPr>
        <w:t xml:space="preserve"> Maintain every investment made by a depositor, auto-calculate interest and outstanding balances, analyse bank returns, and compare across FE / FIR / seizure data to support claim evaluation and detection of duplication or collusion indicators.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Business Process Flow</w:t>
            </w:r>
          </w:p>
        </w:tc>
        <w:tc>
          <w:tcPr>
            <w:tcW w:type="dxa" w:w="4752"/>
          </w:tcPr>
          <w:p>
            <w:pPr>
              <w:spacing w:before="40" w:after="40" w:line="252" w:lineRule="auto"/>
            </w:pPr>
            <w:r/>
            <w:r>
              <w:rPr>
                <w:rFonts w:ascii="Calibri" w:hAnsi="Calibri" w:eastAsia="Calibri"/>
                <w:b w:val="0"/>
                <w:sz w:val="20"/>
              </w:rPr>
              <w:t>Module 4 — Investment Portfolio Management; Key Aspect 6 (bank/cash transactions, excess payment)</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Investment capture</w:t>
            </w:r>
          </w:p>
        </w:tc>
        <w:tc>
          <w:tcPr>
            <w:tcW w:type="dxa" w:w="3168"/>
          </w:tcPr>
          <w:p>
            <w:pPr>
              <w:spacing w:before="40" w:after="40" w:line="252" w:lineRule="auto"/>
            </w:pPr>
            <w:r/>
            <w:r>
              <w:rPr>
                <w:rFonts w:ascii="Calibri" w:hAnsi="Calibri" w:eastAsia="Calibri"/>
                <w:b w:val="0"/>
                <w:sz w:val="20"/>
              </w:rPr>
              <w:t>The system shall capture every investment made by a depositor against an FE and scheme using the field table below.</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Auto-calculation</w:t>
            </w:r>
          </w:p>
        </w:tc>
        <w:tc>
          <w:tcPr>
            <w:tcW w:type="dxa" w:w="3168"/>
            <w:shd w:fill="F3F6FA" w:val="clear"/>
          </w:tcPr>
          <w:p>
            <w:pPr>
              <w:spacing w:before="40" w:after="40" w:line="252" w:lineRule="auto"/>
            </w:pPr>
            <w:r/>
            <w:r>
              <w:rPr>
                <w:rFonts w:ascii="Calibri" w:hAnsi="Calibri" w:eastAsia="Calibri"/>
                <w:b w:val="0"/>
                <w:sz w:val="20"/>
              </w:rPr>
              <w:t>The system shall auto-calculate deposits, interest received, maturity dates and violations of those dates, and promised interest versus actual interest paid.</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Outstanding balance</w:t>
            </w:r>
          </w:p>
        </w:tc>
        <w:tc>
          <w:tcPr>
            <w:tcW w:type="dxa" w:w="3168"/>
          </w:tcPr>
          <w:p>
            <w:pPr>
              <w:spacing w:before="40" w:after="40" w:line="252" w:lineRule="auto"/>
            </w:pPr>
            <w:r/>
            <w:r>
              <w:rPr>
                <w:rFonts w:ascii="Calibri" w:hAnsi="Calibri" w:eastAsia="Calibri"/>
                <w:b w:val="0"/>
                <w:sz w:val="20"/>
              </w:rPr>
              <w:t>The system shall determine outstanding balance by treating interest paid as principal repaid where the approved business rule requires it.</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Role categorisation</w:t>
            </w:r>
          </w:p>
        </w:tc>
        <w:tc>
          <w:tcPr>
            <w:tcW w:type="dxa" w:w="3168"/>
            <w:shd w:fill="F3F6FA" w:val="clear"/>
          </w:tcPr>
          <w:p>
            <w:pPr>
              <w:spacing w:before="40" w:after="40" w:line="252" w:lineRule="auto"/>
            </w:pPr>
            <w:r/>
            <w:r>
              <w:rPr>
                <w:rFonts w:ascii="Calibri" w:hAnsi="Calibri" w:eastAsia="Calibri"/>
                <w:b w:val="0"/>
                <w:sz w:val="20"/>
              </w:rPr>
              <w:t>The system shall support identification of depositor types, colluders or the accused based on authorised data analytics.</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Bank returns</w:t>
            </w:r>
          </w:p>
        </w:tc>
        <w:tc>
          <w:tcPr>
            <w:tcW w:type="dxa" w:w="3168"/>
          </w:tcPr>
          <w:p>
            <w:pPr>
              <w:spacing w:before="40" w:after="40" w:line="252" w:lineRule="auto"/>
            </w:pPr>
            <w:r/>
            <w:r>
              <w:rPr>
                <w:rFonts w:ascii="Calibri" w:hAnsi="Calibri" w:eastAsia="Calibri"/>
                <w:b w:val="0"/>
                <w:sz w:val="20"/>
              </w:rPr>
              <w:t>The system shall analyse bank returns after scan-based transfer and cross-verify them with claims data.</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Bank-officer verification</w:t>
            </w:r>
          </w:p>
        </w:tc>
        <w:tc>
          <w:tcPr>
            <w:tcW w:type="dxa" w:w="3168"/>
            <w:shd w:fill="F3F6FA" w:val="clear"/>
          </w:tcPr>
          <w:p>
            <w:pPr>
              <w:spacing w:before="40" w:after="40" w:line="252" w:lineRule="auto"/>
            </w:pPr>
            <w:r/>
            <w:r>
              <w:rPr>
                <w:rFonts w:ascii="Calibri" w:hAnsi="Calibri" w:eastAsia="Calibri"/>
                <w:b w:val="0"/>
                <w:sz w:val="20"/>
              </w:rPr>
              <w:t>The system shall record bank-officer email addresses to enable auto-verification requests unless the data is submitted directly by bank officers.</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Cross-database comparison</w:t>
            </w:r>
          </w:p>
        </w:tc>
        <w:tc>
          <w:tcPr>
            <w:tcW w:type="dxa" w:w="3168"/>
          </w:tcPr>
          <w:p>
            <w:pPr>
              <w:spacing w:before="40" w:after="40" w:line="252" w:lineRule="auto"/>
            </w:pPr>
            <w:r/>
            <w:r>
              <w:rPr>
                <w:rFonts w:ascii="Calibri" w:hAnsi="Calibri" w:eastAsia="Calibri"/>
                <w:b w:val="0"/>
                <w:sz w:val="20"/>
              </w:rPr>
              <w:t xml:space="preserve">The system shall compare across imported FEs and local investment / claim / attached-asset data using single and multiple linked parameters to identify duplication and collusion. Comparison with FIR or seized-FE databases, where required, shall be a </w:t>
            </w:r>
            <w:r>
              <w:rPr>
                <w:rFonts w:ascii="Calibri" w:hAnsi="Calibri" w:eastAsia="Calibri"/>
                <w:b/>
                <w:sz w:val="20"/>
              </w:rPr>
              <w:t>lookup to the existing FE application</w:t>
            </w:r>
            <w:r>
              <w:rPr>
                <w:rFonts w:ascii="Calibri" w:hAnsi="Calibri" w:eastAsia="Calibri"/>
                <w:b w:val="0"/>
                <w:sz w:val="20"/>
              </w:rPr>
              <w:t>, not a local copy of those databases.</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Excess payment</w:t>
            </w:r>
          </w:p>
        </w:tc>
        <w:tc>
          <w:tcPr>
            <w:tcW w:type="dxa" w:w="3168"/>
            <w:shd w:fill="F3F6FA" w:val="clear"/>
          </w:tcPr>
          <w:p>
            <w:pPr>
              <w:spacing w:before="40" w:after="40" w:line="252" w:lineRule="auto"/>
            </w:pPr>
            <w:r/>
            <w:r>
              <w:rPr>
                <w:rFonts w:ascii="Calibri" w:hAnsi="Calibri" w:eastAsia="Calibri"/>
                <w:b w:val="0"/>
                <w:sz w:val="20"/>
              </w:rPr>
              <w:t>The system shall detail and categorise bank and cash transactions and support excess-payment analysis with audit trail.</w:t>
            </w:r>
          </w:p>
        </w:tc>
      </w:tr>
      <w:tr>
        <w:tc>
          <w:tcPr>
            <w:tcW w:type="dxa" w:w="3168"/>
          </w:tcPr>
          <w:p>
            <w:pPr>
              <w:spacing w:before="40" w:after="40" w:line="252" w:lineRule="auto"/>
            </w:pPr>
            <w:r/>
            <w:r>
              <w:rPr>
                <w:rFonts w:ascii="Calibri" w:hAnsi="Calibri" w:eastAsia="Calibri"/>
                <w:b w:val="0"/>
                <w:sz w:val="20"/>
              </w:rPr>
              <w:t>9</w:t>
            </w:r>
          </w:p>
        </w:tc>
        <w:tc>
          <w:tcPr>
            <w:tcW w:type="dxa" w:w="3168"/>
          </w:tcPr>
          <w:p>
            <w:pPr>
              <w:spacing w:before="40" w:after="40" w:line="252" w:lineRule="auto"/>
            </w:pPr>
            <w:r/>
            <w:r>
              <w:rPr>
                <w:rFonts w:ascii="Calibri" w:hAnsi="Calibri" w:eastAsia="Calibri"/>
                <w:b w:val="0"/>
                <w:sz w:val="20"/>
              </w:rPr>
              <w:t>Output</w:t>
            </w:r>
          </w:p>
        </w:tc>
        <w:tc>
          <w:tcPr>
            <w:tcW w:type="dxa" w:w="3168"/>
          </w:tcPr>
          <w:p>
            <w:pPr>
              <w:spacing w:before="40" w:after="40" w:line="252" w:lineRule="auto"/>
            </w:pPr>
            <w:r/>
            <w:r>
              <w:rPr>
                <w:rFonts w:ascii="Calibri" w:hAnsi="Calibri" w:eastAsia="Calibri"/>
                <w:b w:val="0"/>
                <w:sz w:val="20"/>
              </w:rPr>
              <w:t>Complete investment history shall be available to claim verification and settlement modules.</w:t>
            </w:r>
          </w:p>
        </w:tc>
      </w:tr>
    </w:tbl>
    <w:p/>
    <w:p>
      <w:pPr>
        <w:spacing w:before="40" w:after="120" w:line="276" w:lineRule="auto"/>
      </w:pPr>
      <w:r>
        <w:rPr>
          <w:rFonts w:ascii="Calibri" w:hAnsi="Calibri" w:eastAsia="Calibri"/>
          <w:b w:val="0"/>
          <w:sz w:val="22"/>
        </w:rPr>
        <w:t>##### Entity fields — Investment record</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Fraudulent Entity</w:t>
            </w:r>
          </w:p>
        </w:tc>
        <w:tc>
          <w:tcPr>
            <w:tcW w:type="dxa" w:w="4752"/>
          </w:tcPr>
          <w:p>
            <w:pPr>
              <w:spacing w:before="40" w:after="40" w:line="252" w:lineRule="auto"/>
            </w:pPr>
            <w:r/>
            <w:r>
              <w:rPr>
                <w:rFonts w:ascii="Calibri" w:hAnsi="Calibri" w:eastAsia="Calibri"/>
                <w:b w:val="0"/>
                <w:sz w:val="20"/>
              </w:rPr>
              <w:t>Linked FE</w:t>
            </w:r>
          </w:p>
        </w:tc>
      </w:tr>
      <w:tr>
        <w:tc>
          <w:tcPr>
            <w:tcW w:type="dxa" w:w="4752"/>
            <w:shd w:fill="F3F6FA" w:val="clear"/>
          </w:tcPr>
          <w:p>
            <w:pPr>
              <w:spacing w:before="40" w:after="40" w:line="252" w:lineRule="auto"/>
            </w:pPr>
            <w:r/>
            <w:r>
              <w:rPr>
                <w:rFonts w:ascii="Calibri" w:hAnsi="Calibri" w:eastAsia="Calibri"/>
                <w:b w:val="0"/>
                <w:sz w:val="20"/>
              </w:rPr>
              <w:t>Investment Scheme</w:t>
            </w:r>
          </w:p>
        </w:tc>
        <w:tc>
          <w:tcPr>
            <w:tcW w:type="dxa" w:w="4752"/>
            <w:shd w:fill="F3F6FA" w:val="clear"/>
          </w:tcPr>
          <w:p>
            <w:pPr>
              <w:spacing w:before="40" w:after="40" w:line="252" w:lineRule="auto"/>
            </w:pPr>
            <w:r/>
            <w:r>
              <w:rPr>
                <w:rFonts w:ascii="Calibri" w:hAnsi="Calibri" w:eastAsia="Calibri"/>
                <w:b w:val="0"/>
                <w:sz w:val="20"/>
              </w:rPr>
              <w:t>Linked scheme</w:t>
            </w:r>
          </w:p>
        </w:tc>
      </w:tr>
      <w:tr>
        <w:tc>
          <w:tcPr>
            <w:tcW w:type="dxa" w:w="4752"/>
          </w:tcPr>
          <w:p>
            <w:pPr>
              <w:spacing w:before="40" w:after="40" w:line="252" w:lineRule="auto"/>
            </w:pPr>
            <w:r/>
            <w:r>
              <w:rPr>
                <w:rFonts w:ascii="Calibri" w:hAnsi="Calibri" w:eastAsia="Calibri"/>
                <w:b w:val="0"/>
                <w:sz w:val="20"/>
              </w:rPr>
              <w:t>Customer ID</w:t>
            </w:r>
          </w:p>
        </w:tc>
        <w:tc>
          <w:tcPr>
            <w:tcW w:type="dxa" w:w="4752"/>
          </w:tcPr>
          <w:p>
            <w:pPr>
              <w:spacing w:before="40" w:after="40" w:line="252" w:lineRule="auto"/>
            </w:pPr>
            <w:r/>
            <w:r>
              <w:rPr>
                <w:rFonts w:ascii="Calibri" w:hAnsi="Calibri" w:eastAsia="Calibri"/>
                <w:b w:val="0"/>
                <w:sz w:val="20"/>
              </w:rPr>
              <w:t>As per FE records</w:t>
            </w:r>
          </w:p>
        </w:tc>
      </w:tr>
      <w:tr>
        <w:tc>
          <w:tcPr>
            <w:tcW w:type="dxa" w:w="4752"/>
            <w:shd w:fill="F3F6FA" w:val="clear"/>
          </w:tcPr>
          <w:p>
            <w:pPr>
              <w:spacing w:before="40" w:after="40" w:line="252" w:lineRule="auto"/>
            </w:pPr>
            <w:r/>
            <w:r>
              <w:rPr>
                <w:rFonts w:ascii="Calibri" w:hAnsi="Calibri" w:eastAsia="Calibri"/>
                <w:b w:val="0"/>
                <w:sz w:val="20"/>
              </w:rPr>
              <w:t>Bond / MOU Number</w:t>
            </w:r>
          </w:p>
        </w:tc>
        <w:tc>
          <w:tcPr>
            <w:tcW w:type="dxa" w:w="4752"/>
            <w:shd w:fill="F3F6FA" w:val="clear"/>
          </w:tcPr>
          <w:p>
            <w:pPr>
              <w:spacing w:before="40" w:after="40" w:line="252" w:lineRule="auto"/>
            </w:pPr>
            <w:r/>
            <w:r>
              <w:rPr>
                <w:rFonts w:ascii="Calibri" w:hAnsi="Calibri" w:eastAsia="Calibri"/>
                <w:b w:val="0"/>
                <w:sz w:val="20"/>
              </w:rPr>
              <w:t>Where applicable</w:t>
            </w:r>
          </w:p>
        </w:tc>
      </w:tr>
      <w:tr>
        <w:tc>
          <w:tcPr>
            <w:tcW w:type="dxa" w:w="4752"/>
          </w:tcPr>
          <w:p>
            <w:pPr>
              <w:spacing w:before="40" w:after="40" w:line="252" w:lineRule="auto"/>
            </w:pPr>
            <w:r/>
            <w:r>
              <w:rPr>
                <w:rFonts w:ascii="Calibri" w:hAnsi="Calibri" w:eastAsia="Calibri"/>
                <w:b w:val="0"/>
                <w:sz w:val="20"/>
              </w:rPr>
              <w:t>Deposit Receipt</w:t>
            </w:r>
          </w:p>
        </w:tc>
        <w:tc>
          <w:tcPr>
            <w:tcW w:type="dxa" w:w="4752"/>
          </w:tcPr>
          <w:p>
            <w:pPr>
              <w:spacing w:before="40" w:after="40" w:line="252" w:lineRule="auto"/>
            </w:pPr>
            <w:r/>
            <w:r>
              <w:rPr>
                <w:rFonts w:ascii="Calibri" w:hAnsi="Calibri" w:eastAsia="Calibri"/>
                <w:b w:val="0"/>
                <w:sz w:val="20"/>
              </w:rPr>
              <w:t>Receipt reference</w:t>
            </w:r>
          </w:p>
        </w:tc>
      </w:tr>
      <w:tr>
        <w:tc>
          <w:tcPr>
            <w:tcW w:type="dxa" w:w="4752"/>
            <w:shd w:fill="F3F6FA" w:val="clear"/>
          </w:tcPr>
          <w:p>
            <w:pPr>
              <w:spacing w:before="40" w:after="40" w:line="252" w:lineRule="auto"/>
            </w:pPr>
            <w:r/>
            <w:r>
              <w:rPr>
                <w:rFonts w:ascii="Calibri" w:hAnsi="Calibri" w:eastAsia="Calibri"/>
                <w:b w:val="0"/>
                <w:sz w:val="20"/>
              </w:rPr>
              <w:t>Investment Date</w:t>
            </w:r>
          </w:p>
        </w:tc>
        <w:tc>
          <w:tcPr>
            <w:tcW w:type="dxa" w:w="4752"/>
            <w:shd w:fill="F3F6FA" w:val="clear"/>
          </w:tcPr>
          <w:p>
            <w:pPr>
              <w:spacing w:before="40" w:after="40" w:line="252" w:lineRule="auto"/>
            </w:pPr>
            <w:r/>
            <w:r>
              <w:rPr>
                <w:rFonts w:ascii="Calibri" w:hAnsi="Calibri" w:eastAsia="Calibri"/>
                <w:b w:val="0"/>
                <w:sz w:val="20"/>
              </w:rPr>
              <w:t>Date of deposit / investment</w:t>
            </w:r>
          </w:p>
        </w:tc>
      </w:tr>
      <w:tr>
        <w:tc>
          <w:tcPr>
            <w:tcW w:type="dxa" w:w="4752"/>
          </w:tcPr>
          <w:p>
            <w:pPr>
              <w:spacing w:before="40" w:after="40" w:line="252" w:lineRule="auto"/>
            </w:pPr>
            <w:r/>
            <w:r>
              <w:rPr>
                <w:rFonts w:ascii="Calibri" w:hAnsi="Calibri" w:eastAsia="Calibri"/>
                <w:b w:val="0"/>
                <w:sz w:val="20"/>
              </w:rPr>
              <w:t>Maturity Date</w:t>
            </w:r>
          </w:p>
        </w:tc>
        <w:tc>
          <w:tcPr>
            <w:tcW w:type="dxa" w:w="4752"/>
          </w:tcPr>
          <w:p>
            <w:pPr>
              <w:spacing w:before="40" w:after="40" w:line="252" w:lineRule="auto"/>
            </w:pPr>
            <w:r/>
            <w:r>
              <w:rPr>
                <w:rFonts w:ascii="Calibri" w:hAnsi="Calibri" w:eastAsia="Calibri"/>
                <w:b w:val="0"/>
                <w:sz w:val="20"/>
              </w:rPr>
              <w:t>Contractual maturity</w:t>
            </w:r>
          </w:p>
        </w:tc>
      </w:tr>
      <w:tr>
        <w:tc>
          <w:tcPr>
            <w:tcW w:type="dxa" w:w="4752"/>
            <w:shd w:fill="F3F6FA" w:val="clear"/>
          </w:tcPr>
          <w:p>
            <w:pPr>
              <w:spacing w:before="40" w:after="40" w:line="252" w:lineRule="auto"/>
            </w:pPr>
            <w:r/>
            <w:r>
              <w:rPr>
                <w:rFonts w:ascii="Calibri" w:hAnsi="Calibri" w:eastAsia="Calibri"/>
                <w:b w:val="0"/>
                <w:sz w:val="20"/>
              </w:rPr>
              <w:t>Deposit Amount</w:t>
            </w:r>
          </w:p>
        </w:tc>
        <w:tc>
          <w:tcPr>
            <w:tcW w:type="dxa" w:w="4752"/>
            <w:shd w:fill="F3F6FA" w:val="clear"/>
          </w:tcPr>
          <w:p>
            <w:pPr>
              <w:spacing w:before="40" w:after="40" w:line="252" w:lineRule="auto"/>
            </w:pPr>
            <w:r/>
            <w:r>
              <w:rPr>
                <w:rFonts w:ascii="Calibri" w:hAnsi="Calibri" w:eastAsia="Calibri"/>
                <w:b w:val="0"/>
                <w:sz w:val="20"/>
              </w:rPr>
              <w:t>Principal deposited</w:t>
            </w:r>
          </w:p>
        </w:tc>
      </w:tr>
      <w:tr>
        <w:tc>
          <w:tcPr>
            <w:tcW w:type="dxa" w:w="4752"/>
          </w:tcPr>
          <w:p>
            <w:pPr>
              <w:spacing w:before="40" w:after="40" w:line="252" w:lineRule="auto"/>
            </w:pPr>
            <w:r/>
            <w:r>
              <w:rPr>
                <w:rFonts w:ascii="Calibri" w:hAnsi="Calibri" w:eastAsia="Calibri"/>
                <w:b w:val="0"/>
                <w:sz w:val="20"/>
              </w:rPr>
              <w:t>Interest Promised</w:t>
            </w:r>
          </w:p>
        </w:tc>
        <w:tc>
          <w:tcPr>
            <w:tcW w:type="dxa" w:w="4752"/>
          </w:tcPr>
          <w:p>
            <w:pPr>
              <w:spacing w:before="40" w:after="40" w:line="252" w:lineRule="auto"/>
            </w:pPr>
            <w:r/>
            <w:r>
              <w:rPr>
                <w:rFonts w:ascii="Calibri" w:hAnsi="Calibri" w:eastAsia="Calibri"/>
                <w:b w:val="0"/>
                <w:sz w:val="20"/>
              </w:rPr>
              <w:t>Contractual promised interest</w:t>
            </w:r>
          </w:p>
        </w:tc>
      </w:tr>
      <w:tr>
        <w:tc>
          <w:tcPr>
            <w:tcW w:type="dxa" w:w="4752"/>
            <w:shd w:fill="F3F6FA" w:val="clear"/>
          </w:tcPr>
          <w:p>
            <w:pPr>
              <w:spacing w:before="40" w:after="40" w:line="252" w:lineRule="auto"/>
            </w:pPr>
            <w:r/>
            <w:r>
              <w:rPr>
                <w:rFonts w:ascii="Calibri" w:hAnsi="Calibri" w:eastAsia="Calibri"/>
                <w:b w:val="0"/>
                <w:sz w:val="20"/>
              </w:rPr>
              <w:t>Amount Already Received</w:t>
            </w:r>
          </w:p>
        </w:tc>
        <w:tc>
          <w:tcPr>
            <w:tcW w:type="dxa" w:w="4752"/>
            <w:shd w:fill="F3F6FA" w:val="clear"/>
          </w:tcPr>
          <w:p>
            <w:pPr>
              <w:spacing w:before="40" w:after="40" w:line="252" w:lineRule="auto"/>
            </w:pPr>
            <w:r/>
            <w:r>
              <w:rPr>
                <w:rFonts w:ascii="Calibri" w:hAnsi="Calibri" w:eastAsia="Calibri"/>
                <w:b w:val="0"/>
                <w:sz w:val="20"/>
              </w:rPr>
              <w:t>Returns already paid to depositor</w:t>
            </w:r>
          </w:p>
        </w:tc>
      </w:tr>
      <w:tr>
        <w:tc>
          <w:tcPr>
            <w:tcW w:type="dxa" w:w="4752"/>
          </w:tcPr>
          <w:p>
            <w:pPr>
              <w:spacing w:before="40" w:after="40" w:line="252" w:lineRule="auto"/>
            </w:pPr>
            <w:r/>
            <w:r>
              <w:rPr>
                <w:rFonts w:ascii="Calibri" w:hAnsi="Calibri" w:eastAsia="Calibri"/>
                <w:b w:val="0"/>
                <w:sz w:val="20"/>
              </w:rPr>
              <w:t>Outstanding Balance</w:t>
            </w:r>
          </w:p>
        </w:tc>
        <w:tc>
          <w:tcPr>
            <w:tcW w:type="dxa" w:w="4752"/>
          </w:tcPr>
          <w:p>
            <w:pPr>
              <w:spacing w:before="40" w:after="40" w:line="252" w:lineRule="auto"/>
            </w:pPr>
            <w:r/>
            <w:r>
              <w:rPr>
                <w:rFonts w:ascii="Calibri" w:hAnsi="Calibri" w:eastAsia="Calibri"/>
                <w:b w:val="0"/>
                <w:sz w:val="20"/>
              </w:rPr>
              <w:t>System-calculated / maintained balance</w:t>
            </w:r>
          </w:p>
        </w:tc>
      </w:tr>
      <w:tr>
        <w:tc>
          <w:tcPr>
            <w:tcW w:type="dxa" w:w="4752"/>
            <w:shd w:fill="F3F6FA" w:val="clear"/>
          </w:tcPr>
          <w:p>
            <w:pPr>
              <w:spacing w:before="40" w:after="40" w:line="252" w:lineRule="auto"/>
            </w:pPr>
            <w:r/>
            <w:r>
              <w:rPr>
                <w:rFonts w:ascii="Calibri" w:hAnsi="Calibri" w:eastAsia="Calibri"/>
                <w:b w:val="0"/>
                <w:sz w:val="20"/>
              </w:rPr>
              <w:t>Interest-paid treatment</w:t>
            </w:r>
          </w:p>
        </w:tc>
        <w:tc>
          <w:tcPr>
            <w:tcW w:type="dxa" w:w="4752"/>
            <w:shd w:fill="F3F6FA" w:val="clear"/>
          </w:tcPr>
          <w:p>
            <w:pPr>
              <w:spacing w:before="40" w:after="40" w:line="252" w:lineRule="auto"/>
            </w:pPr>
            <w:r/>
            <w:r>
              <w:rPr>
                <w:rFonts w:ascii="Calibri" w:hAnsi="Calibri" w:eastAsia="Calibri"/>
                <w:b w:val="0"/>
                <w:sz w:val="20"/>
              </w:rPr>
              <w:t>Flag / rule for interest-as-principal-repaid where applicable</w:t>
            </w:r>
          </w:p>
        </w:tc>
      </w:tr>
      <w:tr>
        <w:tc>
          <w:tcPr>
            <w:tcW w:type="dxa" w:w="4752"/>
          </w:tcPr>
          <w:p>
            <w:pPr>
              <w:spacing w:before="40" w:after="40" w:line="252" w:lineRule="auto"/>
            </w:pPr>
            <w:r/>
            <w:r>
              <w:rPr>
                <w:rFonts w:ascii="Calibri" w:hAnsi="Calibri" w:eastAsia="Calibri"/>
                <w:b w:val="0"/>
                <w:sz w:val="20"/>
              </w:rPr>
              <w:t>Maturity violation flag</w:t>
            </w:r>
          </w:p>
        </w:tc>
        <w:tc>
          <w:tcPr>
            <w:tcW w:type="dxa" w:w="4752"/>
          </w:tcPr>
          <w:p>
            <w:pPr>
              <w:spacing w:before="40" w:after="40" w:line="252" w:lineRule="auto"/>
            </w:pPr>
            <w:r/>
            <w:r>
              <w:rPr>
                <w:rFonts w:ascii="Calibri" w:hAnsi="Calibri" w:eastAsia="Calibri"/>
                <w:b w:val="0"/>
                <w:sz w:val="20"/>
              </w:rPr>
              <w:t>Where maturity obligations were breached</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Complete investment history is available per depositor, FE and scheme.</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Outstanding-balance calculations are reproducible and audited.</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Cross-FE duplication / collusion queries return explainable results to authorised users.</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Excess-payment analysis is available with an audit trail.</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F05-001</w:t>
            </w:r>
          </w:p>
        </w:tc>
        <w:tc>
          <w:tcPr>
            <w:tcW w:type="dxa" w:w="3168"/>
          </w:tcPr>
          <w:p>
            <w:pPr>
              <w:spacing w:before="40" w:after="40" w:line="252" w:lineRule="auto"/>
            </w:pPr>
            <w:r/>
            <w:r>
              <w:rPr>
                <w:rFonts w:ascii="Calibri" w:hAnsi="Calibri" w:eastAsia="Calibri"/>
                <w:b w:val="0"/>
                <w:sz w:val="20"/>
              </w:rPr>
              <w:t>Investment record capture</w:t>
            </w:r>
          </w:p>
        </w:tc>
        <w:tc>
          <w:tcPr>
            <w:tcW w:type="dxa" w:w="3168"/>
          </w:tcPr>
          <w:p>
            <w:pPr>
              <w:spacing w:before="40" w:after="40" w:line="252" w:lineRule="auto"/>
            </w:pPr>
            <w:r/>
            <w:r>
              <w:rPr>
                <w:rFonts w:ascii="Calibri" w:hAnsi="Calibri" w:eastAsia="Calibri"/>
                <w:b w:val="0"/>
                <w:sz w:val="20"/>
              </w:rPr>
              <w:t>An Officer opens a depositor, selects imported FE and scheme, and enters customer ID, bond/MOU, deposit receipt, dates, deposit amount, promised interest and amount already received, then saves. The same Officer can reopen the record and see the full investment history for that depositor, FE and scheme.</w:t>
            </w:r>
          </w:p>
        </w:tc>
      </w:tr>
      <w:tr>
        <w:tc>
          <w:tcPr>
            <w:tcW w:type="dxa" w:w="3168"/>
            <w:shd w:fill="F3F6FA" w:val="clear"/>
          </w:tcPr>
          <w:p>
            <w:pPr>
              <w:spacing w:before="40" w:after="40" w:line="252" w:lineRule="auto"/>
            </w:pPr>
            <w:r/>
            <w:r>
              <w:rPr>
                <w:rFonts w:ascii="Calibri" w:hAnsi="Calibri" w:eastAsia="Calibri"/>
                <w:b w:val="0"/>
                <w:sz w:val="20"/>
              </w:rPr>
              <w:t>F05-002</w:t>
            </w:r>
          </w:p>
        </w:tc>
        <w:tc>
          <w:tcPr>
            <w:tcW w:type="dxa" w:w="3168"/>
            <w:shd w:fill="F3F6FA" w:val="clear"/>
          </w:tcPr>
          <w:p>
            <w:pPr>
              <w:spacing w:before="40" w:after="40" w:line="252" w:lineRule="auto"/>
            </w:pPr>
            <w:r/>
            <w:r>
              <w:rPr>
                <w:rFonts w:ascii="Calibri" w:hAnsi="Calibri" w:eastAsia="Calibri"/>
                <w:b w:val="0"/>
                <w:sz w:val="20"/>
              </w:rPr>
              <w:t>Interest and outstanding auto-calculation</w:t>
            </w:r>
          </w:p>
        </w:tc>
        <w:tc>
          <w:tcPr>
            <w:tcW w:type="dxa" w:w="3168"/>
            <w:shd w:fill="F3F6FA" w:val="clear"/>
          </w:tcPr>
          <w:p>
            <w:pPr>
              <w:spacing w:before="40" w:after="40" w:line="252" w:lineRule="auto"/>
            </w:pPr>
            <w:r/>
            <w:r>
              <w:rPr>
                <w:rFonts w:ascii="Calibri" w:hAnsi="Calibri" w:eastAsia="Calibri"/>
                <w:b w:val="0"/>
                <w:sz w:val="20"/>
              </w:rPr>
              <w:t>After the Officer saves amounts and dates, the system calculates interest received, promised versus paid interest, and outstanding balance (treating interest paid as principal repaid where the Authority’s rule applies). The Officer views the calculated figures, can re-run after a correction, and the calculation is stored for audit.</w:t>
            </w:r>
          </w:p>
        </w:tc>
      </w:tr>
      <w:tr>
        <w:tc>
          <w:tcPr>
            <w:tcW w:type="dxa" w:w="3168"/>
          </w:tcPr>
          <w:p>
            <w:pPr>
              <w:spacing w:before="40" w:after="40" w:line="252" w:lineRule="auto"/>
            </w:pPr>
            <w:r/>
            <w:r>
              <w:rPr>
                <w:rFonts w:ascii="Calibri" w:hAnsi="Calibri" w:eastAsia="Calibri"/>
                <w:b w:val="0"/>
                <w:sz w:val="20"/>
              </w:rPr>
              <w:t>F05-003</w:t>
            </w:r>
          </w:p>
        </w:tc>
        <w:tc>
          <w:tcPr>
            <w:tcW w:type="dxa" w:w="3168"/>
          </w:tcPr>
          <w:p>
            <w:pPr>
              <w:spacing w:before="40" w:after="40" w:line="252" w:lineRule="auto"/>
            </w:pPr>
            <w:r/>
            <w:r>
              <w:rPr>
                <w:rFonts w:ascii="Calibri" w:hAnsi="Calibri" w:eastAsia="Calibri"/>
                <w:b w:val="0"/>
                <w:sz w:val="20"/>
              </w:rPr>
              <w:t>Maturity and violation analytics</w:t>
            </w:r>
          </w:p>
        </w:tc>
        <w:tc>
          <w:tcPr>
            <w:tcW w:type="dxa" w:w="3168"/>
          </w:tcPr>
          <w:p>
            <w:pPr>
              <w:spacing w:before="40" w:after="40" w:line="252" w:lineRule="auto"/>
            </w:pPr>
            <w:r/>
            <w:r>
              <w:rPr>
                <w:rFonts w:ascii="Calibri" w:hAnsi="Calibri" w:eastAsia="Calibri"/>
                <w:b w:val="0"/>
                <w:sz w:val="20"/>
              </w:rPr>
              <w:t>The Officer opens portfolio analytics for a depositor or FE. The system flags investments whose maturity date is violated. The Officer reviews the flag list and uses it in verification or categorisation.</w:t>
            </w:r>
          </w:p>
        </w:tc>
      </w:tr>
      <w:tr>
        <w:tc>
          <w:tcPr>
            <w:tcW w:type="dxa" w:w="3168"/>
            <w:shd w:fill="F3F6FA" w:val="clear"/>
          </w:tcPr>
          <w:p>
            <w:pPr>
              <w:spacing w:before="40" w:after="40" w:line="252" w:lineRule="auto"/>
            </w:pPr>
            <w:r/>
            <w:r>
              <w:rPr>
                <w:rFonts w:ascii="Calibri" w:hAnsi="Calibri" w:eastAsia="Calibri"/>
                <w:b w:val="0"/>
                <w:sz w:val="20"/>
              </w:rPr>
              <w:t>F05-004</w:t>
            </w:r>
          </w:p>
        </w:tc>
        <w:tc>
          <w:tcPr>
            <w:tcW w:type="dxa" w:w="3168"/>
            <w:shd w:fill="F3F6FA" w:val="clear"/>
          </w:tcPr>
          <w:p>
            <w:pPr>
              <w:spacing w:before="40" w:after="40" w:line="252" w:lineRule="auto"/>
            </w:pPr>
            <w:r/>
            <w:r>
              <w:rPr>
                <w:rFonts w:ascii="Calibri" w:hAnsi="Calibri" w:eastAsia="Calibri"/>
                <w:b w:val="0"/>
                <w:sz w:val="20"/>
              </w:rPr>
              <w:t>Depositor / colluder / accused categorisation</w:t>
            </w:r>
          </w:p>
        </w:tc>
        <w:tc>
          <w:tcPr>
            <w:tcW w:type="dxa" w:w="3168"/>
            <w:shd w:fill="F3F6FA" w:val="clear"/>
          </w:tcPr>
          <w:p>
            <w:pPr>
              <w:spacing w:before="40" w:after="40" w:line="252" w:lineRule="auto"/>
            </w:pPr>
            <w:r/>
            <w:r>
              <w:rPr>
                <w:rFonts w:ascii="Calibri" w:hAnsi="Calibri" w:eastAsia="Calibri"/>
                <w:b w:val="0"/>
                <w:sz w:val="20"/>
              </w:rPr>
              <w:t>An authorised Officer runs the categorisation action on portfolio data (using imported Director/Promoter names where relevant). The system proposes depositor, colluder or accused under approved rules. The Officer accepts or overrides with remarks; the category is stored on the profile for lists and verification.</w:t>
            </w:r>
          </w:p>
        </w:tc>
      </w:tr>
      <w:tr>
        <w:tc>
          <w:tcPr>
            <w:tcW w:type="dxa" w:w="3168"/>
          </w:tcPr>
          <w:p>
            <w:pPr>
              <w:spacing w:before="40" w:after="40" w:line="252" w:lineRule="auto"/>
            </w:pPr>
            <w:r/>
            <w:r>
              <w:rPr>
                <w:rFonts w:ascii="Calibri" w:hAnsi="Calibri" w:eastAsia="Calibri"/>
                <w:b w:val="0"/>
                <w:sz w:val="20"/>
              </w:rPr>
              <w:t>F05-005</w:t>
            </w:r>
          </w:p>
        </w:tc>
        <w:tc>
          <w:tcPr>
            <w:tcW w:type="dxa" w:w="3168"/>
          </w:tcPr>
          <w:p>
            <w:pPr>
              <w:spacing w:before="40" w:after="40" w:line="252" w:lineRule="auto"/>
            </w:pPr>
            <w:r/>
            <w:r>
              <w:rPr>
                <w:rFonts w:ascii="Calibri" w:hAnsi="Calibri" w:eastAsia="Calibri"/>
                <w:b w:val="0"/>
                <w:sz w:val="20"/>
              </w:rPr>
              <w:t>Bank returns analysis and claim cross-check</w:t>
            </w:r>
          </w:p>
        </w:tc>
        <w:tc>
          <w:tcPr>
            <w:tcW w:type="dxa" w:w="3168"/>
          </w:tcPr>
          <w:p>
            <w:pPr>
              <w:spacing w:before="40" w:after="40" w:line="252" w:lineRule="auto"/>
            </w:pPr>
            <w:r/>
            <w:r>
              <w:rPr>
                <w:rFonts w:ascii="Calibri" w:hAnsi="Calibri" w:eastAsia="Calibri"/>
                <w:b w:val="0"/>
                <w:sz w:val="20"/>
              </w:rPr>
              <w:t>The Officer uploads or opens scanned bank-return data after transfer, runs analysis, and compares it with claim and investment records. The Officer sees matches and exceptions and records the cross-check outcome on the claim or investment.</w:t>
            </w:r>
          </w:p>
        </w:tc>
      </w:tr>
      <w:tr>
        <w:tc>
          <w:tcPr>
            <w:tcW w:type="dxa" w:w="3168"/>
            <w:shd w:fill="F3F6FA" w:val="clear"/>
          </w:tcPr>
          <w:p>
            <w:pPr>
              <w:spacing w:before="40" w:after="40" w:line="252" w:lineRule="auto"/>
            </w:pPr>
            <w:r/>
            <w:r>
              <w:rPr>
                <w:rFonts w:ascii="Calibri" w:hAnsi="Calibri" w:eastAsia="Calibri"/>
                <w:b w:val="0"/>
                <w:sz w:val="20"/>
              </w:rPr>
              <w:t>F05-006</w:t>
            </w:r>
          </w:p>
        </w:tc>
        <w:tc>
          <w:tcPr>
            <w:tcW w:type="dxa" w:w="3168"/>
            <w:shd w:fill="F3F6FA" w:val="clear"/>
          </w:tcPr>
          <w:p>
            <w:pPr>
              <w:spacing w:before="40" w:after="40" w:line="252" w:lineRule="auto"/>
            </w:pPr>
            <w:r/>
            <w:r>
              <w:rPr>
                <w:rFonts w:ascii="Calibri" w:hAnsi="Calibri" w:eastAsia="Calibri"/>
                <w:b w:val="0"/>
                <w:sz w:val="20"/>
              </w:rPr>
              <w:t>Bank-officer verification requests</w:t>
            </w:r>
          </w:p>
        </w:tc>
        <w:tc>
          <w:tcPr>
            <w:tcW w:type="dxa" w:w="3168"/>
            <w:shd w:fill="F3F6FA" w:val="clear"/>
          </w:tcPr>
          <w:p>
            <w:pPr>
              <w:spacing w:before="40" w:after="40" w:line="252" w:lineRule="auto"/>
            </w:pPr>
            <w:r/>
            <w:r>
              <w:rPr>
                <w:rFonts w:ascii="Calibri" w:hAnsi="Calibri" w:eastAsia="Calibri"/>
                <w:b w:val="0"/>
                <w:sz w:val="20"/>
              </w:rPr>
              <w:t>The Officer records the bank officer’s email on the investment or return. Unless the bank has already submitted the data, the Officer triggers a verification request to that email and later records the reply or timeout against the same record.</w:t>
            </w:r>
          </w:p>
        </w:tc>
      </w:tr>
      <w:tr>
        <w:tc>
          <w:tcPr>
            <w:tcW w:type="dxa" w:w="3168"/>
          </w:tcPr>
          <w:p>
            <w:pPr>
              <w:spacing w:before="40" w:after="40" w:line="252" w:lineRule="auto"/>
            </w:pPr>
            <w:r/>
            <w:r>
              <w:rPr>
                <w:rFonts w:ascii="Calibri" w:hAnsi="Calibri" w:eastAsia="Calibri"/>
                <w:b w:val="0"/>
                <w:sz w:val="20"/>
              </w:rPr>
              <w:t>F05-007</w:t>
            </w:r>
          </w:p>
        </w:tc>
        <w:tc>
          <w:tcPr>
            <w:tcW w:type="dxa" w:w="3168"/>
          </w:tcPr>
          <w:p>
            <w:pPr>
              <w:spacing w:before="40" w:after="40" w:line="252" w:lineRule="auto"/>
            </w:pPr>
            <w:r/>
            <w:r>
              <w:rPr>
                <w:rFonts w:ascii="Calibri" w:hAnsi="Calibri" w:eastAsia="Calibri"/>
                <w:b w:val="0"/>
                <w:sz w:val="20"/>
              </w:rPr>
              <w:t>Cross-FE comparison (FIR / seized-FE via existing app)</w:t>
            </w:r>
          </w:p>
        </w:tc>
        <w:tc>
          <w:tcPr>
            <w:tcW w:type="dxa" w:w="3168"/>
          </w:tcPr>
          <w:p>
            <w:pPr>
              <w:spacing w:before="40" w:after="40" w:line="252" w:lineRule="auto"/>
            </w:pPr>
            <w:r/>
            <w:r>
              <w:rPr>
                <w:rFonts w:ascii="Calibri" w:hAnsi="Calibri" w:eastAsia="Calibri"/>
                <w:b w:val="0"/>
                <w:sz w:val="20"/>
              </w:rPr>
              <w:t>The Officer selects one or more imported FEs and runs a duplication or collusion comparison across local investments, claims and attached assets. Where FIR or seized-FE data is needed, the Officer initiates a lookup to the existing FE application and reviews the returned indicators without storing a local FE dossier.</w:t>
            </w:r>
          </w:p>
        </w:tc>
      </w:tr>
      <w:tr>
        <w:tc>
          <w:tcPr>
            <w:tcW w:type="dxa" w:w="3168"/>
            <w:shd w:fill="F3F6FA" w:val="clear"/>
          </w:tcPr>
          <w:p>
            <w:pPr>
              <w:spacing w:before="40" w:after="40" w:line="252" w:lineRule="auto"/>
            </w:pPr>
            <w:r/>
            <w:r>
              <w:rPr>
                <w:rFonts w:ascii="Calibri" w:hAnsi="Calibri" w:eastAsia="Calibri"/>
                <w:b w:val="0"/>
                <w:sz w:val="20"/>
              </w:rPr>
              <w:t>F05-008</w:t>
            </w:r>
          </w:p>
        </w:tc>
        <w:tc>
          <w:tcPr>
            <w:tcW w:type="dxa" w:w="3168"/>
            <w:shd w:fill="F3F6FA" w:val="clear"/>
          </w:tcPr>
          <w:p>
            <w:pPr>
              <w:spacing w:before="40" w:after="40" w:line="252" w:lineRule="auto"/>
            </w:pPr>
            <w:r/>
            <w:r>
              <w:rPr>
                <w:rFonts w:ascii="Calibri" w:hAnsi="Calibri" w:eastAsia="Calibri"/>
                <w:b w:val="0"/>
                <w:sz w:val="20"/>
              </w:rPr>
              <w:t>Excess payment analysis</w:t>
            </w:r>
          </w:p>
        </w:tc>
        <w:tc>
          <w:tcPr>
            <w:tcW w:type="dxa" w:w="3168"/>
            <w:shd w:fill="F3F6FA" w:val="clear"/>
          </w:tcPr>
          <w:p>
            <w:pPr>
              <w:spacing w:before="40" w:after="40" w:line="252" w:lineRule="auto"/>
            </w:pPr>
            <w:r/>
            <w:r>
              <w:rPr>
                <w:rFonts w:ascii="Calibri" w:hAnsi="Calibri" w:eastAsia="Calibri"/>
                <w:b w:val="0"/>
                <w:sz w:val="20"/>
              </w:rPr>
              <w:t>The Officer opens bank and cash transactions for a depositor or FE, runs excess-payment analysis, and reviews flagged excesses. The Officer records the outcome; the system keeps an audit trail of the analysis and the Officer’s decision.</w:t>
            </w:r>
          </w:p>
        </w:tc>
      </w:tr>
    </w:tbl>
    <w:p/>
    <w:p>
      <w:pPr>
        <w:spacing w:before="80" w:after="200" w:line="276" w:lineRule="auto"/>
        <w:pBdr>
          <w:bottom w:val="single" w:sz="12" w:space="1" w:color="1B3A5F"/>
        </w:pBdr>
      </w:pPr>
    </w:p>
    <w:p>
      <w:pPr>
        <w:pStyle w:val="Heading2"/>
        <w:spacing w:before="240" w:after="120" w:line="276" w:lineRule="auto"/>
      </w:pPr>
      <w:r>
        <w:t>06. Claim Notification &amp; Intake</w:t>
      </w:r>
    </w:p>
    <w:p>
      <w:pPr>
        <w:spacing w:before="40" w:after="120" w:line="276" w:lineRule="auto"/>
      </w:pPr>
      <w:r>
        <w:rPr>
          <w:rFonts w:ascii="Calibri" w:hAnsi="Calibri" w:eastAsia="Calibri"/>
          <w:b/>
          <w:sz w:val="22"/>
        </w:rPr>
        <w:t>Purpose:</w:t>
      </w:r>
      <w:r>
        <w:rPr>
          <w:rFonts w:ascii="Calibri" w:hAnsi="Calibri" w:eastAsia="Calibri"/>
          <w:b w:val="0"/>
          <w:sz w:val="22"/>
        </w:rPr>
        <w:t xml:space="preserve"> Invite eligible investors to submit claims, open and close claim windows, and capture complete claim packs — staff-mediated for in-Karnataka claimants and constrained online for out-of-Karnataka claimants — with mandatory validation before acceptance.</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Business Process Flow</w:t>
            </w:r>
          </w:p>
        </w:tc>
        <w:tc>
          <w:tcPr>
            <w:tcW w:type="dxa" w:w="4752"/>
          </w:tcPr>
          <w:p>
            <w:pPr>
              <w:spacing w:before="40" w:after="40" w:line="252" w:lineRule="auto"/>
            </w:pPr>
            <w:r/>
            <w:r>
              <w:rPr>
                <w:rFonts w:ascii="Calibri" w:hAnsi="Calibri" w:eastAsia="Calibri"/>
                <w:b w:val="0"/>
                <w:sz w:val="20"/>
              </w:rPr>
              <w:t>3A Claim Notification; Module 3B Online Claim Submission (including note that a limited online access system exists); Phase 4 online constraint</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Notification</w:t>
            </w:r>
          </w:p>
        </w:tc>
        <w:tc>
          <w:tcPr>
            <w:tcW w:type="dxa" w:w="3168"/>
          </w:tcPr>
          <w:p>
            <w:pPr>
              <w:spacing w:before="40" w:after="40" w:line="252" w:lineRule="auto"/>
            </w:pPr>
            <w:r/>
            <w:r>
              <w:rPr>
                <w:rFonts w:ascii="Calibri" w:hAnsi="Calibri" w:eastAsia="Calibri"/>
                <w:b w:val="0"/>
                <w:sz w:val="20"/>
              </w:rPr>
              <w:t xml:space="preserve">The system shall allow creation of a claim notification containing eligible FE and eligible schemes </w:t>
            </w:r>
            <w:r>
              <w:rPr>
                <w:rFonts w:ascii="Calibri" w:hAnsi="Calibri" w:eastAsia="Calibri"/>
                <w:b/>
                <w:sz w:val="20"/>
              </w:rPr>
              <w:t>selected from imported FE / scheme records</w:t>
            </w:r>
            <w:r>
              <w:rPr>
                <w:rFonts w:ascii="Calibri" w:hAnsi="Calibri" w:eastAsia="Calibri"/>
                <w:b w:val="0"/>
                <w:sz w:val="20"/>
              </w:rPr>
              <w:t>, plus claim submission period, eligibility criteria, required documents and instructions.</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Publication</w:t>
            </w:r>
          </w:p>
        </w:tc>
        <w:tc>
          <w:tcPr>
            <w:tcW w:type="dxa" w:w="3168"/>
            <w:shd w:fill="F3F6FA" w:val="clear"/>
          </w:tcPr>
          <w:p>
            <w:pPr>
              <w:spacing w:before="40" w:after="40" w:line="252" w:lineRule="auto"/>
            </w:pPr>
            <w:r/>
            <w:r>
              <w:rPr>
                <w:rFonts w:ascii="Calibri" w:hAnsi="Calibri" w:eastAsia="Calibri"/>
                <w:b w:val="0"/>
                <w:sz w:val="20"/>
              </w:rPr>
              <w:t>The system shall publish the notification through the official application / portal used for this programme so that the claim window becomes active.</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Window control</w:t>
            </w:r>
          </w:p>
        </w:tc>
        <w:tc>
          <w:tcPr>
            <w:tcW w:type="dxa" w:w="3168"/>
          </w:tcPr>
          <w:p>
            <w:pPr>
              <w:spacing w:before="40" w:after="40" w:line="252" w:lineRule="auto"/>
            </w:pPr>
            <w:r/>
            <w:r>
              <w:rPr>
                <w:rFonts w:ascii="Calibri" w:hAnsi="Calibri" w:eastAsia="Calibri"/>
                <w:b w:val="0"/>
                <w:sz w:val="20"/>
              </w:rPr>
              <w:t>Claim submission shall be accepted only within the published period and only for the eligible FE / schemes.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In-Karnataka intake</w:t>
            </w:r>
          </w:p>
        </w:tc>
        <w:tc>
          <w:tcPr>
            <w:tcW w:type="dxa" w:w="3168"/>
            <w:shd w:fill="F3F6FA" w:val="clear"/>
          </w:tcPr>
          <w:p>
            <w:pPr>
              <w:spacing w:before="40" w:after="40" w:line="252" w:lineRule="auto"/>
            </w:pPr>
            <w:r/>
            <w:r>
              <w:rPr>
                <w:rFonts w:ascii="Calibri" w:hAnsi="Calibri" w:eastAsia="Calibri"/>
                <w:b w:val="0"/>
                <w:sz w:val="20"/>
              </w:rPr>
              <w:t xml:space="preserve">For in-Karnataka claimants, intake shall be </w:t>
            </w:r>
            <w:r>
              <w:rPr>
                <w:rFonts w:ascii="Calibri" w:hAnsi="Calibri" w:eastAsia="Calibri"/>
                <w:b/>
                <w:sz w:val="20"/>
              </w:rPr>
              <w:t>staff-mediated / assisted digitisation of original documents</w:t>
            </w:r>
            <w:r>
              <w:rPr>
                <w:rFonts w:ascii="Calibri" w:hAnsi="Calibri" w:eastAsia="Calibri"/>
                <w:b w:val="0"/>
                <w:sz w:val="20"/>
              </w:rPr>
              <w:t xml:space="preserve">. The Officer shall </w:t>
            </w:r>
            <w:r>
              <w:rPr>
                <w:rFonts w:ascii="Calibri" w:hAnsi="Calibri" w:eastAsia="Calibri"/>
                <w:b/>
                <w:sz w:val="20"/>
              </w:rPr>
              <w:t>Submit</w:t>
            </w:r>
            <w:r>
              <w:rPr>
                <w:rFonts w:ascii="Calibri" w:hAnsi="Calibri" w:eastAsia="Calibri"/>
                <w:b w:val="0"/>
                <w:sz w:val="20"/>
              </w:rPr>
              <w:t xml:space="preserve"> only when the full mandatory document pack (identity proof, investment proof, bank documents, affidavit, statement of investment, and nominee/heir papers if applicable) and mandatory fields are present. Unrestricted public online filing is not acceptable under BSA, 2023.</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Out-of-Karnataka intake</w:t>
            </w:r>
          </w:p>
        </w:tc>
        <w:tc>
          <w:tcPr>
            <w:tcW w:type="dxa" w:w="3168"/>
          </w:tcPr>
          <w:p>
            <w:pPr>
              <w:spacing w:before="40" w:after="40" w:line="252" w:lineRule="auto"/>
            </w:pPr>
            <w:r/>
            <w:r>
              <w:rPr>
                <w:rFonts w:ascii="Calibri" w:hAnsi="Calibri" w:eastAsia="Calibri"/>
                <w:b w:val="0"/>
                <w:sz w:val="20"/>
              </w:rPr>
              <w:t xml:space="preserve">For out-of-Karnataka claimants, a </w:t>
            </w:r>
            <w:r>
              <w:rPr>
                <w:rFonts w:ascii="Calibri" w:hAnsi="Calibri" w:eastAsia="Calibri"/>
                <w:b/>
                <w:sz w:val="20"/>
              </w:rPr>
              <w:t>constrained online</w:t>
            </w:r>
            <w:r>
              <w:rPr>
                <w:rFonts w:ascii="Calibri" w:hAnsi="Calibri" w:eastAsia="Calibri"/>
                <w:b w:val="0"/>
                <w:sz w:val="20"/>
              </w:rPr>
              <w:t xml:space="preserve"> submission path shall be provided. </w:t>
            </w:r>
            <w:r>
              <w:rPr>
                <w:rFonts w:ascii="Calibri" w:hAnsi="Calibri" w:eastAsia="Calibri"/>
                <w:b/>
                <w:sz w:val="20"/>
              </w:rPr>
              <w:t>Submit</w:t>
            </w:r>
            <w:r>
              <w:rPr>
                <w:rFonts w:ascii="Calibri" w:hAnsi="Calibri" w:eastAsia="Calibri"/>
                <w:b w:val="0"/>
                <w:sz w:val="20"/>
              </w:rPr>
              <w:t xml:space="preserve"> shall require the </w:t>
            </w:r>
            <w:r>
              <w:rPr>
                <w:rFonts w:ascii="Calibri" w:hAnsi="Calibri" w:eastAsia="Calibri"/>
                <w:b/>
                <w:sz w:val="20"/>
              </w:rPr>
              <w:t>same</w:t>
            </w:r>
            <w:r>
              <w:rPr>
                <w:rFonts w:ascii="Calibri" w:hAnsi="Calibri" w:eastAsia="Calibri"/>
                <w:b w:val="0"/>
                <w:sz w:val="20"/>
              </w:rPr>
              <w:t xml:space="preserve"> mandatory document pack and fields as in-Karnataka staff-mediated intake. If a limited online access system already exists, the new platform shall still achieve those validated-pack outcomes.</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Claimant confirmations</w:t>
            </w:r>
          </w:p>
        </w:tc>
        <w:tc>
          <w:tcPr>
            <w:tcW w:type="dxa" w:w="3168"/>
            <w:shd w:fill="F3F6FA" w:val="clear"/>
          </w:tcPr>
          <w:p>
            <w:pPr>
              <w:spacing w:before="40" w:after="40" w:line="252" w:lineRule="auto"/>
            </w:pPr>
            <w:r/>
            <w:r>
              <w:rPr>
                <w:rFonts w:ascii="Calibri" w:hAnsi="Calibri" w:eastAsia="Calibri"/>
                <w:b w:val="0"/>
                <w:sz w:val="20"/>
              </w:rPr>
              <w:t>The investor (or assisting officer) shall select FE, investment scheme and investment record, and confirm personal details, investment details and refund bank account.</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Uploads</w:t>
            </w:r>
          </w:p>
        </w:tc>
        <w:tc>
          <w:tcPr>
            <w:tcW w:type="dxa" w:w="3168"/>
          </w:tcPr>
          <w:p>
            <w:pPr>
              <w:spacing w:before="40" w:after="40" w:line="252" w:lineRule="auto"/>
            </w:pPr>
            <w:r/>
            <w:r>
              <w:rPr>
                <w:rFonts w:ascii="Calibri" w:hAnsi="Calibri" w:eastAsia="Calibri"/>
                <w:b w:val="0"/>
                <w:sz w:val="20"/>
              </w:rPr>
              <w:t>The pack shall include identity proof, investment proof, bank documents, nominee / legal-heir documents (if applicable), affidavit and statement of investment.</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Mandatory validation</w:t>
            </w:r>
          </w:p>
        </w:tc>
        <w:tc>
          <w:tcPr>
            <w:tcW w:type="dxa" w:w="3168"/>
            <w:shd w:fill="F3F6FA" w:val="clear"/>
          </w:tcPr>
          <w:p>
            <w:pPr>
              <w:spacing w:before="40" w:after="40" w:line="252" w:lineRule="auto"/>
            </w:pPr>
            <w:r/>
            <w:r>
              <w:rPr>
                <w:rFonts w:ascii="Calibri" w:hAnsi="Calibri" w:eastAsia="Calibri"/>
                <w:b w:val="0"/>
                <w:sz w:val="20"/>
              </w:rPr>
              <w:t>At Submit (Officer or OOK claimant), the system shall block the claim if any mandatory field or mandatory document is missing, and shall list the gaps. Incomplete packs shall not be stored as submitted claims. Extra documents requested during verification (Module 07) come after this first Submit.</w:t>
            </w:r>
          </w:p>
        </w:tc>
      </w:tr>
    </w:tbl>
    <w:p/>
    <w:p>
      <w:pPr>
        <w:spacing w:before="40" w:after="120" w:line="276" w:lineRule="auto"/>
      </w:pPr>
      <w:r>
        <w:rPr>
          <w:rFonts w:ascii="Calibri" w:hAnsi="Calibri" w:eastAsia="Calibri"/>
          <w:b w:val="0"/>
          <w:sz w:val="22"/>
        </w:rPr>
        <w:t>##### Entity fields — Claim notification</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Eligible FE</w:t>
            </w:r>
          </w:p>
        </w:tc>
        <w:tc>
          <w:tcPr>
            <w:tcW w:type="dxa" w:w="4752"/>
          </w:tcPr>
          <w:p>
            <w:pPr>
              <w:spacing w:before="40" w:after="40" w:line="252" w:lineRule="auto"/>
            </w:pPr>
            <w:r/>
            <w:r>
              <w:rPr>
                <w:rFonts w:ascii="Calibri" w:hAnsi="Calibri" w:eastAsia="Calibri"/>
                <w:b w:val="0"/>
                <w:sz w:val="20"/>
              </w:rPr>
              <w:t>Imported FE(s) covered by the notification</w:t>
            </w:r>
          </w:p>
        </w:tc>
      </w:tr>
      <w:tr>
        <w:tc>
          <w:tcPr>
            <w:tcW w:type="dxa" w:w="4752"/>
            <w:shd w:fill="F3F6FA" w:val="clear"/>
          </w:tcPr>
          <w:p>
            <w:pPr>
              <w:spacing w:before="40" w:after="40" w:line="252" w:lineRule="auto"/>
            </w:pPr>
            <w:r/>
            <w:r>
              <w:rPr>
                <w:rFonts w:ascii="Calibri" w:hAnsi="Calibri" w:eastAsia="Calibri"/>
                <w:b w:val="0"/>
                <w:sz w:val="20"/>
              </w:rPr>
              <w:t>Eligible Schemes</w:t>
            </w:r>
          </w:p>
        </w:tc>
        <w:tc>
          <w:tcPr>
            <w:tcW w:type="dxa" w:w="4752"/>
            <w:shd w:fill="F3F6FA" w:val="clear"/>
          </w:tcPr>
          <w:p>
            <w:pPr>
              <w:spacing w:before="40" w:after="40" w:line="252" w:lineRule="auto"/>
            </w:pPr>
            <w:r/>
            <w:r>
              <w:rPr>
                <w:rFonts w:ascii="Calibri" w:hAnsi="Calibri" w:eastAsia="Calibri"/>
                <w:b w:val="0"/>
                <w:sz w:val="20"/>
              </w:rPr>
              <w:t>Imported schemes covered</w:t>
            </w:r>
          </w:p>
        </w:tc>
      </w:tr>
      <w:tr>
        <w:tc>
          <w:tcPr>
            <w:tcW w:type="dxa" w:w="4752"/>
          </w:tcPr>
          <w:p>
            <w:pPr>
              <w:spacing w:before="40" w:after="40" w:line="252" w:lineRule="auto"/>
            </w:pPr>
            <w:r/>
            <w:r>
              <w:rPr>
                <w:rFonts w:ascii="Calibri" w:hAnsi="Calibri" w:eastAsia="Calibri"/>
                <w:b w:val="0"/>
                <w:sz w:val="20"/>
              </w:rPr>
              <w:t>Claim Submission Period</w:t>
            </w:r>
          </w:p>
        </w:tc>
        <w:tc>
          <w:tcPr>
            <w:tcW w:type="dxa" w:w="4752"/>
          </w:tcPr>
          <w:p>
            <w:pPr>
              <w:spacing w:before="40" w:after="40" w:line="252" w:lineRule="auto"/>
            </w:pPr>
            <w:r/>
            <w:r>
              <w:rPr>
                <w:rFonts w:ascii="Calibri" w:hAnsi="Calibri" w:eastAsia="Calibri"/>
                <w:b w:val="0"/>
                <w:sz w:val="20"/>
              </w:rPr>
              <w:t>Start and end of claim window</w:t>
            </w:r>
          </w:p>
        </w:tc>
      </w:tr>
      <w:tr>
        <w:tc>
          <w:tcPr>
            <w:tcW w:type="dxa" w:w="4752"/>
            <w:shd w:fill="F3F6FA" w:val="clear"/>
          </w:tcPr>
          <w:p>
            <w:pPr>
              <w:spacing w:before="40" w:after="40" w:line="252" w:lineRule="auto"/>
            </w:pPr>
            <w:r/>
            <w:r>
              <w:rPr>
                <w:rFonts w:ascii="Calibri" w:hAnsi="Calibri" w:eastAsia="Calibri"/>
                <w:b w:val="0"/>
                <w:sz w:val="20"/>
              </w:rPr>
              <w:t>Eligibility Criteria</w:t>
            </w:r>
          </w:p>
        </w:tc>
        <w:tc>
          <w:tcPr>
            <w:tcW w:type="dxa" w:w="4752"/>
            <w:shd w:fill="F3F6FA" w:val="clear"/>
          </w:tcPr>
          <w:p>
            <w:pPr>
              <w:spacing w:before="40" w:after="40" w:line="252" w:lineRule="auto"/>
            </w:pPr>
            <w:r/>
            <w:r>
              <w:rPr>
                <w:rFonts w:ascii="Calibri" w:hAnsi="Calibri" w:eastAsia="Calibri"/>
                <w:b w:val="0"/>
                <w:sz w:val="20"/>
              </w:rPr>
              <w:t>Published eligibility rules</w:t>
            </w:r>
          </w:p>
        </w:tc>
      </w:tr>
      <w:tr>
        <w:tc>
          <w:tcPr>
            <w:tcW w:type="dxa" w:w="4752"/>
          </w:tcPr>
          <w:p>
            <w:pPr>
              <w:spacing w:before="40" w:after="40" w:line="252" w:lineRule="auto"/>
            </w:pPr>
            <w:r/>
            <w:r>
              <w:rPr>
                <w:rFonts w:ascii="Calibri" w:hAnsi="Calibri" w:eastAsia="Calibri"/>
                <w:b w:val="0"/>
                <w:sz w:val="20"/>
              </w:rPr>
              <w:t>Required Documents</w:t>
            </w:r>
          </w:p>
        </w:tc>
        <w:tc>
          <w:tcPr>
            <w:tcW w:type="dxa" w:w="4752"/>
          </w:tcPr>
          <w:p>
            <w:pPr>
              <w:spacing w:before="40" w:after="40" w:line="252" w:lineRule="auto"/>
            </w:pPr>
            <w:r/>
            <w:r>
              <w:rPr>
                <w:rFonts w:ascii="Calibri" w:hAnsi="Calibri" w:eastAsia="Calibri"/>
                <w:b w:val="0"/>
                <w:sz w:val="20"/>
              </w:rPr>
              <w:t>Document checklist</w:t>
            </w:r>
          </w:p>
        </w:tc>
      </w:tr>
      <w:tr>
        <w:tc>
          <w:tcPr>
            <w:tcW w:type="dxa" w:w="4752"/>
            <w:shd w:fill="F3F6FA" w:val="clear"/>
          </w:tcPr>
          <w:p>
            <w:pPr>
              <w:spacing w:before="40" w:after="40" w:line="252" w:lineRule="auto"/>
            </w:pPr>
            <w:r/>
            <w:r>
              <w:rPr>
                <w:rFonts w:ascii="Calibri" w:hAnsi="Calibri" w:eastAsia="Calibri"/>
                <w:b w:val="0"/>
                <w:sz w:val="20"/>
              </w:rPr>
              <w:t>Instructions</w:t>
            </w:r>
          </w:p>
        </w:tc>
        <w:tc>
          <w:tcPr>
            <w:tcW w:type="dxa" w:w="4752"/>
            <w:shd w:fill="F3F6FA" w:val="clear"/>
          </w:tcPr>
          <w:p>
            <w:pPr>
              <w:spacing w:before="40" w:after="40" w:line="252" w:lineRule="auto"/>
            </w:pPr>
            <w:r/>
            <w:r>
              <w:rPr>
                <w:rFonts w:ascii="Calibri" w:hAnsi="Calibri" w:eastAsia="Calibri"/>
                <w:b w:val="0"/>
                <w:sz w:val="20"/>
              </w:rPr>
              <w:t>Claimant / staff instructions</w:t>
            </w:r>
          </w:p>
        </w:tc>
      </w:tr>
      <w:tr>
        <w:tc>
          <w:tcPr>
            <w:tcW w:type="dxa" w:w="4752"/>
          </w:tcPr>
          <w:p>
            <w:pPr>
              <w:spacing w:before="40" w:after="40" w:line="252" w:lineRule="auto"/>
            </w:pPr>
            <w:r/>
            <w:r>
              <w:rPr>
                <w:rFonts w:ascii="Calibri" w:hAnsi="Calibri" w:eastAsia="Calibri"/>
                <w:b w:val="0"/>
                <w:sz w:val="20"/>
              </w:rPr>
              <w:t>Publication status</w:t>
            </w:r>
          </w:p>
        </w:tc>
        <w:tc>
          <w:tcPr>
            <w:tcW w:type="dxa" w:w="4752"/>
          </w:tcPr>
          <w:p>
            <w:pPr>
              <w:spacing w:before="40" w:after="40" w:line="252" w:lineRule="auto"/>
            </w:pPr>
            <w:r/>
            <w:r>
              <w:rPr>
                <w:rFonts w:ascii="Calibri" w:hAnsi="Calibri" w:eastAsia="Calibri"/>
                <w:b w:val="0"/>
                <w:sz w:val="20"/>
              </w:rPr>
              <w:t>Draft / Published / Closed</w:t>
            </w:r>
          </w:p>
        </w:tc>
      </w:tr>
    </w:tbl>
    <w:p/>
    <w:p>
      <w:pPr>
        <w:spacing w:before="40" w:after="120" w:line="276" w:lineRule="auto"/>
      </w:pPr>
      <w:r>
        <w:rPr>
          <w:rFonts w:ascii="Calibri" w:hAnsi="Calibri" w:eastAsia="Calibri"/>
          <w:b w:val="0"/>
          <w:sz w:val="22"/>
        </w:rPr>
        <w:t>##### Entity fields — Claim submission pack</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 / upload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Selected FE</w:t>
            </w:r>
          </w:p>
        </w:tc>
        <w:tc>
          <w:tcPr>
            <w:tcW w:type="dxa" w:w="4752"/>
          </w:tcPr>
          <w:p>
            <w:pPr>
              <w:spacing w:before="40" w:after="40" w:line="252" w:lineRule="auto"/>
            </w:pPr>
            <w:r/>
            <w:r>
              <w:rPr>
                <w:rFonts w:ascii="Calibri" w:hAnsi="Calibri" w:eastAsia="Calibri"/>
                <w:b w:val="0"/>
                <w:sz w:val="20"/>
              </w:rPr>
              <w:t>Mandatory</w:t>
            </w:r>
          </w:p>
        </w:tc>
      </w:tr>
      <w:tr>
        <w:tc>
          <w:tcPr>
            <w:tcW w:type="dxa" w:w="4752"/>
            <w:shd w:fill="F3F6FA" w:val="clear"/>
          </w:tcPr>
          <w:p>
            <w:pPr>
              <w:spacing w:before="40" w:after="40" w:line="252" w:lineRule="auto"/>
            </w:pPr>
            <w:r/>
            <w:r>
              <w:rPr>
                <w:rFonts w:ascii="Calibri" w:hAnsi="Calibri" w:eastAsia="Calibri"/>
                <w:b w:val="0"/>
                <w:sz w:val="20"/>
              </w:rPr>
              <w:t>Investment Scheme</w:t>
            </w:r>
          </w:p>
        </w:tc>
        <w:tc>
          <w:tcPr>
            <w:tcW w:type="dxa" w:w="4752"/>
            <w:shd w:fill="F3F6FA" w:val="clear"/>
          </w:tcPr>
          <w:p>
            <w:pPr>
              <w:spacing w:before="40" w:after="40" w:line="252" w:lineRule="auto"/>
            </w:pPr>
            <w:r/>
            <w:r>
              <w:rPr>
                <w:rFonts w:ascii="Calibri" w:hAnsi="Calibri" w:eastAsia="Calibri"/>
                <w:b w:val="0"/>
                <w:sz w:val="20"/>
              </w:rPr>
              <w:t>Mandatory</w:t>
            </w:r>
          </w:p>
        </w:tc>
      </w:tr>
      <w:tr>
        <w:tc>
          <w:tcPr>
            <w:tcW w:type="dxa" w:w="4752"/>
          </w:tcPr>
          <w:p>
            <w:pPr>
              <w:spacing w:before="40" w:after="40" w:line="252" w:lineRule="auto"/>
            </w:pPr>
            <w:r/>
            <w:r>
              <w:rPr>
                <w:rFonts w:ascii="Calibri" w:hAnsi="Calibri" w:eastAsia="Calibri"/>
                <w:b w:val="0"/>
                <w:sz w:val="20"/>
              </w:rPr>
              <w:t>Investment Record</w:t>
            </w:r>
          </w:p>
        </w:tc>
        <w:tc>
          <w:tcPr>
            <w:tcW w:type="dxa" w:w="4752"/>
          </w:tcPr>
          <w:p>
            <w:pPr>
              <w:spacing w:before="40" w:after="40" w:line="252" w:lineRule="auto"/>
            </w:pPr>
            <w:r/>
            <w:r>
              <w:rPr>
                <w:rFonts w:ascii="Calibri" w:hAnsi="Calibri" w:eastAsia="Calibri"/>
                <w:b w:val="0"/>
                <w:sz w:val="20"/>
              </w:rPr>
              <w:t>Linked portfolio record where available</w:t>
            </w:r>
          </w:p>
        </w:tc>
      </w:tr>
      <w:tr>
        <w:tc>
          <w:tcPr>
            <w:tcW w:type="dxa" w:w="4752"/>
            <w:shd w:fill="F3F6FA" w:val="clear"/>
          </w:tcPr>
          <w:p>
            <w:pPr>
              <w:spacing w:before="40" w:after="40" w:line="252" w:lineRule="auto"/>
            </w:pPr>
            <w:r/>
            <w:r>
              <w:rPr>
                <w:rFonts w:ascii="Calibri" w:hAnsi="Calibri" w:eastAsia="Calibri"/>
                <w:b w:val="0"/>
                <w:sz w:val="20"/>
              </w:rPr>
              <w:t>Personal Details</w:t>
            </w:r>
          </w:p>
        </w:tc>
        <w:tc>
          <w:tcPr>
            <w:tcW w:type="dxa" w:w="4752"/>
            <w:shd w:fill="F3F6FA" w:val="clear"/>
          </w:tcPr>
          <w:p>
            <w:pPr>
              <w:spacing w:before="40" w:after="40" w:line="252" w:lineRule="auto"/>
            </w:pPr>
            <w:r/>
            <w:r>
              <w:rPr>
                <w:rFonts w:ascii="Calibri" w:hAnsi="Calibri" w:eastAsia="Calibri"/>
                <w:b w:val="0"/>
                <w:sz w:val="20"/>
              </w:rPr>
              <w:t>Confirmed / captured</w:t>
            </w:r>
          </w:p>
        </w:tc>
      </w:tr>
      <w:tr>
        <w:tc>
          <w:tcPr>
            <w:tcW w:type="dxa" w:w="4752"/>
          </w:tcPr>
          <w:p>
            <w:pPr>
              <w:spacing w:before="40" w:after="40" w:line="252" w:lineRule="auto"/>
            </w:pPr>
            <w:r/>
            <w:r>
              <w:rPr>
                <w:rFonts w:ascii="Calibri" w:hAnsi="Calibri" w:eastAsia="Calibri"/>
                <w:b w:val="0"/>
                <w:sz w:val="20"/>
              </w:rPr>
              <w:t>Investment Details</w:t>
            </w:r>
          </w:p>
        </w:tc>
        <w:tc>
          <w:tcPr>
            <w:tcW w:type="dxa" w:w="4752"/>
          </w:tcPr>
          <w:p>
            <w:pPr>
              <w:spacing w:before="40" w:after="40" w:line="252" w:lineRule="auto"/>
            </w:pPr>
            <w:r/>
            <w:r>
              <w:rPr>
                <w:rFonts w:ascii="Calibri" w:hAnsi="Calibri" w:eastAsia="Calibri"/>
                <w:b w:val="0"/>
                <w:sz w:val="20"/>
              </w:rPr>
              <w:t>Confirmed / captured</w:t>
            </w:r>
          </w:p>
        </w:tc>
      </w:tr>
      <w:tr>
        <w:tc>
          <w:tcPr>
            <w:tcW w:type="dxa" w:w="4752"/>
            <w:shd w:fill="F3F6FA" w:val="clear"/>
          </w:tcPr>
          <w:p>
            <w:pPr>
              <w:spacing w:before="40" w:after="40" w:line="252" w:lineRule="auto"/>
            </w:pPr>
            <w:r/>
            <w:r>
              <w:rPr>
                <w:rFonts w:ascii="Calibri" w:hAnsi="Calibri" w:eastAsia="Calibri"/>
                <w:b w:val="0"/>
                <w:sz w:val="20"/>
              </w:rPr>
              <w:t>Refund Bank Account</w:t>
            </w:r>
          </w:p>
        </w:tc>
        <w:tc>
          <w:tcPr>
            <w:tcW w:type="dxa" w:w="4752"/>
            <w:shd w:fill="F3F6FA" w:val="clear"/>
          </w:tcPr>
          <w:p>
            <w:pPr>
              <w:spacing w:before="40" w:after="40" w:line="252" w:lineRule="auto"/>
            </w:pPr>
            <w:r/>
            <w:r>
              <w:rPr>
                <w:rFonts w:ascii="Calibri" w:hAnsi="Calibri" w:eastAsia="Calibri"/>
                <w:b w:val="0"/>
                <w:sz w:val="20"/>
              </w:rPr>
              <w:t>Confirmed / captured</w:t>
            </w:r>
          </w:p>
        </w:tc>
      </w:tr>
      <w:tr>
        <w:tc>
          <w:tcPr>
            <w:tcW w:type="dxa" w:w="4752"/>
          </w:tcPr>
          <w:p>
            <w:pPr>
              <w:spacing w:before="40" w:after="40" w:line="252" w:lineRule="auto"/>
            </w:pPr>
            <w:r/>
            <w:r>
              <w:rPr>
                <w:rFonts w:ascii="Calibri" w:hAnsi="Calibri" w:eastAsia="Calibri"/>
                <w:b w:val="0"/>
                <w:sz w:val="20"/>
              </w:rPr>
              <w:t>Identity Proof</w:t>
            </w:r>
          </w:p>
        </w:tc>
        <w:tc>
          <w:tcPr>
            <w:tcW w:type="dxa" w:w="4752"/>
          </w:tcPr>
          <w:p>
            <w:pPr>
              <w:spacing w:before="40" w:after="40" w:line="252" w:lineRule="auto"/>
            </w:pPr>
            <w:r/>
            <w:r>
              <w:rPr>
                <w:rFonts w:ascii="Calibri" w:hAnsi="Calibri" w:eastAsia="Calibri"/>
                <w:b w:val="0"/>
                <w:sz w:val="20"/>
              </w:rPr>
              <w:t>Upload</w:t>
            </w:r>
          </w:p>
        </w:tc>
      </w:tr>
      <w:tr>
        <w:tc>
          <w:tcPr>
            <w:tcW w:type="dxa" w:w="4752"/>
            <w:shd w:fill="F3F6FA" w:val="clear"/>
          </w:tcPr>
          <w:p>
            <w:pPr>
              <w:spacing w:before="40" w:after="40" w:line="252" w:lineRule="auto"/>
            </w:pPr>
            <w:r/>
            <w:r>
              <w:rPr>
                <w:rFonts w:ascii="Calibri" w:hAnsi="Calibri" w:eastAsia="Calibri"/>
                <w:b w:val="0"/>
                <w:sz w:val="20"/>
              </w:rPr>
              <w:t>Investment Proof</w:t>
            </w:r>
          </w:p>
        </w:tc>
        <w:tc>
          <w:tcPr>
            <w:tcW w:type="dxa" w:w="4752"/>
            <w:shd w:fill="F3F6FA" w:val="clear"/>
          </w:tcPr>
          <w:p>
            <w:pPr>
              <w:spacing w:before="40" w:after="40" w:line="252" w:lineRule="auto"/>
            </w:pPr>
            <w:r/>
            <w:r>
              <w:rPr>
                <w:rFonts w:ascii="Calibri" w:hAnsi="Calibri" w:eastAsia="Calibri"/>
                <w:b w:val="0"/>
                <w:sz w:val="20"/>
              </w:rPr>
              <w:t>Upload</w:t>
            </w:r>
          </w:p>
        </w:tc>
      </w:tr>
      <w:tr>
        <w:tc>
          <w:tcPr>
            <w:tcW w:type="dxa" w:w="4752"/>
          </w:tcPr>
          <w:p>
            <w:pPr>
              <w:spacing w:before="40" w:after="40" w:line="252" w:lineRule="auto"/>
            </w:pPr>
            <w:r/>
            <w:r>
              <w:rPr>
                <w:rFonts w:ascii="Calibri" w:hAnsi="Calibri" w:eastAsia="Calibri"/>
                <w:b w:val="0"/>
                <w:sz w:val="20"/>
              </w:rPr>
              <w:t>Bank Documents</w:t>
            </w:r>
          </w:p>
        </w:tc>
        <w:tc>
          <w:tcPr>
            <w:tcW w:type="dxa" w:w="4752"/>
          </w:tcPr>
          <w:p>
            <w:pPr>
              <w:spacing w:before="40" w:after="40" w:line="252" w:lineRule="auto"/>
            </w:pPr>
            <w:r/>
            <w:r>
              <w:rPr>
                <w:rFonts w:ascii="Calibri" w:hAnsi="Calibri" w:eastAsia="Calibri"/>
                <w:b w:val="0"/>
                <w:sz w:val="20"/>
              </w:rPr>
              <w:t>Upload</w:t>
            </w:r>
          </w:p>
        </w:tc>
      </w:tr>
      <w:tr>
        <w:tc>
          <w:tcPr>
            <w:tcW w:type="dxa" w:w="4752"/>
            <w:shd w:fill="F3F6FA" w:val="clear"/>
          </w:tcPr>
          <w:p>
            <w:pPr>
              <w:spacing w:before="40" w:after="40" w:line="252" w:lineRule="auto"/>
            </w:pPr>
            <w:r/>
            <w:r>
              <w:rPr>
                <w:rFonts w:ascii="Calibri" w:hAnsi="Calibri" w:eastAsia="Calibri"/>
                <w:b w:val="0"/>
                <w:sz w:val="20"/>
              </w:rPr>
              <w:t>Nominee / Legal Heir Documents</w:t>
            </w:r>
          </w:p>
        </w:tc>
        <w:tc>
          <w:tcPr>
            <w:tcW w:type="dxa" w:w="4752"/>
            <w:shd w:fill="F3F6FA" w:val="clear"/>
          </w:tcPr>
          <w:p>
            <w:pPr>
              <w:spacing w:before="40" w:after="40" w:line="252" w:lineRule="auto"/>
            </w:pPr>
            <w:r/>
            <w:r>
              <w:rPr>
                <w:rFonts w:ascii="Calibri" w:hAnsi="Calibri" w:eastAsia="Calibri"/>
                <w:b w:val="0"/>
                <w:sz w:val="20"/>
              </w:rPr>
              <w:t>Upload if applicable</w:t>
            </w:r>
          </w:p>
        </w:tc>
      </w:tr>
      <w:tr>
        <w:tc>
          <w:tcPr>
            <w:tcW w:type="dxa" w:w="4752"/>
          </w:tcPr>
          <w:p>
            <w:pPr>
              <w:spacing w:before="40" w:after="40" w:line="252" w:lineRule="auto"/>
            </w:pPr>
            <w:r/>
            <w:r>
              <w:rPr>
                <w:rFonts w:ascii="Calibri" w:hAnsi="Calibri" w:eastAsia="Calibri"/>
                <w:b w:val="0"/>
                <w:sz w:val="20"/>
              </w:rPr>
              <w:t>Affidavit</w:t>
            </w:r>
          </w:p>
        </w:tc>
        <w:tc>
          <w:tcPr>
            <w:tcW w:type="dxa" w:w="4752"/>
          </w:tcPr>
          <w:p>
            <w:pPr>
              <w:spacing w:before="40" w:after="40" w:line="252" w:lineRule="auto"/>
            </w:pPr>
            <w:r/>
            <w:r>
              <w:rPr>
                <w:rFonts w:ascii="Calibri" w:hAnsi="Calibri" w:eastAsia="Calibri"/>
                <w:b w:val="0"/>
                <w:sz w:val="20"/>
              </w:rPr>
              <w:t>Upload</w:t>
            </w:r>
          </w:p>
        </w:tc>
      </w:tr>
      <w:tr>
        <w:tc>
          <w:tcPr>
            <w:tcW w:type="dxa" w:w="4752"/>
            <w:shd w:fill="F3F6FA" w:val="clear"/>
          </w:tcPr>
          <w:p>
            <w:pPr>
              <w:spacing w:before="40" w:after="40" w:line="252" w:lineRule="auto"/>
            </w:pPr>
            <w:r/>
            <w:r>
              <w:rPr>
                <w:rFonts w:ascii="Calibri" w:hAnsi="Calibri" w:eastAsia="Calibri"/>
                <w:b w:val="0"/>
                <w:sz w:val="20"/>
              </w:rPr>
              <w:t>Statement of Investment</w:t>
            </w:r>
          </w:p>
        </w:tc>
        <w:tc>
          <w:tcPr>
            <w:tcW w:type="dxa" w:w="4752"/>
            <w:shd w:fill="F3F6FA" w:val="clear"/>
          </w:tcPr>
          <w:p>
            <w:pPr>
              <w:spacing w:before="40" w:after="40" w:line="252" w:lineRule="auto"/>
            </w:pPr>
            <w:r/>
            <w:r>
              <w:rPr>
                <w:rFonts w:ascii="Calibri" w:hAnsi="Calibri" w:eastAsia="Calibri"/>
                <w:b w:val="0"/>
                <w:sz w:val="20"/>
              </w:rPr>
              <w:t>Upload</w:t>
            </w:r>
          </w:p>
        </w:tc>
      </w:tr>
      <w:tr>
        <w:tc>
          <w:tcPr>
            <w:tcW w:type="dxa" w:w="4752"/>
          </w:tcPr>
          <w:p>
            <w:pPr>
              <w:spacing w:before="40" w:after="40" w:line="252" w:lineRule="auto"/>
            </w:pPr>
            <w:r/>
            <w:r>
              <w:rPr>
                <w:rFonts w:ascii="Calibri" w:hAnsi="Calibri" w:eastAsia="Calibri"/>
                <w:b w:val="0"/>
                <w:sz w:val="20"/>
              </w:rPr>
              <w:t>Intake channel</w:t>
            </w:r>
          </w:p>
        </w:tc>
        <w:tc>
          <w:tcPr>
            <w:tcW w:type="dxa" w:w="4752"/>
          </w:tcPr>
          <w:p>
            <w:pPr>
              <w:spacing w:before="40" w:after="40" w:line="252" w:lineRule="auto"/>
            </w:pPr>
            <w:r/>
            <w:r>
              <w:rPr>
                <w:rFonts w:ascii="Calibri" w:hAnsi="Calibri" w:eastAsia="Calibri"/>
                <w:b w:val="0"/>
                <w:sz w:val="20"/>
              </w:rPr>
              <w:t>Staff-mediated (in-KA) / Constrained online (OOK)</w:t>
            </w:r>
          </w:p>
        </w:tc>
      </w:tr>
      <w:tr>
        <w:tc>
          <w:tcPr>
            <w:tcW w:type="dxa" w:w="4752"/>
            <w:shd w:fill="F3F6FA" w:val="clear"/>
          </w:tcPr>
          <w:p>
            <w:pPr>
              <w:spacing w:before="40" w:after="40" w:line="252" w:lineRule="auto"/>
            </w:pPr>
            <w:r/>
            <w:r>
              <w:rPr>
                <w:rFonts w:ascii="Calibri" w:hAnsi="Calibri" w:eastAsia="Calibri"/>
                <w:b w:val="0"/>
                <w:sz w:val="20"/>
              </w:rPr>
              <w:t>Mandatory validation result</w:t>
            </w:r>
          </w:p>
        </w:tc>
        <w:tc>
          <w:tcPr>
            <w:tcW w:type="dxa" w:w="4752"/>
            <w:shd w:fill="F3F6FA" w:val="clear"/>
          </w:tcPr>
          <w:p>
            <w:pPr>
              <w:spacing w:before="40" w:after="40" w:line="252" w:lineRule="auto"/>
            </w:pPr>
            <w:r/>
            <w:r>
              <w:rPr>
                <w:rFonts w:ascii="Calibri" w:hAnsi="Calibri" w:eastAsia="Calibri"/>
                <w:b w:val="0"/>
                <w:sz w:val="20"/>
              </w:rPr>
              <w:t>Block submit if incomplete</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Claim windows open and close according to published notification periods and eligibility rules.</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In-Karnataka staff-mediated Submit is refused unless the full mandatory document pack and fields are present.</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OOK constrained Submit uses the same mandatory document pack and the same block-if-incomplete rule.</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A claim cannot be marked submitted if mandatory fields or documents are missing.</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Submitted claims are linked to FE, scheme, depositor and investment records where those records exist.</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F06-001</w:t>
            </w:r>
          </w:p>
        </w:tc>
        <w:tc>
          <w:tcPr>
            <w:tcW w:type="dxa" w:w="3168"/>
          </w:tcPr>
          <w:p>
            <w:pPr>
              <w:spacing w:before="40" w:after="40" w:line="252" w:lineRule="auto"/>
            </w:pPr>
            <w:r/>
            <w:r>
              <w:rPr>
                <w:rFonts w:ascii="Calibri" w:hAnsi="Calibri" w:eastAsia="Calibri"/>
                <w:b w:val="0"/>
                <w:sz w:val="20"/>
              </w:rPr>
              <w:t>Claim notification and window</w:t>
            </w:r>
          </w:p>
        </w:tc>
        <w:tc>
          <w:tcPr>
            <w:tcW w:type="dxa" w:w="3168"/>
          </w:tcPr>
          <w:p>
            <w:pPr>
              <w:spacing w:before="40" w:after="40" w:line="252" w:lineRule="auto"/>
            </w:pPr>
            <w:r/>
            <w:r>
              <w:rPr>
                <w:rFonts w:ascii="Calibri" w:hAnsi="Calibri" w:eastAsia="Calibri"/>
                <w:b w:val="0"/>
                <w:sz w:val="20"/>
              </w:rPr>
              <w:t>An authorised Officer or Administrator creates a notification, selects imported eligible FE and schemes, enters submission period, eligibility, required documents and instructions, and publishes it. The claim window becomes Active for that period. The same user can close the window; intake is then refused.</w:t>
            </w:r>
          </w:p>
        </w:tc>
      </w:tr>
      <w:tr>
        <w:tc>
          <w:tcPr>
            <w:tcW w:type="dxa" w:w="3168"/>
            <w:shd w:fill="F3F6FA" w:val="clear"/>
          </w:tcPr>
          <w:p>
            <w:pPr>
              <w:spacing w:before="40" w:after="40" w:line="252" w:lineRule="auto"/>
            </w:pPr>
            <w:r/>
            <w:r>
              <w:rPr>
                <w:rFonts w:ascii="Calibri" w:hAnsi="Calibri" w:eastAsia="Calibri"/>
                <w:b w:val="0"/>
                <w:sz w:val="20"/>
              </w:rPr>
              <w:t>F06-002</w:t>
            </w:r>
          </w:p>
        </w:tc>
        <w:tc>
          <w:tcPr>
            <w:tcW w:type="dxa" w:w="3168"/>
            <w:shd w:fill="F3F6FA" w:val="clear"/>
          </w:tcPr>
          <w:p>
            <w:pPr>
              <w:spacing w:before="40" w:after="40" w:line="252" w:lineRule="auto"/>
            </w:pPr>
            <w:r/>
            <w:r>
              <w:rPr>
                <w:rFonts w:ascii="Calibri" w:hAnsi="Calibri" w:eastAsia="Calibri"/>
                <w:b w:val="0"/>
                <w:sz w:val="20"/>
              </w:rPr>
              <w:t>Staff-mediated claim intake (in-Karnataka)</w:t>
            </w:r>
          </w:p>
        </w:tc>
        <w:tc>
          <w:tcPr>
            <w:tcW w:type="dxa" w:w="3168"/>
            <w:shd w:fill="F3F6FA" w:val="clear"/>
          </w:tcPr>
          <w:p>
            <w:pPr>
              <w:spacing w:before="40" w:after="40" w:line="252" w:lineRule="auto"/>
            </w:pPr>
            <w:r/>
            <w:r>
              <w:rPr>
                <w:rFonts w:ascii="Calibri" w:hAnsi="Calibri" w:eastAsia="Calibri"/>
                <w:b w:val="0"/>
                <w:sz w:val="20"/>
              </w:rPr>
              <w:t xml:space="preserve">An in-Karnataka claimant presents original documents at the counter. The Officer selects imported FE, scheme and investment record, confirms personal, investment and refund-bank details, and uploads the pack from the originals. </w:t>
            </w:r>
            <w:r>
              <w:rPr>
                <w:rFonts w:ascii="Calibri" w:hAnsi="Calibri" w:eastAsia="Calibri"/>
                <w:b/>
                <w:sz w:val="20"/>
              </w:rPr>
              <w:t>At Submit, the Officer must have all mandatory documents:</w:t>
            </w:r>
            <w:r>
              <w:rPr>
                <w:rFonts w:ascii="Calibri" w:hAnsi="Calibri" w:eastAsia="Calibri"/>
                <w:b w:val="0"/>
                <w:sz w:val="20"/>
              </w:rPr>
              <w:t xml:space="preserve"> identity proof, investment proof, bank documents, affidavit, statement of investment, and nominee/heir papers if applicable — plus all mandatory fields. If any of these is missing, the Officer cannot submit; the system blocks submission and lists the gaps. The claimant does not self-file online.</w:t>
            </w:r>
          </w:p>
        </w:tc>
      </w:tr>
      <w:tr>
        <w:tc>
          <w:tcPr>
            <w:tcW w:type="dxa" w:w="3168"/>
          </w:tcPr>
          <w:p>
            <w:pPr>
              <w:spacing w:before="40" w:after="40" w:line="252" w:lineRule="auto"/>
            </w:pPr>
            <w:r/>
            <w:r>
              <w:rPr>
                <w:rFonts w:ascii="Calibri" w:hAnsi="Calibri" w:eastAsia="Calibri"/>
                <w:b w:val="0"/>
                <w:sz w:val="20"/>
              </w:rPr>
              <w:t>F06-003</w:t>
            </w:r>
          </w:p>
        </w:tc>
        <w:tc>
          <w:tcPr>
            <w:tcW w:type="dxa" w:w="3168"/>
          </w:tcPr>
          <w:p>
            <w:pPr>
              <w:spacing w:before="40" w:after="40" w:line="252" w:lineRule="auto"/>
            </w:pPr>
            <w:r/>
            <w:r>
              <w:rPr>
                <w:rFonts w:ascii="Calibri" w:hAnsi="Calibri" w:eastAsia="Calibri"/>
                <w:b w:val="0"/>
                <w:sz w:val="20"/>
              </w:rPr>
              <w:t>Constrained online claim submission (OOK)</w:t>
            </w:r>
          </w:p>
        </w:tc>
        <w:tc>
          <w:tcPr>
            <w:tcW w:type="dxa" w:w="3168"/>
          </w:tcPr>
          <w:p>
            <w:pPr>
              <w:spacing w:before="40" w:after="40" w:line="252" w:lineRule="auto"/>
            </w:pPr>
            <w:r/>
            <w:r>
              <w:rPr>
                <w:rFonts w:ascii="Calibri" w:hAnsi="Calibri" w:eastAsia="Calibri"/>
                <w:b w:val="0"/>
                <w:sz w:val="20"/>
              </w:rPr>
              <w:t xml:space="preserve">An out-of-Karnataka claimant logs into the constrained path during an open window, selects imported FE, scheme and investment, confirms personal, investment and refund-bank details, and uploads the </w:t>
            </w:r>
            <w:r>
              <w:rPr>
                <w:rFonts w:ascii="Calibri" w:hAnsi="Calibri" w:eastAsia="Calibri"/>
                <w:b/>
                <w:sz w:val="20"/>
              </w:rPr>
              <w:t>same mandatory document pack</w:t>
            </w:r>
            <w:r>
              <w:rPr>
                <w:rFonts w:ascii="Calibri" w:hAnsi="Calibri" w:eastAsia="Calibri"/>
                <w:b w:val="0"/>
                <w:sz w:val="20"/>
              </w:rPr>
              <w:t xml:space="preserve"> as F06-002 (identity proof, investment proof, bank documents, affidavit, statement of investment, and nominee/heir papers if applicable). </w:t>
            </w:r>
            <w:r>
              <w:rPr>
                <w:rFonts w:ascii="Calibri" w:hAnsi="Calibri" w:eastAsia="Calibri"/>
                <w:b/>
                <w:sz w:val="20"/>
              </w:rPr>
              <w:t>Submit is allowed only when that full pack and the mandatory fields are present.</w:t>
            </w:r>
            <w:r>
              <w:rPr>
                <w:rFonts w:ascii="Calibri" w:hAnsi="Calibri" w:eastAsia="Calibri"/>
                <w:b w:val="0"/>
                <w:sz w:val="20"/>
              </w:rPr>
              <w:t xml:space="preserve"> The system applies the same block-and-list-gaps behaviour as staff-mediated intake.</w:t>
            </w:r>
          </w:p>
        </w:tc>
      </w:tr>
      <w:tr>
        <w:tc>
          <w:tcPr>
            <w:tcW w:type="dxa" w:w="3168"/>
            <w:shd w:fill="F3F6FA" w:val="clear"/>
          </w:tcPr>
          <w:p>
            <w:pPr>
              <w:spacing w:before="40" w:after="40" w:line="252" w:lineRule="auto"/>
            </w:pPr>
            <w:r/>
            <w:r>
              <w:rPr>
                <w:rFonts w:ascii="Calibri" w:hAnsi="Calibri" w:eastAsia="Calibri"/>
                <w:b w:val="0"/>
                <w:sz w:val="20"/>
              </w:rPr>
              <w:t>F06-004</w:t>
            </w:r>
          </w:p>
        </w:tc>
        <w:tc>
          <w:tcPr>
            <w:tcW w:type="dxa" w:w="3168"/>
            <w:shd w:fill="F3F6FA" w:val="clear"/>
          </w:tcPr>
          <w:p>
            <w:pPr>
              <w:spacing w:before="40" w:after="40" w:line="252" w:lineRule="auto"/>
            </w:pPr>
            <w:r/>
            <w:r>
              <w:rPr>
                <w:rFonts w:ascii="Calibri" w:hAnsi="Calibri" w:eastAsia="Calibri"/>
                <w:b w:val="0"/>
                <w:sz w:val="20"/>
              </w:rPr>
              <w:t>Claim pack validation and document uploads</w:t>
            </w:r>
          </w:p>
        </w:tc>
        <w:tc>
          <w:tcPr>
            <w:tcW w:type="dxa" w:w="3168"/>
            <w:shd w:fill="F3F6FA" w:val="clear"/>
          </w:tcPr>
          <w:p>
            <w:pPr>
              <w:spacing w:before="40" w:after="40" w:line="252" w:lineRule="auto"/>
            </w:pPr>
            <w:r/>
            <w:r>
              <w:rPr>
                <w:rFonts w:ascii="Calibri" w:hAnsi="Calibri" w:eastAsia="Calibri"/>
                <w:b w:val="0"/>
                <w:sz w:val="20"/>
              </w:rPr>
              <w:t xml:space="preserve">Shared Submit rule for </w:t>
            </w:r>
            <w:r>
              <w:rPr>
                <w:rFonts w:ascii="Calibri" w:hAnsi="Calibri" w:eastAsia="Calibri"/>
                <w:b/>
                <w:sz w:val="20"/>
              </w:rPr>
              <w:t>both</w:t>
            </w:r>
            <w:r>
              <w:rPr>
                <w:rFonts w:ascii="Calibri" w:hAnsi="Calibri" w:eastAsia="Calibri"/>
                <w:b w:val="0"/>
                <w:sz w:val="20"/>
              </w:rPr>
              <w:t xml:space="preserve"> F06-002 (Officer) and F06-003 (OOK claimant): the claim is accepted as submitted only when identity proof, investment proof, bank documents, affidavit, statement of investment, and nominee/heir papers (if applicable) are present, together with mandatory fields (FE, scheme, personal, investment, refund bank). If any mandatory item is missing, the system blocks submission and lists the gaps. Only a complete pack is stored as a submitted claim. Additional documents requested later (F07-002) are after this first Submit, not a substitute for it.</w:t>
            </w:r>
          </w:p>
        </w:tc>
      </w:tr>
      <w:tr>
        <w:tc>
          <w:tcPr>
            <w:tcW w:type="dxa" w:w="3168"/>
          </w:tcPr>
          <w:p>
            <w:pPr>
              <w:spacing w:before="40" w:after="40" w:line="252" w:lineRule="auto"/>
            </w:pPr>
            <w:r/>
            <w:r>
              <w:rPr>
                <w:rFonts w:ascii="Calibri" w:hAnsi="Calibri" w:eastAsia="Calibri"/>
                <w:b w:val="0"/>
                <w:sz w:val="20"/>
              </w:rPr>
              <w:t>F06-005</w:t>
            </w:r>
          </w:p>
        </w:tc>
        <w:tc>
          <w:tcPr>
            <w:tcW w:type="dxa" w:w="3168"/>
          </w:tcPr>
          <w:p>
            <w:pPr>
              <w:spacing w:before="40" w:after="40" w:line="252" w:lineRule="auto"/>
            </w:pPr>
            <w:r/>
            <w:r>
              <w:rPr>
                <w:rFonts w:ascii="Calibri" w:hAnsi="Calibri" w:eastAsia="Calibri"/>
                <w:b w:val="0"/>
                <w:sz w:val="20"/>
              </w:rPr>
              <w:t>Existing limited online access outcomes</w:t>
            </w:r>
          </w:p>
        </w:tc>
        <w:tc>
          <w:tcPr>
            <w:tcW w:type="dxa" w:w="3168"/>
          </w:tcPr>
          <w:p>
            <w:pPr>
              <w:spacing w:before="40" w:after="40" w:line="252" w:lineRule="auto"/>
            </w:pPr>
            <w:r/>
            <w:r>
              <w:rPr>
                <w:rFonts w:ascii="Calibri" w:hAnsi="Calibri" w:eastAsia="Calibri"/>
                <w:b w:val="0"/>
                <w:sz w:val="20"/>
              </w:rPr>
              <w:t>If the Authority’s limited online access system already captures an OOK pack, the Officer retrieves or receives that outcome into this application so the claim still has linked FE, scheme, investment, validated fields and uploads. The Officer does not send the claimant to a new mass public portal.</w:t>
            </w:r>
          </w:p>
        </w:tc>
      </w:tr>
    </w:tbl>
    <w:p/>
    <w:p>
      <w:pPr>
        <w:spacing w:before="80" w:after="200" w:line="276" w:lineRule="auto"/>
        <w:pBdr>
          <w:bottom w:val="single" w:sz="12" w:space="1" w:color="1B3A5F"/>
        </w:pBdr>
      </w:pPr>
    </w:p>
    <w:p>
      <w:pPr>
        <w:pStyle w:val="Heading2"/>
        <w:spacing w:before="240" w:after="120" w:line="276" w:lineRule="auto"/>
      </w:pPr>
      <w:r>
        <w:t>07. Claim Verification, Evaluation &amp; Approval</w:t>
      </w:r>
    </w:p>
    <w:p>
      <w:pPr>
        <w:spacing w:before="40" w:after="120" w:line="276" w:lineRule="auto"/>
      </w:pPr>
      <w:r>
        <w:rPr>
          <w:rFonts w:ascii="Calibri" w:hAnsi="Calibri" w:eastAsia="Calibri"/>
          <w:b/>
          <w:sz w:val="22"/>
        </w:rPr>
        <w:t>Purpose:</w:t>
      </w:r>
      <w:r>
        <w:rPr>
          <w:rFonts w:ascii="Calibri" w:hAnsi="Calibri" w:eastAsia="Calibri"/>
          <w:b w:val="0"/>
          <w:sz w:val="22"/>
        </w:rPr>
        <w:t xml:space="preserve"> Verify submitted claims against identity, investment, seized data and eligibility; request additional documents where needed; and record the Competent Authority’s decision with remarks.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Business Process Flow</w:t>
            </w:r>
          </w:p>
        </w:tc>
        <w:tc>
          <w:tcPr>
            <w:tcW w:type="dxa" w:w="4752"/>
          </w:tcPr>
          <w:p>
            <w:pPr>
              <w:spacing w:before="40" w:after="40" w:line="252" w:lineRule="auto"/>
            </w:pPr>
            <w:r/>
            <w:r>
              <w:rPr>
                <w:rFonts w:ascii="Calibri" w:hAnsi="Calibri" w:eastAsia="Calibri"/>
                <w:b w:val="0"/>
                <w:sz w:val="20"/>
              </w:rPr>
              <w:t>3C Claim Verification &amp; Evaluation; Claim Approval; Key Aspect 2 (agentic, not generative)</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Officer verification</w:t>
            </w:r>
          </w:p>
        </w:tc>
        <w:tc>
          <w:tcPr>
            <w:tcW w:type="dxa" w:w="3168"/>
          </w:tcPr>
          <w:p>
            <w:pPr>
              <w:spacing w:before="40" w:after="40" w:line="252" w:lineRule="auto"/>
            </w:pPr>
            <w:r/>
            <w:r>
              <w:rPr>
                <w:rFonts w:ascii="Calibri" w:hAnsi="Calibri" w:eastAsia="Calibri"/>
                <w:b w:val="0"/>
                <w:sz w:val="20"/>
              </w:rPr>
              <w:t>An authorised officer shall verify identity, investment details, scheme, customer ID, deposit records, uploaded documents, bank details, previous returns received, existing claims and eligibility.</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Additional documents</w:t>
            </w:r>
          </w:p>
        </w:tc>
        <w:tc>
          <w:tcPr>
            <w:tcW w:type="dxa" w:w="3168"/>
            <w:shd w:fill="F3F6FA" w:val="clear"/>
          </w:tcPr>
          <w:p>
            <w:pPr>
              <w:spacing w:before="40" w:after="40" w:line="252" w:lineRule="auto"/>
            </w:pPr>
            <w:r/>
            <w:r>
              <w:rPr>
                <w:rFonts w:ascii="Calibri" w:hAnsi="Calibri" w:eastAsia="Calibri"/>
                <w:b w:val="0"/>
                <w:sz w:val="20"/>
              </w:rPr>
              <w:t>If required, the officer shall request additional documents through the application. The claimant (or assisting staff for in-KA) shall upload them. The officer shall continue evaluation.</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Agentic assists</w:t>
            </w:r>
          </w:p>
        </w:tc>
        <w:tc>
          <w:tcPr>
            <w:tcW w:type="dxa" w:w="3168"/>
          </w:tcPr>
          <w:p>
            <w:pPr>
              <w:spacing w:before="40" w:after="40" w:line="252" w:lineRule="auto"/>
            </w:pPr>
            <w:r/>
            <w:r>
              <w:rPr>
                <w:rFonts w:ascii="Calibri" w:hAnsi="Calibri" w:eastAsia="Calibri"/>
                <w:b w:val="0"/>
                <w:sz w:val="20"/>
              </w:rPr>
              <w:t>Rule-based / agentic tools may assist extraction and checks. Generative AI is prohibited. No assist may finalise a verification decision without human confirmation and audit.</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Verification output</w:t>
            </w:r>
          </w:p>
        </w:tc>
        <w:tc>
          <w:tcPr>
            <w:tcW w:type="dxa" w:w="3168"/>
            <w:shd w:fill="F3F6FA" w:val="clear"/>
          </w:tcPr>
          <w:p>
            <w:pPr>
              <w:spacing w:before="40" w:after="40" w:line="252" w:lineRule="auto"/>
            </w:pPr>
            <w:r/>
            <w:r>
              <w:rPr>
                <w:rFonts w:ascii="Calibri" w:hAnsi="Calibri" w:eastAsia="Calibri"/>
                <w:b w:val="0"/>
                <w:sz w:val="20"/>
              </w:rPr>
              <w:t>A verified claim (or a documented exception) shall be ready for Competent Authority review.</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Approval</w:t>
            </w:r>
          </w:p>
        </w:tc>
        <w:tc>
          <w:tcPr>
            <w:tcW w:type="dxa" w:w="3168"/>
          </w:tcPr>
          <w:p>
            <w:pPr>
              <w:spacing w:before="40" w:after="40" w:line="252" w:lineRule="auto"/>
            </w:pPr>
            <w:r/>
            <w:r>
              <w:rPr>
                <w:rFonts w:ascii="Calibri" w:hAnsi="Calibri" w:eastAsia="Calibri"/>
                <w:b w:val="0"/>
                <w:sz w:val="20"/>
              </w:rPr>
              <w:t>The Competent Authority shall review the verification report. Decision may be Approved, Partially Approved, Rejected, or Pending Clarification. Remarks shall be recorded.</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Decision output</w:t>
            </w:r>
          </w:p>
        </w:tc>
        <w:tc>
          <w:tcPr>
            <w:tcW w:type="dxa" w:w="3168"/>
            <w:shd w:fill="F3F6FA" w:val="clear"/>
          </w:tcPr>
          <w:p>
            <w:pPr>
              <w:spacing w:before="40" w:after="40" w:line="252" w:lineRule="auto"/>
            </w:pPr>
            <w:r/>
            <w:r>
              <w:rPr>
                <w:rFonts w:ascii="Calibri" w:hAnsi="Calibri" w:eastAsia="Calibri"/>
                <w:b w:val="0"/>
                <w:sz w:val="20"/>
              </w:rPr>
              <w:t>The claim decision shall be finalised and available to settlement (except where pending clarification).</w:t>
            </w:r>
          </w:p>
        </w:tc>
      </w:tr>
    </w:tbl>
    <w:p/>
    <w:p>
      <w:pPr>
        <w:spacing w:before="40" w:after="120" w:line="276" w:lineRule="auto"/>
      </w:pPr>
      <w:r>
        <w:rPr>
          <w:rFonts w:ascii="Calibri" w:hAnsi="Calibri" w:eastAsia="Calibri"/>
          <w:b w:val="0"/>
          <w:sz w:val="22"/>
        </w:rPr>
        <w:t>##### Entity fields — Verification checklist</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Check item</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Identity</w:t>
            </w:r>
          </w:p>
        </w:tc>
        <w:tc>
          <w:tcPr>
            <w:tcW w:type="dxa" w:w="4752"/>
          </w:tcPr>
          <w:p>
            <w:pPr>
              <w:spacing w:before="40" w:after="40" w:line="252" w:lineRule="auto"/>
            </w:pPr>
            <w:r/>
            <w:r>
              <w:rPr>
                <w:rFonts w:ascii="Calibri" w:hAnsi="Calibri" w:eastAsia="Calibri"/>
                <w:b w:val="0"/>
                <w:sz w:val="20"/>
              </w:rPr>
              <w:t>Against KYC / Aadhaar / PAN</w:t>
            </w:r>
          </w:p>
        </w:tc>
      </w:tr>
      <w:tr>
        <w:tc>
          <w:tcPr>
            <w:tcW w:type="dxa" w:w="4752"/>
            <w:shd w:fill="F3F6FA" w:val="clear"/>
          </w:tcPr>
          <w:p>
            <w:pPr>
              <w:spacing w:before="40" w:after="40" w:line="252" w:lineRule="auto"/>
            </w:pPr>
            <w:r/>
            <w:r>
              <w:rPr>
                <w:rFonts w:ascii="Calibri" w:hAnsi="Calibri" w:eastAsia="Calibri"/>
                <w:b w:val="0"/>
                <w:sz w:val="20"/>
              </w:rPr>
              <w:t>Investment Details</w:t>
            </w:r>
          </w:p>
        </w:tc>
        <w:tc>
          <w:tcPr>
            <w:tcW w:type="dxa" w:w="4752"/>
            <w:shd w:fill="F3F6FA" w:val="clear"/>
          </w:tcPr>
          <w:p>
            <w:pPr>
              <w:spacing w:before="40" w:after="40" w:line="252" w:lineRule="auto"/>
            </w:pPr>
            <w:r/>
            <w:r>
              <w:rPr>
                <w:rFonts w:ascii="Calibri" w:hAnsi="Calibri" w:eastAsia="Calibri"/>
                <w:b w:val="0"/>
                <w:sz w:val="20"/>
              </w:rPr>
              <w:t>Against portfolio / seized data</w:t>
            </w:r>
          </w:p>
        </w:tc>
      </w:tr>
      <w:tr>
        <w:tc>
          <w:tcPr>
            <w:tcW w:type="dxa" w:w="4752"/>
          </w:tcPr>
          <w:p>
            <w:pPr>
              <w:spacing w:before="40" w:after="40" w:line="252" w:lineRule="auto"/>
            </w:pPr>
            <w:r/>
            <w:r>
              <w:rPr>
                <w:rFonts w:ascii="Calibri" w:hAnsi="Calibri" w:eastAsia="Calibri"/>
                <w:b w:val="0"/>
                <w:sz w:val="20"/>
              </w:rPr>
              <w:t>Scheme</w:t>
            </w:r>
          </w:p>
        </w:tc>
        <w:tc>
          <w:tcPr>
            <w:tcW w:type="dxa" w:w="4752"/>
          </w:tcPr>
          <w:p>
            <w:pPr>
              <w:spacing w:before="40" w:after="40" w:line="252" w:lineRule="auto"/>
            </w:pPr>
            <w:r/>
            <w:r>
              <w:rPr>
                <w:rFonts w:ascii="Calibri" w:hAnsi="Calibri" w:eastAsia="Calibri"/>
                <w:b w:val="0"/>
                <w:sz w:val="20"/>
              </w:rPr>
              <w:t>Eligibility and scheme match</w:t>
            </w:r>
          </w:p>
        </w:tc>
      </w:tr>
      <w:tr>
        <w:tc>
          <w:tcPr>
            <w:tcW w:type="dxa" w:w="4752"/>
            <w:shd w:fill="F3F6FA" w:val="clear"/>
          </w:tcPr>
          <w:p>
            <w:pPr>
              <w:spacing w:before="40" w:after="40" w:line="252" w:lineRule="auto"/>
            </w:pPr>
            <w:r/>
            <w:r>
              <w:rPr>
                <w:rFonts w:ascii="Calibri" w:hAnsi="Calibri" w:eastAsia="Calibri"/>
                <w:b w:val="0"/>
                <w:sz w:val="20"/>
              </w:rPr>
              <w:t>Customer ID</w:t>
            </w:r>
          </w:p>
        </w:tc>
        <w:tc>
          <w:tcPr>
            <w:tcW w:type="dxa" w:w="4752"/>
            <w:shd w:fill="F3F6FA" w:val="clear"/>
          </w:tcPr>
          <w:p>
            <w:pPr>
              <w:spacing w:before="40" w:after="40" w:line="252" w:lineRule="auto"/>
            </w:pPr>
            <w:r/>
            <w:r>
              <w:rPr>
                <w:rFonts w:ascii="Calibri" w:hAnsi="Calibri" w:eastAsia="Calibri"/>
                <w:b w:val="0"/>
                <w:sz w:val="20"/>
              </w:rPr>
              <w:t>Against FE records</w:t>
            </w:r>
          </w:p>
        </w:tc>
      </w:tr>
      <w:tr>
        <w:tc>
          <w:tcPr>
            <w:tcW w:type="dxa" w:w="4752"/>
          </w:tcPr>
          <w:p>
            <w:pPr>
              <w:spacing w:before="40" w:after="40" w:line="252" w:lineRule="auto"/>
            </w:pPr>
            <w:r/>
            <w:r>
              <w:rPr>
                <w:rFonts w:ascii="Calibri" w:hAnsi="Calibri" w:eastAsia="Calibri"/>
                <w:b w:val="0"/>
                <w:sz w:val="20"/>
              </w:rPr>
              <w:t>Deposit Records</w:t>
            </w:r>
          </w:p>
        </w:tc>
        <w:tc>
          <w:tcPr>
            <w:tcW w:type="dxa" w:w="4752"/>
          </w:tcPr>
          <w:p>
            <w:pPr>
              <w:spacing w:before="40" w:after="40" w:line="252" w:lineRule="auto"/>
            </w:pPr>
            <w:r/>
            <w:r>
              <w:rPr>
                <w:rFonts w:ascii="Calibri" w:hAnsi="Calibri" w:eastAsia="Calibri"/>
                <w:b w:val="0"/>
                <w:sz w:val="20"/>
              </w:rPr>
              <w:t>Against receipts / seized database</w:t>
            </w:r>
          </w:p>
        </w:tc>
      </w:tr>
      <w:tr>
        <w:tc>
          <w:tcPr>
            <w:tcW w:type="dxa" w:w="4752"/>
            <w:shd w:fill="F3F6FA" w:val="clear"/>
          </w:tcPr>
          <w:p>
            <w:pPr>
              <w:spacing w:before="40" w:after="40" w:line="252" w:lineRule="auto"/>
            </w:pPr>
            <w:r/>
            <w:r>
              <w:rPr>
                <w:rFonts w:ascii="Calibri" w:hAnsi="Calibri" w:eastAsia="Calibri"/>
                <w:b w:val="0"/>
                <w:sz w:val="20"/>
              </w:rPr>
              <w:t>Uploaded Documents</w:t>
            </w:r>
          </w:p>
        </w:tc>
        <w:tc>
          <w:tcPr>
            <w:tcW w:type="dxa" w:w="4752"/>
            <w:shd w:fill="F3F6FA" w:val="clear"/>
          </w:tcPr>
          <w:p>
            <w:pPr>
              <w:spacing w:before="40" w:after="40" w:line="252" w:lineRule="auto"/>
            </w:pPr>
            <w:r/>
            <w:r>
              <w:rPr>
                <w:rFonts w:ascii="Calibri" w:hAnsi="Calibri" w:eastAsia="Calibri"/>
                <w:b w:val="0"/>
                <w:sz w:val="20"/>
              </w:rPr>
              <w:t>Completeness and integrity</w:t>
            </w:r>
          </w:p>
        </w:tc>
      </w:tr>
      <w:tr>
        <w:tc>
          <w:tcPr>
            <w:tcW w:type="dxa" w:w="4752"/>
          </w:tcPr>
          <w:p>
            <w:pPr>
              <w:spacing w:before="40" w:after="40" w:line="252" w:lineRule="auto"/>
            </w:pPr>
            <w:r/>
            <w:r>
              <w:rPr>
                <w:rFonts w:ascii="Calibri" w:hAnsi="Calibri" w:eastAsia="Calibri"/>
                <w:b w:val="0"/>
                <w:sz w:val="20"/>
              </w:rPr>
              <w:t>Bank Details</w:t>
            </w:r>
          </w:p>
        </w:tc>
        <w:tc>
          <w:tcPr>
            <w:tcW w:type="dxa" w:w="4752"/>
          </w:tcPr>
          <w:p>
            <w:pPr>
              <w:spacing w:before="40" w:after="40" w:line="252" w:lineRule="auto"/>
            </w:pPr>
            <w:r/>
            <w:r>
              <w:rPr>
                <w:rFonts w:ascii="Calibri" w:hAnsi="Calibri" w:eastAsia="Calibri"/>
                <w:b w:val="0"/>
                <w:sz w:val="20"/>
              </w:rPr>
              <w:t>Against depositor-master verification</w:t>
            </w:r>
          </w:p>
        </w:tc>
      </w:tr>
      <w:tr>
        <w:tc>
          <w:tcPr>
            <w:tcW w:type="dxa" w:w="4752"/>
            <w:shd w:fill="F3F6FA" w:val="clear"/>
          </w:tcPr>
          <w:p>
            <w:pPr>
              <w:spacing w:before="40" w:after="40" w:line="252" w:lineRule="auto"/>
            </w:pPr>
            <w:r/>
            <w:r>
              <w:rPr>
                <w:rFonts w:ascii="Calibri" w:hAnsi="Calibri" w:eastAsia="Calibri"/>
                <w:b w:val="0"/>
                <w:sz w:val="20"/>
              </w:rPr>
              <w:t>Previous Returns Received</w:t>
            </w:r>
          </w:p>
        </w:tc>
        <w:tc>
          <w:tcPr>
            <w:tcW w:type="dxa" w:w="4752"/>
            <w:shd w:fill="F3F6FA" w:val="clear"/>
          </w:tcPr>
          <w:p>
            <w:pPr>
              <w:spacing w:before="40" w:after="40" w:line="252" w:lineRule="auto"/>
            </w:pPr>
            <w:r/>
            <w:r>
              <w:rPr>
                <w:rFonts w:ascii="Calibri" w:hAnsi="Calibri" w:eastAsia="Calibri"/>
                <w:b w:val="0"/>
                <w:sz w:val="20"/>
              </w:rPr>
              <w:t>Against portfolio</w:t>
            </w:r>
          </w:p>
        </w:tc>
      </w:tr>
      <w:tr>
        <w:tc>
          <w:tcPr>
            <w:tcW w:type="dxa" w:w="4752"/>
          </w:tcPr>
          <w:p>
            <w:pPr>
              <w:spacing w:before="40" w:after="40" w:line="252" w:lineRule="auto"/>
            </w:pPr>
            <w:r/>
            <w:r>
              <w:rPr>
                <w:rFonts w:ascii="Calibri" w:hAnsi="Calibri" w:eastAsia="Calibri"/>
                <w:b w:val="0"/>
                <w:sz w:val="20"/>
              </w:rPr>
              <w:t>Existing Claims</w:t>
            </w:r>
          </w:p>
        </w:tc>
        <w:tc>
          <w:tcPr>
            <w:tcW w:type="dxa" w:w="4752"/>
          </w:tcPr>
          <w:p>
            <w:pPr>
              <w:spacing w:before="40" w:after="40" w:line="252" w:lineRule="auto"/>
            </w:pPr>
            <w:r/>
            <w:r>
              <w:rPr>
                <w:rFonts w:ascii="Calibri" w:hAnsi="Calibri" w:eastAsia="Calibri"/>
                <w:b w:val="0"/>
                <w:sz w:val="20"/>
              </w:rPr>
              <w:t>Duplicate / overlap check</w:t>
            </w:r>
          </w:p>
        </w:tc>
      </w:tr>
      <w:tr>
        <w:tc>
          <w:tcPr>
            <w:tcW w:type="dxa" w:w="4752"/>
            <w:shd w:fill="F3F6FA" w:val="clear"/>
          </w:tcPr>
          <w:p>
            <w:pPr>
              <w:spacing w:before="40" w:after="40" w:line="252" w:lineRule="auto"/>
            </w:pPr>
            <w:r/>
            <w:r>
              <w:rPr>
                <w:rFonts w:ascii="Calibri" w:hAnsi="Calibri" w:eastAsia="Calibri"/>
                <w:b w:val="0"/>
                <w:sz w:val="20"/>
              </w:rPr>
              <w:t>Eligibility</w:t>
            </w:r>
          </w:p>
        </w:tc>
        <w:tc>
          <w:tcPr>
            <w:tcW w:type="dxa" w:w="4752"/>
            <w:shd w:fill="F3F6FA" w:val="clear"/>
          </w:tcPr>
          <w:p>
            <w:pPr>
              <w:spacing w:before="40" w:after="40" w:line="252" w:lineRule="auto"/>
            </w:pPr>
            <w:r/>
            <w:r>
              <w:rPr>
                <w:rFonts w:ascii="Calibri" w:hAnsi="Calibri" w:eastAsia="Calibri"/>
                <w:b w:val="0"/>
                <w:sz w:val="20"/>
              </w:rPr>
              <w:t>Against notification rules</w:t>
            </w:r>
          </w:p>
        </w:tc>
      </w:tr>
      <w:tr>
        <w:tc>
          <w:tcPr>
            <w:tcW w:type="dxa" w:w="4752"/>
          </w:tcPr>
          <w:p>
            <w:pPr>
              <w:spacing w:before="40" w:after="40" w:line="252" w:lineRule="auto"/>
            </w:pPr>
            <w:r/>
            <w:r>
              <w:rPr>
                <w:rFonts w:ascii="Calibri" w:hAnsi="Calibri" w:eastAsia="Calibri"/>
                <w:b w:val="0"/>
                <w:sz w:val="20"/>
              </w:rPr>
              <w:t>Additional documents requested</w:t>
            </w:r>
          </w:p>
        </w:tc>
        <w:tc>
          <w:tcPr>
            <w:tcW w:type="dxa" w:w="4752"/>
          </w:tcPr>
          <w:p>
            <w:pPr>
              <w:spacing w:before="40" w:after="40" w:line="252" w:lineRule="auto"/>
            </w:pPr>
            <w:r/>
            <w:r>
              <w:rPr>
                <w:rFonts w:ascii="Calibri" w:hAnsi="Calibri" w:eastAsia="Calibri"/>
                <w:b w:val="0"/>
                <w:sz w:val="20"/>
              </w:rPr>
              <w:t>Optional loop</w:t>
            </w:r>
          </w:p>
        </w:tc>
      </w:tr>
    </w:tbl>
    <w:p/>
    <w:p>
      <w:pPr>
        <w:spacing w:before="40" w:after="120" w:line="276" w:lineRule="auto"/>
      </w:pPr>
      <w:r>
        <w:rPr>
          <w:rFonts w:ascii="Calibri" w:hAnsi="Calibri" w:eastAsia="Calibri"/>
          <w:b w:val="0"/>
          <w:sz w:val="22"/>
        </w:rPr>
        <w:t>##### Entity fields — Approval</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CA decision</w:t>
            </w:r>
          </w:p>
        </w:tc>
        <w:tc>
          <w:tcPr>
            <w:tcW w:type="dxa" w:w="4752"/>
          </w:tcPr>
          <w:p>
            <w:pPr>
              <w:spacing w:before="40" w:after="40" w:line="252" w:lineRule="auto"/>
            </w:pPr>
            <w:r/>
            <w:r>
              <w:rPr>
                <w:rFonts w:ascii="Calibri" w:hAnsi="Calibri" w:eastAsia="Calibri"/>
                <w:b w:val="0"/>
                <w:sz w:val="20"/>
              </w:rPr>
              <w:t>Approved / Partially Approved / Rejected / Pending Clarification</w:t>
            </w:r>
          </w:p>
        </w:tc>
      </w:tr>
      <w:tr>
        <w:tc>
          <w:tcPr>
            <w:tcW w:type="dxa" w:w="4752"/>
            <w:shd w:fill="F3F6FA" w:val="clear"/>
          </w:tcPr>
          <w:p>
            <w:pPr>
              <w:spacing w:before="40" w:after="40" w:line="252" w:lineRule="auto"/>
            </w:pPr>
            <w:r/>
            <w:r>
              <w:rPr>
                <w:rFonts w:ascii="Calibri" w:hAnsi="Calibri" w:eastAsia="Calibri"/>
                <w:b w:val="0"/>
                <w:sz w:val="20"/>
              </w:rPr>
              <w:t>CA remarks</w:t>
            </w:r>
          </w:p>
        </w:tc>
        <w:tc>
          <w:tcPr>
            <w:tcW w:type="dxa" w:w="4752"/>
            <w:shd w:fill="F3F6FA" w:val="clear"/>
          </w:tcPr>
          <w:p>
            <w:pPr>
              <w:spacing w:before="40" w:after="40" w:line="252" w:lineRule="auto"/>
            </w:pPr>
            <w:r/>
            <w:r>
              <w:rPr>
                <w:rFonts w:ascii="Calibri" w:hAnsi="Calibri" w:eastAsia="Calibri"/>
                <w:b w:val="0"/>
                <w:sz w:val="20"/>
              </w:rPr>
              <w:t>Recorded with the decision</w:t>
            </w:r>
          </w:p>
        </w:tc>
      </w:tr>
      <w:tr>
        <w:tc>
          <w:tcPr>
            <w:tcW w:type="dxa" w:w="4752"/>
          </w:tcPr>
          <w:p>
            <w:pPr>
              <w:spacing w:before="40" w:after="40" w:line="252" w:lineRule="auto"/>
            </w:pPr>
            <w:r/>
            <w:r>
              <w:rPr>
                <w:rFonts w:ascii="Calibri" w:hAnsi="Calibri" w:eastAsia="Calibri"/>
                <w:b w:val="0"/>
                <w:sz w:val="20"/>
              </w:rPr>
              <w:t>Verification report link</w:t>
            </w:r>
          </w:p>
        </w:tc>
        <w:tc>
          <w:tcPr>
            <w:tcW w:type="dxa" w:w="4752"/>
          </w:tcPr>
          <w:p>
            <w:pPr>
              <w:spacing w:before="40" w:after="40" w:line="252" w:lineRule="auto"/>
            </w:pPr>
            <w:r/>
            <w:r>
              <w:rPr>
                <w:rFonts w:ascii="Calibri" w:hAnsi="Calibri" w:eastAsia="Calibri"/>
                <w:b w:val="0"/>
                <w:sz w:val="20"/>
              </w:rPr>
              <w:t>Report reviewed by the Competent Authority</w:t>
            </w:r>
          </w:p>
        </w:tc>
      </w:tr>
      <w:tr>
        <w:tc>
          <w:tcPr>
            <w:tcW w:type="dxa" w:w="4752"/>
            <w:shd w:fill="F3F6FA" w:val="clear"/>
          </w:tcPr>
          <w:p>
            <w:pPr>
              <w:spacing w:before="40" w:after="40" w:line="252" w:lineRule="auto"/>
            </w:pPr>
            <w:r/>
            <w:r>
              <w:rPr>
                <w:rFonts w:ascii="Calibri" w:hAnsi="Calibri" w:eastAsia="Calibri"/>
                <w:b w:val="0"/>
                <w:sz w:val="20"/>
              </w:rPr>
              <w:t>Workflow stage audit</w:t>
            </w:r>
          </w:p>
        </w:tc>
        <w:tc>
          <w:tcPr>
            <w:tcW w:type="dxa" w:w="4752"/>
            <w:shd w:fill="F3F6FA" w:val="clear"/>
          </w:tcPr>
          <w:p>
            <w:pPr>
              <w:spacing w:before="40" w:after="40" w:line="252" w:lineRule="auto"/>
            </w:pPr>
            <w:r/>
            <w:r>
              <w:rPr>
                <w:rFonts w:ascii="Calibri" w:hAnsi="Calibri" w:eastAsia="Calibri"/>
                <w:b w:val="0"/>
                <w:sz w:val="20"/>
              </w:rPr>
              <w:t>Role/Post, action, status, remarks, date and time, supporting documents — each stage</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Every submitted claim can be verified against the checklist items and the result stored.</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Additional-document request and subsequent upload re-enter evaluation without losing prior checks.</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Agentic assists never auto-finalise verification or approval.</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CA decisions and remarks are complete, attributable and audited.</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No generative AI components are present in verification or approval.</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F07-001</w:t>
            </w:r>
          </w:p>
        </w:tc>
        <w:tc>
          <w:tcPr>
            <w:tcW w:type="dxa" w:w="3168"/>
          </w:tcPr>
          <w:p>
            <w:pPr>
              <w:spacing w:before="40" w:after="40" w:line="252" w:lineRule="auto"/>
            </w:pPr>
            <w:r/>
            <w:r>
              <w:rPr>
                <w:rFonts w:ascii="Calibri" w:hAnsi="Calibri" w:eastAsia="Calibri"/>
                <w:b w:val="0"/>
                <w:sz w:val="20"/>
              </w:rPr>
              <w:t>Officer verification checklist</w:t>
            </w:r>
          </w:p>
        </w:tc>
        <w:tc>
          <w:tcPr>
            <w:tcW w:type="dxa" w:w="3168"/>
          </w:tcPr>
          <w:p>
            <w:pPr>
              <w:spacing w:before="40" w:after="40" w:line="252" w:lineRule="auto"/>
            </w:pPr>
            <w:r/>
            <w:r>
              <w:rPr>
                <w:rFonts w:ascii="Calibri" w:hAnsi="Calibri" w:eastAsia="Calibri"/>
                <w:b w:val="0"/>
                <w:sz w:val="20"/>
              </w:rPr>
              <w:t>An Officer opens a submitted claim and works through identity, investment details, scheme, customer ID, deposit records, uploads, bank details, previous returns, existing claims and eligibility, recording pass/fail or remarks on each item, then saves the checklist.</w:t>
            </w:r>
          </w:p>
        </w:tc>
      </w:tr>
      <w:tr>
        <w:tc>
          <w:tcPr>
            <w:tcW w:type="dxa" w:w="3168"/>
            <w:shd w:fill="F3F6FA" w:val="clear"/>
          </w:tcPr>
          <w:p>
            <w:pPr>
              <w:spacing w:before="40" w:after="40" w:line="252" w:lineRule="auto"/>
            </w:pPr>
            <w:r/>
            <w:r>
              <w:rPr>
                <w:rFonts w:ascii="Calibri" w:hAnsi="Calibri" w:eastAsia="Calibri"/>
                <w:b w:val="0"/>
                <w:sz w:val="20"/>
              </w:rPr>
              <w:t>F07-002</w:t>
            </w:r>
          </w:p>
        </w:tc>
        <w:tc>
          <w:tcPr>
            <w:tcW w:type="dxa" w:w="3168"/>
            <w:shd w:fill="F3F6FA" w:val="clear"/>
          </w:tcPr>
          <w:p>
            <w:pPr>
              <w:spacing w:before="40" w:after="40" w:line="252" w:lineRule="auto"/>
            </w:pPr>
            <w:r/>
            <w:r>
              <w:rPr>
                <w:rFonts w:ascii="Calibri" w:hAnsi="Calibri" w:eastAsia="Calibri"/>
                <w:b w:val="0"/>
                <w:sz w:val="20"/>
              </w:rPr>
              <w:t>Additional document request loop</w:t>
            </w:r>
          </w:p>
        </w:tc>
        <w:tc>
          <w:tcPr>
            <w:tcW w:type="dxa" w:w="3168"/>
            <w:shd w:fill="F3F6FA" w:val="clear"/>
          </w:tcPr>
          <w:p>
            <w:pPr>
              <w:spacing w:before="40" w:after="40" w:line="252" w:lineRule="auto"/>
            </w:pPr>
            <w:r/>
            <w:r>
              <w:rPr>
                <w:rFonts w:ascii="Calibri" w:hAnsi="Calibri" w:eastAsia="Calibri"/>
                <w:b w:val="0"/>
                <w:sz w:val="20"/>
              </w:rPr>
              <w:t>If a document is missing or unclear, the Officer raises an additional-document request on the claim. The claimant (OOK) or assisting staff (in-KA) uploads the papers. The Officer reopens the claim, continues the checklist from where it stopped, and saves; prior ticks are not lost.</w:t>
            </w:r>
          </w:p>
        </w:tc>
      </w:tr>
      <w:tr>
        <w:tc>
          <w:tcPr>
            <w:tcW w:type="dxa" w:w="3168"/>
          </w:tcPr>
          <w:p>
            <w:pPr>
              <w:spacing w:before="40" w:after="40" w:line="252" w:lineRule="auto"/>
            </w:pPr>
            <w:r/>
            <w:r>
              <w:rPr>
                <w:rFonts w:ascii="Calibri" w:hAnsi="Calibri" w:eastAsia="Calibri"/>
                <w:b w:val="0"/>
                <w:sz w:val="20"/>
              </w:rPr>
              <w:t>F07-003</w:t>
            </w:r>
          </w:p>
        </w:tc>
        <w:tc>
          <w:tcPr>
            <w:tcW w:type="dxa" w:w="3168"/>
          </w:tcPr>
          <w:p>
            <w:pPr>
              <w:spacing w:before="40" w:after="40" w:line="252" w:lineRule="auto"/>
            </w:pPr>
            <w:r/>
            <w:r>
              <w:rPr>
                <w:rFonts w:ascii="Calibri" w:hAnsi="Calibri" w:eastAsia="Calibri"/>
                <w:b w:val="0"/>
                <w:sz w:val="20"/>
              </w:rPr>
              <w:t>Agentic verification assists (non-generative)</w:t>
            </w:r>
          </w:p>
        </w:tc>
        <w:tc>
          <w:tcPr>
            <w:tcW w:type="dxa" w:w="3168"/>
          </w:tcPr>
          <w:p>
            <w:pPr>
              <w:spacing w:before="40" w:after="40" w:line="252" w:lineRule="auto"/>
            </w:pPr>
            <w:r/>
            <w:r>
              <w:rPr>
                <w:rFonts w:ascii="Calibri" w:hAnsi="Calibri" w:eastAsia="Calibri"/>
                <w:b w:val="0"/>
                <w:sz w:val="20"/>
              </w:rPr>
              <w:t>While the Officer is on the checklist, rule-based or agentic assists may highlight mismatches or extracted values. The Officer must confirm or reject each suggestion. The Officer cannot skip human confirmation. No generative-AI compose action is available. Assists and Officer decisions are audited.</w:t>
            </w:r>
          </w:p>
        </w:tc>
      </w:tr>
      <w:tr>
        <w:tc>
          <w:tcPr>
            <w:tcW w:type="dxa" w:w="3168"/>
            <w:shd w:fill="F3F6FA" w:val="clear"/>
          </w:tcPr>
          <w:p>
            <w:pPr>
              <w:spacing w:before="40" w:after="40" w:line="252" w:lineRule="auto"/>
            </w:pPr>
            <w:r/>
            <w:r>
              <w:rPr>
                <w:rFonts w:ascii="Calibri" w:hAnsi="Calibri" w:eastAsia="Calibri"/>
                <w:b w:val="0"/>
                <w:sz w:val="20"/>
              </w:rPr>
              <w:t>F07-004</w:t>
            </w:r>
          </w:p>
        </w:tc>
        <w:tc>
          <w:tcPr>
            <w:tcW w:type="dxa" w:w="3168"/>
            <w:shd w:fill="F3F6FA" w:val="clear"/>
          </w:tcPr>
          <w:p>
            <w:pPr>
              <w:spacing w:before="40" w:after="40" w:line="252" w:lineRule="auto"/>
            </w:pPr>
            <w:r/>
            <w:r>
              <w:rPr>
                <w:rFonts w:ascii="Calibri" w:hAnsi="Calibri" w:eastAsia="Calibri"/>
                <w:b w:val="0"/>
                <w:sz w:val="20"/>
              </w:rPr>
              <w:t>Verification report for Competent Authority</w:t>
            </w:r>
          </w:p>
        </w:tc>
        <w:tc>
          <w:tcPr>
            <w:tcW w:type="dxa" w:w="3168"/>
            <w:shd w:fill="F3F6FA" w:val="clear"/>
          </w:tcPr>
          <w:p>
            <w:pPr>
              <w:spacing w:before="40" w:after="40" w:line="252" w:lineRule="auto"/>
            </w:pPr>
            <w:r/>
            <w:r>
              <w:rPr>
                <w:rFonts w:ascii="Calibri" w:hAnsi="Calibri" w:eastAsia="Calibri"/>
                <w:b w:val="0"/>
                <w:sz w:val="20"/>
              </w:rPr>
              <w:t>When the Officer completes evaluation, the Officer generates the verification report from the checklist and remarks and marks the claim ready for CA review. The Competent Authority opens that report (not a blank claim) as the basis for decision.</w:t>
            </w:r>
          </w:p>
        </w:tc>
      </w:tr>
      <w:tr>
        <w:tc>
          <w:tcPr>
            <w:tcW w:type="dxa" w:w="3168"/>
          </w:tcPr>
          <w:p>
            <w:pPr>
              <w:spacing w:before="40" w:after="40" w:line="252" w:lineRule="auto"/>
            </w:pPr>
            <w:r/>
            <w:r>
              <w:rPr>
                <w:rFonts w:ascii="Calibri" w:hAnsi="Calibri" w:eastAsia="Calibri"/>
                <w:b w:val="0"/>
                <w:sz w:val="20"/>
              </w:rPr>
              <w:t>F07-005</w:t>
            </w:r>
          </w:p>
        </w:tc>
        <w:tc>
          <w:tcPr>
            <w:tcW w:type="dxa" w:w="3168"/>
          </w:tcPr>
          <w:p>
            <w:pPr>
              <w:spacing w:before="40" w:after="40" w:line="252" w:lineRule="auto"/>
            </w:pPr>
            <w:r/>
            <w:r>
              <w:rPr>
                <w:rFonts w:ascii="Calibri" w:hAnsi="Calibri" w:eastAsia="Calibri"/>
                <w:b w:val="0"/>
                <w:sz w:val="20"/>
              </w:rPr>
              <w:t>Claim approval decisions</w:t>
            </w:r>
          </w:p>
        </w:tc>
        <w:tc>
          <w:tcPr>
            <w:tcW w:type="dxa" w:w="3168"/>
          </w:tcPr>
          <w:p>
            <w:pPr>
              <w:spacing w:before="40" w:after="40" w:line="252" w:lineRule="auto"/>
            </w:pPr>
            <w:r/>
            <w:r>
              <w:rPr>
                <w:rFonts w:ascii="Calibri" w:hAnsi="Calibri" w:eastAsia="Calibri"/>
                <w:b w:val="0"/>
                <w:sz w:val="20"/>
              </w:rPr>
              <w:t>The Competent Authority opens the verification report, selects Approved, Partially Approved, Rejected or Pending Clarification, enters remarks, and saves. The decision, Person, Post, date/time and remarks are stored on the claim and visible to settlement. Pending Clarification returns the claim for further Officer work.</w:t>
            </w:r>
          </w:p>
        </w:tc>
      </w:tr>
    </w:tbl>
    <w:p/>
    <w:p>
      <w:pPr>
        <w:spacing w:before="80" w:after="200" w:line="276" w:lineRule="auto"/>
        <w:pBdr>
          <w:bottom w:val="single" w:sz="12" w:space="1" w:color="1B3A5F"/>
        </w:pBdr>
      </w:pPr>
    </w:p>
    <w:p>
      <w:pPr>
        <w:pStyle w:val="Heading2"/>
        <w:spacing w:before="240" w:after="120" w:line="276" w:lineRule="auto"/>
      </w:pPr>
      <w:r>
        <w:t>08. Settlement, Payment &amp; Closure</w:t>
      </w:r>
    </w:p>
    <w:p>
      <w:pPr>
        <w:spacing w:before="40" w:after="120" w:line="276" w:lineRule="auto"/>
      </w:pPr>
      <w:r>
        <w:rPr>
          <w:rFonts w:ascii="Calibri" w:hAnsi="Calibri" w:eastAsia="Calibri"/>
          <w:b/>
          <w:sz w:val="22"/>
        </w:rPr>
        <w:t>Purpose:</w:t>
      </w:r>
      <w:r>
        <w:rPr>
          <w:rFonts w:ascii="Calibri" w:hAnsi="Calibri" w:eastAsia="Calibri"/>
          <w:b w:val="0"/>
          <w:sz w:val="22"/>
        </w:rPr>
        <w:t xml:space="preserve"> Calculate settlement from recovered funds and approved liability, generate payment batches, record NEFT/RTGS outcomes, update balances and close settled claims.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Business Process Flow</w:t>
            </w:r>
          </w:p>
        </w:tc>
        <w:tc>
          <w:tcPr>
            <w:tcW w:type="dxa" w:w="4752"/>
          </w:tcPr>
          <w:p>
            <w:pPr>
              <w:spacing w:before="40" w:after="40" w:line="252" w:lineRule="auto"/>
            </w:pPr>
            <w:r/>
            <w:r>
              <w:rPr>
                <w:rFonts w:ascii="Calibri" w:hAnsi="Calibri" w:eastAsia="Calibri"/>
                <w:b w:val="0"/>
                <w:sz w:val="20"/>
              </w:rPr>
              <w:t>Module 4A Recovery &amp; Settlement Management; Module 4B Payment &amp; Claim Closure; Module 1 (penny-drop / excess-payment / audit trail)</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Settlement inputs</w:t>
            </w:r>
          </w:p>
        </w:tc>
        <w:tc>
          <w:tcPr>
            <w:tcW w:type="dxa" w:w="3168"/>
          </w:tcPr>
          <w:p>
            <w:pPr>
              <w:spacing w:before="40" w:after="40" w:line="252" w:lineRule="auto"/>
            </w:pPr>
            <w:r/>
            <w:r>
              <w:rPr>
                <w:rFonts w:ascii="Calibri" w:hAnsi="Calibri" w:eastAsia="Calibri"/>
                <w:b w:val="0"/>
                <w:sz w:val="20"/>
              </w:rPr>
              <w:t>The system shall record Total Recovered Amount, Total Approved Liability and Available Settlement Fund.</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Settlement calculation</w:t>
            </w:r>
          </w:p>
        </w:tc>
        <w:tc>
          <w:tcPr>
            <w:tcW w:type="dxa" w:w="3168"/>
            <w:shd w:fill="F3F6FA" w:val="clear"/>
          </w:tcPr>
          <w:p>
            <w:pPr>
              <w:spacing w:before="40" w:after="40" w:line="252" w:lineRule="auto"/>
            </w:pPr>
            <w:r/>
            <w:r>
              <w:rPr>
                <w:rFonts w:ascii="Calibri" w:hAnsi="Calibri" w:eastAsia="Calibri"/>
                <w:b w:val="0"/>
                <w:sz w:val="20"/>
              </w:rPr>
              <w:t>The system shall calculate Eligible Amount, Previous Returns Received, Previous Settlements and Net Payable Amount.</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Payment batches</w:t>
            </w:r>
          </w:p>
        </w:tc>
        <w:tc>
          <w:tcPr>
            <w:tcW w:type="dxa" w:w="3168"/>
          </w:tcPr>
          <w:p>
            <w:pPr>
              <w:spacing w:before="40" w:after="40" w:line="252" w:lineRule="auto"/>
            </w:pPr>
            <w:r/>
            <w:r>
              <w:rPr>
                <w:rFonts w:ascii="Calibri" w:hAnsi="Calibri" w:eastAsia="Calibri"/>
                <w:b w:val="0"/>
                <w:sz w:val="20"/>
              </w:rPr>
              <w:t>The system shall generate payment batches.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Transfer</w:t>
            </w:r>
          </w:p>
        </w:tc>
        <w:tc>
          <w:tcPr>
            <w:tcW w:type="dxa" w:w="3168"/>
            <w:shd w:fill="F3F6FA" w:val="clear"/>
          </w:tcPr>
          <w:p>
            <w:pPr>
              <w:spacing w:before="40" w:after="40" w:line="252" w:lineRule="auto"/>
            </w:pPr>
            <w:r/>
            <w:r>
              <w:rPr>
                <w:rFonts w:ascii="Calibri" w:hAnsi="Calibri" w:eastAsia="Calibri"/>
                <w:b w:val="0"/>
                <w:sz w:val="20"/>
              </w:rPr>
              <w:t>Payment shall be transferable through NEFT and RTGS.</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Payment recording</w:t>
            </w:r>
          </w:p>
        </w:tc>
        <w:tc>
          <w:tcPr>
            <w:tcW w:type="dxa" w:w="3168"/>
          </w:tcPr>
          <w:p>
            <w:pPr>
              <w:spacing w:before="40" w:after="40" w:line="252" w:lineRule="auto"/>
            </w:pPr>
            <w:r/>
            <w:r>
              <w:rPr>
                <w:rFonts w:ascii="Calibri" w:hAnsi="Calibri" w:eastAsia="Calibri"/>
                <w:b w:val="0"/>
                <w:sz w:val="20"/>
              </w:rPr>
              <w:t>The system shall record Payment Reference, Transaction Number and Payment Status.</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Updates</w:t>
            </w:r>
          </w:p>
        </w:tc>
        <w:tc>
          <w:tcPr>
            <w:tcW w:type="dxa" w:w="3168"/>
            <w:shd w:fill="F3F6FA" w:val="clear"/>
          </w:tcPr>
          <w:p>
            <w:pPr>
              <w:spacing w:before="40" w:after="40" w:line="252" w:lineRule="auto"/>
            </w:pPr>
            <w:r/>
            <w:r>
              <w:rPr>
                <w:rFonts w:ascii="Calibri" w:hAnsi="Calibri" w:eastAsia="Calibri"/>
                <w:b w:val="0"/>
                <w:sz w:val="20"/>
              </w:rPr>
              <w:t>The system shall update Claim Status, Investment Balance and Payment History.</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Closure</w:t>
            </w:r>
          </w:p>
        </w:tc>
        <w:tc>
          <w:tcPr>
            <w:tcW w:type="dxa" w:w="3168"/>
          </w:tcPr>
          <w:p>
            <w:pPr>
              <w:spacing w:before="40" w:after="40" w:line="252" w:lineRule="auto"/>
            </w:pPr>
            <w:r/>
            <w:r>
              <w:rPr>
                <w:rFonts w:ascii="Calibri" w:hAnsi="Calibri" w:eastAsia="Calibri"/>
                <w:b w:val="0"/>
                <w:sz w:val="20"/>
              </w:rPr>
              <w:t>When payment succeeds as policy requires, the claim shall be marked successfully settled and closed.</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Payment audit</w:t>
            </w:r>
          </w:p>
        </w:tc>
        <w:tc>
          <w:tcPr>
            <w:tcW w:type="dxa" w:w="3168"/>
            <w:shd w:fill="F3F6FA" w:val="clear"/>
          </w:tcPr>
          <w:p>
            <w:pPr>
              <w:spacing w:before="40" w:after="40" w:line="252" w:lineRule="auto"/>
            </w:pPr>
            <w:r/>
            <w:r>
              <w:rPr>
                <w:rFonts w:ascii="Calibri" w:hAnsi="Calibri" w:eastAsia="Calibri"/>
                <w:b w:val="0"/>
                <w:sz w:val="20"/>
              </w:rPr>
              <w:t>Payment events shall participate in the forensic audit trail (Module 01).</w:t>
            </w:r>
          </w:p>
        </w:tc>
      </w:tr>
    </w:tbl>
    <w:p/>
    <w:p>
      <w:pPr>
        <w:spacing w:before="40" w:after="120" w:line="276" w:lineRule="auto"/>
      </w:pPr>
      <w:r>
        <w:rPr>
          <w:rFonts w:ascii="Calibri" w:hAnsi="Calibri" w:eastAsia="Calibri"/>
          <w:b w:val="0"/>
          <w:sz w:val="22"/>
        </w:rPr>
        <w:t>##### Entity fields — Settlement and payment</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Total Recovered Amount</w:t>
            </w:r>
          </w:p>
        </w:tc>
        <w:tc>
          <w:tcPr>
            <w:tcW w:type="dxa" w:w="4752"/>
          </w:tcPr>
          <w:p>
            <w:pPr>
              <w:spacing w:before="40" w:after="40" w:line="252" w:lineRule="auto"/>
            </w:pPr>
            <w:r/>
            <w:r>
              <w:rPr>
                <w:rFonts w:ascii="Calibri" w:hAnsi="Calibri" w:eastAsia="Calibri"/>
                <w:b w:val="0"/>
                <w:sz w:val="20"/>
              </w:rPr>
              <w:t>From Module 03</w:t>
            </w:r>
          </w:p>
        </w:tc>
      </w:tr>
      <w:tr>
        <w:tc>
          <w:tcPr>
            <w:tcW w:type="dxa" w:w="4752"/>
            <w:shd w:fill="F3F6FA" w:val="clear"/>
          </w:tcPr>
          <w:p>
            <w:pPr>
              <w:spacing w:before="40" w:after="40" w:line="252" w:lineRule="auto"/>
            </w:pPr>
            <w:r/>
            <w:r>
              <w:rPr>
                <w:rFonts w:ascii="Calibri" w:hAnsi="Calibri" w:eastAsia="Calibri"/>
                <w:b w:val="0"/>
                <w:sz w:val="20"/>
              </w:rPr>
              <w:t>Total Approved Liability</w:t>
            </w:r>
          </w:p>
        </w:tc>
        <w:tc>
          <w:tcPr>
            <w:tcW w:type="dxa" w:w="4752"/>
            <w:shd w:fill="F3F6FA" w:val="clear"/>
          </w:tcPr>
          <w:p>
            <w:pPr>
              <w:spacing w:before="40" w:after="40" w:line="252" w:lineRule="auto"/>
            </w:pPr>
            <w:r/>
            <w:r>
              <w:rPr>
                <w:rFonts w:ascii="Calibri" w:hAnsi="Calibri" w:eastAsia="Calibri"/>
                <w:b w:val="0"/>
                <w:sz w:val="20"/>
              </w:rPr>
              <w:t>Aggregate approved claims</w:t>
            </w:r>
          </w:p>
        </w:tc>
      </w:tr>
      <w:tr>
        <w:tc>
          <w:tcPr>
            <w:tcW w:type="dxa" w:w="4752"/>
          </w:tcPr>
          <w:p>
            <w:pPr>
              <w:spacing w:before="40" w:after="40" w:line="252" w:lineRule="auto"/>
            </w:pPr>
            <w:r/>
            <w:r>
              <w:rPr>
                <w:rFonts w:ascii="Calibri" w:hAnsi="Calibri" w:eastAsia="Calibri"/>
                <w:b w:val="0"/>
                <w:sz w:val="20"/>
              </w:rPr>
              <w:t>Available Settlement Fund</w:t>
            </w:r>
          </w:p>
        </w:tc>
        <w:tc>
          <w:tcPr>
            <w:tcW w:type="dxa" w:w="4752"/>
          </w:tcPr>
          <w:p>
            <w:pPr>
              <w:spacing w:before="40" w:after="40" w:line="252" w:lineRule="auto"/>
            </w:pPr>
            <w:r/>
            <w:r>
              <w:rPr>
                <w:rFonts w:ascii="Calibri" w:hAnsi="Calibri" w:eastAsia="Calibri"/>
                <w:b w:val="0"/>
                <w:sz w:val="20"/>
              </w:rPr>
              <w:t>Fund available for distribution</w:t>
            </w:r>
          </w:p>
        </w:tc>
      </w:tr>
      <w:tr>
        <w:tc>
          <w:tcPr>
            <w:tcW w:type="dxa" w:w="4752"/>
            <w:shd w:fill="F3F6FA" w:val="clear"/>
          </w:tcPr>
          <w:p>
            <w:pPr>
              <w:spacing w:before="40" w:after="40" w:line="252" w:lineRule="auto"/>
            </w:pPr>
            <w:r/>
            <w:r>
              <w:rPr>
                <w:rFonts w:ascii="Calibri" w:hAnsi="Calibri" w:eastAsia="Calibri"/>
                <w:b w:val="0"/>
                <w:sz w:val="20"/>
              </w:rPr>
              <w:t>Eligible Amount</w:t>
            </w:r>
          </w:p>
        </w:tc>
        <w:tc>
          <w:tcPr>
            <w:tcW w:type="dxa" w:w="4752"/>
            <w:shd w:fill="F3F6FA" w:val="clear"/>
          </w:tcPr>
          <w:p>
            <w:pPr>
              <w:spacing w:before="40" w:after="40" w:line="252" w:lineRule="auto"/>
            </w:pPr>
            <w:r/>
            <w:r>
              <w:rPr>
                <w:rFonts w:ascii="Calibri" w:hAnsi="Calibri" w:eastAsia="Calibri"/>
                <w:b w:val="0"/>
                <w:sz w:val="20"/>
              </w:rPr>
              <w:t>Calculated</w:t>
            </w:r>
          </w:p>
        </w:tc>
      </w:tr>
      <w:tr>
        <w:tc>
          <w:tcPr>
            <w:tcW w:type="dxa" w:w="4752"/>
          </w:tcPr>
          <w:p>
            <w:pPr>
              <w:spacing w:before="40" w:after="40" w:line="252" w:lineRule="auto"/>
            </w:pPr>
            <w:r/>
            <w:r>
              <w:rPr>
                <w:rFonts w:ascii="Calibri" w:hAnsi="Calibri" w:eastAsia="Calibri"/>
                <w:b w:val="0"/>
                <w:sz w:val="20"/>
              </w:rPr>
              <w:t>Previous Returns Received</w:t>
            </w:r>
          </w:p>
        </w:tc>
        <w:tc>
          <w:tcPr>
            <w:tcW w:type="dxa" w:w="4752"/>
          </w:tcPr>
          <w:p>
            <w:pPr>
              <w:spacing w:before="40" w:after="40" w:line="252" w:lineRule="auto"/>
            </w:pPr>
            <w:r/>
            <w:r>
              <w:rPr>
                <w:rFonts w:ascii="Calibri" w:hAnsi="Calibri" w:eastAsia="Calibri"/>
                <w:b w:val="0"/>
                <w:sz w:val="20"/>
              </w:rPr>
              <w:t>Calculated / recorded</w:t>
            </w:r>
          </w:p>
        </w:tc>
      </w:tr>
      <w:tr>
        <w:tc>
          <w:tcPr>
            <w:tcW w:type="dxa" w:w="4752"/>
            <w:shd w:fill="F3F6FA" w:val="clear"/>
          </w:tcPr>
          <w:p>
            <w:pPr>
              <w:spacing w:before="40" w:after="40" w:line="252" w:lineRule="auto"/>
            </w:pPr>
            <w:r/>
            <w:r>
              <w:rPr>
                <w:rFonts w:ascii="Calibri" w:hAnsi="Calibri" w:eastAsia="Calibri"/>
                <w:b w:val="0"/>
                <w:sz w:val="20"/>
              </w:rPr>
              <w:t>Previous Settlements</w:t>
            </w:r>
          </w:p>
        </w:tc>
        <w:tc>
          <w:tcPr>
            <w:tcW w:type="dxa" w:w="4752"/>
            <w:shd w:fill="F3F6FA" w:val="clear"/>
          </w:tcPr>
          <w:p>
            <w:pPr>
              <w:spacing w:before="40" w:after="40" w:line="252" w:lineRule="auto"/>
            </w:pPr>
            <w:r/>
            <w:r>
              <w:rPr>
                <w:rFonts w:ascii="Calibri" w:hAnsi="Calibri" w:eastAsia="Calibri"/>
                <w:b w:val="0"/>
                <w:sz w:val="20"/>
              </w:rPr>
              <w:t>Calculated / recorded</w:t>
            </w:r>
          </w:p>
        </w:tc>
      </w:tr>
      <w:tr>
        <w:tc>
          <w:tcPr>
            <w:tcW w:type="dxa" w:w="4752"/>
          </w:tcPr>
          <w:p>
            <w:pPr>
              <w:spacing w:before="40" w:after="40" w:line="252" w:lineRule="auto"/>
            </w:pPr>
            <w:r/>
            <w:r>
              <w:rPr>
                <w:rFonts w:ascii="Calibri" w:hAnsi="Calibri" w:eastAsia="Calibri"/>
                <w:b w:val="0"/>
                <w:sz w:val="20"/>
              </w:rPr>
              <w:t>Net Payable Amount</w:t>
            </w:r>
          </w:p>
        </w:tc>
        <w:tc>
          <w:tcPr>
            <w:tcW w:type="dxa" w:w="4752"/>
          </w:tcPr>
          <w:p>
            <w:pPr>
              <w:spacing w:before="40" w:after="40" w:line="252" w:lineRule="auto"/>
            </w:pPr>
            <w:r/>
            <w:r>
              <w:rPr>
                <w:rFonts w:ascii="Calibri" w:hAnsi="Calibri" w:eastAsia="Calibri"/>
                <w:b w:val="0"/>
                <w:sz w:val="20"/>
              </w:rPr>
              <w:t>Calculated</w:t>
            </w:r>
          </w:p>
        </w:tc>
      </w:tr>
      <w:tr>
        <w:tc>
          <w:tcPr>
            <w:tcW w:type="dxa" w:w="4752"/>
            <w:shd w:fill="F3F6FA" w:val="clear"/>
          </w:tcPr>
          <w:p>
            <w:pPr>
              <w:spacing w:before="40" w:after="40" w:line="252" w:lineRule="auto"/>
            </w:pPr>
            <w:r/>
            <w:r>
              <w:rPr>
                <w:rFonts w:ascii="Calibri" w:hAnsi="Calibri" w:eastAsia="Calibri"/>
                <w:b w:val="0"/>
                <w:sz w:val="20"/>
              </w:rPr>
              <w:t>Payment batch ID</w:t>
            </w:r>
          </w:p>
        </w:tc>
        <w:tc>
          <w:tcPr>
            <w:tcW w:type="dxa" w:w="4752"/>
            <w:shd w:fill="F3F6FA" w:val="clear"/>
          </w:tcPr>
          <w:p>
            <w:pPr>
              <w:spacing w:before="40" w:after="40" w:line="252" w:lineRule="auto"/>
            </w:pPr>
            <w:r/>
            <w:r>
              <w:rPr>
                <w:rFonts w:ascii="Calibri" w:hAnsi="Calibri" w:eastAsia="Calibri"/>
                <w:b w:val="0"/>
                <w:sz w:val="20"/>
              </w:rPr>
              <w:t>System batch reference</w:t>
            </w:r>
          </w:p>
        </w:tc>
      </w:tr>
      <w:tr>
        <w:tc>
          <w:tcPr>
            <w:tcW w:type="dxa" w:w="4752"/>
          </w:tcPr>
          <w:p>
            <w:pPr>
              <w:spacing w:before="40" w:after="40" w:line="252" w:lineRule="auto"/>
            </w:pPr>
            <w:r/>
            <w:r>
              <w:rPr>
                <w:rFonts w:ascii="Calibri" w:hAnsi="Calibri" w:eastAsia="Calibri"/>
                <w:b w:val="0"/>
                <w:sz w:val="20"/>
              </w:rPr>
              <w:t>Payment mode</w:t>
            </w:r>
          </w:p>
        </w:tc>
        <w:tc>
          <w:tcPr>
            <w:tcW w:type="dxa" w:w="4752"/>
          </w:tcPr>
          <w:p>
            <w:pPr>
              <w:spacing w:before="40" w:after="40" w:line="252" w:lineRule="auto"/>
            </w:pPr>
            <w:r/>
            <w:r>
              <w:rPr>
                <w:rFonts w:ascii="Calibri" w:hAnsi="Calibri" w:eastAsia="Calibri"/>
                <w:b w:val="0"/>
                <w:sz w:val="20"/>
              </w:rPr>
              <w:t>NEFT / RTGS</w:t>
            </w:r>
          </w:p>
        </w:tc>
      </w:tr>
      <w:tr>
        <w:tc>
          <w:tcPr>
            <w:tcW w:type="dxa" w:w="4752"/>
            <w:shd w:fill="F3F6FA" w:val="clear"/>
          </w:tcPr>
          <w:p>
            <w:pPr>
              <w:spacing w:before="40" w:after="40" w:line="252" w:lineRule="auto"/>
            </w:pPr>
            <w:r/>
            <w:r>
              <w:rPr>
                <w:rFonts w:ascii="Calibri" w:hAnsi="Calibri" w:eastAsia="Calibri"/>
                <w:b w:val="0"/>
                <w:sz w:val="20"/>
              </w:rPr>
              <w:t>Payment Reference / Transaction Number</w:t>
            </w:r>
          </w:p>
        </w:tc>
        <w:tc>
          <w:tcPr>
            <w:tcW w:type="dxa" w:w="4752"/>
            <w:shd w:fill="F3F6FA" w:val="clear"/>
          </w:tcPr>
          <w:p>
            <w:pPr>
              <w:spacing w:before="40" w:after="40" w:line="252" w:lineRule="auto"/>
            </w:pPr>
            <w:r/>
            <w:r>
              <w:rPr>
                <w:rFonts w:ascii="Calibri" w:hAnsi="Calibri" w:eastAsia="Calibri"/>
                <w:b w:val="0"/>
                <w:sz w:val="20"/>
              </w:rPr>
              <w:t>Bank references</w:t>
            </w:r>
          </w:p>
        </w:tc>
      </w:tr>
      <w:tr>
        <w:tc>
          <w:tcPr>
            <w:tcW w:type="dxa" w:w="4752"/>
          </w:tcPr>
          <w:p>
            <w:pPr>
              <w:spacing w:before="40" w:after="40" w:line="252" w:lineRule="auto"/>
            </w:pPr>
            <w:r/>
            <w:r>
              <w:rPr>
                <w:rFonts w:ascii="Calibri" w:hAnsi="Calibri" w:eastAsia="Calibri"/>
                <w:b w:val="0"/>
                <w:sz w:val="20"/>
              </w:rPr>
              <w:t>Payment Status</w:t>
            </w:r>
          </w:p>
        </w:tc>
        <w:tc>
          <w:tcPr>
            <w:tcW w:type="dxa" w:w="4752"/>
          </w:tcPr>
          <w:p>
            <w:pPr>
              <w:spacing w:before="40" w:after="40" w:line="252" w:lineRule="auto"/>
            </w:pPr>
            <w:r/>
            <w:r>
              <w:rPr>
                <w:rFonts w:ascii="Calibri" w:hAnsi="Calibri" w:eastAsia="Calibri"/>
                <w:b w:val="0"/>
                <w:sz w:val="20"/>
              </w:rPr>
              <w:t>Pending / Success / Failed / Reversed as applicable</w:t>
            </w:r>
          </w:p>
        </w:tc>
      </w:tr>
      <w:tr>
        <w:tc>
          <w:tcPr>
            <w:tcW w:type="dxa" w:w="4752"/>
            <w:shd w:fill="F3F6FA" w:val="clear"/>
          </w:tcPr>
          <w:p>
            <w:pPr>
              <w:spacing w:before="40" w:after="40" w:line="252" w:lineRule="auto"/>
            </w:pPr>
            <w:r/>
            <w:r>
              <w:rPr>
                <w:rFonts w:ascii="Calibri" w:hAnsi="Calibri" w:eastAsia="Calibri"/>
                <w:b w:val="0"/>
                <w:sz w:val="20"/>
              </w:rPr>
              <w:t>Claim Status after payment</w:t>
            </w:r>
          </w:p>
        </w:tc>
        <w:tc>
          <w:tcPr>
            <w:tcW w:type="dxa" w:w="4752"/>
            <w:shd w:fill="F3F6FA" w:val="clear"/>
          </w:tcPr>
          <w:p>
            <w:pPr>
              <w:spacing w:before="40" w:after="40" w:line="252" w:lineRule="auto"/>
            </w:pPr>
            <w:r/>
            <w:r>
              <w:rPr>
                <w:rFonts w:ascii="Calibri" w:hAnsi="Calibri" w:eastAsia="Calibri"/>
                <w:b w:val="0"/>
                <w:sz w:val="20"/>
              </w:rPr>
              <w:t>Updated to closed when settled</w:t>
            </w:r>
          </w:p>
        </w:tc>
      </w:tr>
      <w:tr>
        <w:tc>
          <w:tcPr>
            <w:tcW w:type="dxa" w:w="4752"/>
          </w:tcPr>
          <w:p>
            <w:pPr>
              <w:spacing w:before="40" w:after="40" w:line="252" w:lineRule="auto"/>
            </w:pPr>
            <w:r/>
            <w:r>
              <w:rPr>
                <w:rFonts w:ascii="Calibri" w:hAnsi="Calibri" w:eastAsia="Calibri"/>
                <w:b w:val="0"/>
                <w:sz w:val="20"/>
              </w:rPr>
              <w:t>Investment Balance after payment</w:t>
            </w:r>
          </w:p>
        </w:tc>
        <w:tc>
          <w:tcPr>
            <w:tcW w:type="dxa" w:w="4752"/>
          </w:tcPr>
          <w:p>
            <w:pPr>
              <w:spacing w:before="40" w:after="40" w:line="252" w:lineRule="auto"/>
            </w:pPr>
            <w:r/>
            <w:r>
              <w:rPr>
                <w:rFonts w:ascii="Calibri" w:hAnsi="Calibri" w:eastAsia="Calibri"/>
                <w:b w:val="0"/>
                <w:sz w:val="20"/>
              </w:rPr>
              <w:t>Updated</w:t>
            </w:r>
          </w:p>
        </w:tc>
      </w:tr>
      <w:tr>
        <w:tc>
          <w:tcPr>
            <w:tcW w:type="dxa" w:w="4752"/>
            <w:shd w:fill="F3F6FA" w:val="clear"/>
          </w:tcPr>
          <w:p>
            <w:pPr>
              <w:spacing w:before="40" w:after="40" w:line="252" w:lineRule="auto"/>
            </w:pPr>
            <w:r/>
            <w:r>
              <w:rPr>
                <w:rFonts w:ascii="Calibri" w:hAnsi="Calibri" w:eastAsia="Calibri"/>
                <w:b w:val="0"/>
                <w:sz w:val="20"/>
              </w:rPr>
              <w:t>Payment History</w:t>
            </w:r>
          </w:p>
        </w:tc>
        <w:tc>
          <w:tcPr>
            <w:tcW w:type="dxa" w:w="4752"/>
            <w:shd w:fill="F3F6FA" w:val="clear"/>
          </w:tcPr>
          <w:p>
            <w:pPr>
              <w:spacing w:before="40" w:after="40" w:line="252" w:lineRule="auto"/>
            </w:pPr>
            <w:r/>
            <w:r>
              <w:rPr>
                <w:rFonts w:ascii="Calibri" w:hAnsi="Calibri" w:eastAsia="Calibri"/>
                <w:b w:val="0"/>
                <w:sz w:val="20"/>
              </w:rPr>
              <w:t>Append-only history</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Settlement calculations reconcile to recovered funds and prior returns / settlements.</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Payment batches can be generated and tracked for NEFT and RTGS.</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Payment reference, transaction number and status are stored for every payment.</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Successful settlement updates claim status, investment balance and payment history and closes the claim.</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Failed or reversed payments do not close the claim.</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F08-001</w:t>
            </w:r>
          </w:p>
        </w:tc>
        <w:tc>
          <w:tcPr>
            <w:tcW w:type="dxa" w:w="3168"/>
          </w:tcPr>
          <w:p>
            <w:pPr>
              <w:spacing w:before="40" w:after="40" w:line="252" w:lineRule="auto"/>
            </w:pPr>
            <w:r/>
            <w:r>
              <w:rPr>
                <w:rFonts w:ascii="Calibri" w:hAnsi="Calibri" w:eastAsia="Calibri"/>
                <w:b w:val="0"/>
                <w:sz w:val="20"/>
              </w:rPr>
              <w:t>Settlement fund and net payable calculation</w:t>
            </w:r>
          </w:p>
        </w:tc>
        <w:tc>
          <w:tcPr>
            <w:tcW w:type="dxa" w:w="3168"/>
          </w:tcPr>
          <w:p>
            <w:pPr>
              <w:spacing w:before="40" w:after="40" w:line="252" w:lineRule="auto"/>
            </w:pPr>
            <w:r/>
            <w:r>
              <w:rPr>
                <w:rFonts w:ascii="Calibri" w:hAnsi="Calibri" w:eastAsia="Calibri"/>
                <w:b w:val="0"/>
                <w:sz w:val="20"/>
              </w:rPr>
              <w:t>An Officer records total recovered amount (from assets), total approved liability and available settlement fund. The system calculates eligible amount, previous returns, previous settlements and net payable. The Officer reviews the figures, saves, and uses net payable for payment.</w:t>
            </w:r>
          </w:p>
        </w:tc>
      </w:tr>
      <w:tr>
        <w:tc>
          <w:tcPr>
            <w:tcW w:type="dxa" w:w="3168"/>
            <w:shd w:fill="F3F6FA" w:val="clear"/>
          </w:tcPr>
          <w:p>
            <w:pPr>
              <w:spacing w:before="40" w:after="40" w:line="252" w:lineRule="auto"/>
            </w:pPr>
            <w:r/>
            <w:r>
              <w:rPr>
                <w:rFonts w:ascii="Calibri" w:hAnsi="Calibri" w:eastAsia="Calibri"/>
                <w:b w:val="0"/>
                <w:sz w:val="20"/>
              </w:rPr>
              <w:t>F08-002</w:t>
            </w:r>
          </w:p>
        </w:tc>
        <w:tc>
          <w:tcPr>
            <w:tcW w:type="dxa" w:w="3168"/>
            <w:shd w:fill="F3F6FA" w:val="clear"/>
          </w:tcPr>
          <w:p>
            <w:pPr>
              <w:spacing w:before="40" w:after="40" w:line="252" w:lineRule="auto"/>
            </w:pPr>
            <w:r/>
            <w:r>
              <w:rPr>
                <w:rFonts w:ascii="Calibri" w:hAnsi="Calibri" w:eastAsia="Calibri"/>
                <w:b w:val="0"/>
                <w:sz w:val="20"/>
              </w:rPr>
              <w:t>Payment batch generation (NEFT / RTGS)</w:t>
            </w:r>
          </w:p>
        </w:tc>
        <w:tc>
          <w:tcPr>
            <w:tcW w:type="dxa" w:w="3168"/>
            <w:shd w:fill="F3F6FA" w:val="clear"/>
          </w:tcPr>
          <w:p>
            <w:pPr>
              <w:spacing w:before="40" w:after="40" w:line="252" w:lineRule="auto"/>
            </w:pPr>
            <w:r/>
            <w:r>
              <w:rPr>
                <w:rFonts w:ascii="Calibri" w:hAnsi="Calibri" w:eastAsia="Calibri"/>
                <w:b w:val="0"/>
                <w:sz w:val="20"/>
              </w:rPr>
              <w:t>The Officer selects approved claims with a net payable, chooses NEFT or RTGS, and generates a payment batch. The system creates a batch ID and lists the included claims and amounts for the Officer to confirm before transfer.</w:t>
            </w:r>
          </w:p>
        </w:tc>
      </w:tr>
      <w:tr>
        <w:tc>
          <w:tcPr>
            <w:tcW w:type="dxa" w:w="3168"/>
          </w:tcPr>
          <w:p>
            <w:pPr>
              <w:spacing w:before="40" w:after="40" w:line="252" w:lineRule="auto"/>
            </w:pPr>
            <w:r/>
            <w:r>
              <w:rPr>
                <w:rFonts w:ascii="Calibri" w:hAnsi="Calibri" w:eastAsia="Calibri"/>
                <w:b w:val="0"/>
                <w:sz w:val="20"/>
              </w:rPr>
              <w:t>F08-003</w:t>
            </w:r>
          </w:p>
        </w:tc>
        <w:tc>
          <w:tcPr>
            <w:tcW w:type="dxa" w:w="3168"/>
          </w:tcPr>
          <w:p>
            <w:pPr>
              <w:spacing w:before="40" w:after="40" w:line="252" w:lineRule="auto"/>
            </w:pPr>
            <w:r/>
            <w:r>
              <w:rPr>
                <w:rFonts w:ascii="Calibri" w:hAnsi="Calibri" w:eastAsia="Calibri"/>
                <w:b w:val="0"/>
                <w:sz w:val="20"/>
              </w:rPr>
              <w:t>Payment reference and status recording</w:t>
            </w:r>
          </w:p>
        </w:tc>
        <w:tc>
          <w:tcPr>
            <w:tcW w:type="dxa" w:w="3168"/>
          </w:tcPr>
          <w:p>
            <w:pPr>
              <w:spacing w:before="40" w:after="40" w:line="252" w:lineRule="auto"/>
            </w:pPr>
            <w:r/>
            <w:r>
              <w:rPr>
                <w:rFonts w:ascii="Calibri" w:hAnsi="Calibri" w:eastAsia="Calibri"/>
                <w:b w:val="0"/>
                <w:sz w:val="20"/>
              </w:rPr>
              <w:t>After transfer, the Officer (or returning bank status) records payment reference, transaction number and status (pending, success, failed, reversed) against each claim in the batch. The Officer can reopen a claim and see the latest payment status.</w:t>
            </w:r>
          </w:p>
        </w:tc>
      </w:tr>
      <w:tr>
        <w:tc>
          <w:tcPr>
            <w:tcW w:type="dxa" w:w="3168"/>
            <w:shd w:fill="F3F6FA" w:val="clear"/>
          </w:tcPr>
          <w:p>
            <w:pPr>
              <w:spacing w:before="40" w:after="40" w:line="252" w:lineRule="auto"/>
            </w:pPr>
            <w:r/>
            <w:r>
              <w:rPr>
                <w:rFonts w:ascii="Calibri" w:hAnsi="Calibri" w:eastAsia="Calibri"/>
                <w:b w:val="0"/>
                <w:sz w:val="20"/>
              </w:rPr>
              <w:t>F08-004</w:t>
            </w:r>
          </w:p>
        </w:tc>
        <w:tc>
          <w:tcPr>
            <w:tcW w:type="dxa" w:w="3168"/>
            <w:shd w:fill="F3F6FA" w:val="clear"/>
          </w:tcPr>
          <w:p>
            <w:pPr>
              <w:spacing w:before="40" w:after="40" w:line="252" w:lineRule="auto"/>
            </w:pPr>
            <w:r/>
            <w:r>
              <w:rPr>
                <w:rFonts w:ascii="Calibri" w:hAnsi="Calibri" w:eastAsia="Calibri"/>
                <w:b w:val="0"/>
                <w:sz w:val="20"/>
              </w:rPr>
              <w:t>Claim closure and balance update</w:t>
            </w:r>
          </w:p>
        </w:tc>
        <w:tc>
          <w:tcPr>
            <w:tcW w:type="dxa" w:w="3168"/>
            <w:shd w:fill="F3F6FA" w:val="clear"/>
          </w:tcPr>
          <w:p>
            <w:pPr>
              <w:spacing w:before="40" w:after="40" w:line="252" w:lineRule="auto"/>
            </w:pPr>
            <w:r/>
            <w:r>
              <w:rPr>
                <w:rFonts w:ascii="Calibri" w:hAnsi="Calibri" w:eastAsia="Calibri"/>
                <w:b w:val="0"/>
                <w:sz w:val="20"/>
              </w:rPr>
              <w:t>When payment status is success as policy requires, the Officer (or the system on that status) updates claim status to closed, updates investment balance and appends payment history. A failed or reversed payment leaves the claim open; the Officer cannot close it as settled.</w:t>
            </w:r>
          </w:p>
        </w:tc>
      </w:tr>
      <w:tr>
        <w:tc>
          <w:tcPr>
            <w:tcW w:type="dxa" w:w="3168"/>
          </w:tcPr>
          <w:p>
            <w:pPr>
              <w:spacing w:before="40" w:after="40" w:line="252" w:lineRule="auto"/>
            </w:pPr>
            <w:r/>
            <w:r>
              <w:rPr>
                <w:rFonts w:ascii="Calibri" w:hAnsi="Calibri" w:eastAsia="Calibri"/>
                <w:b w:val="0"/>
                <w:sz w:val="20"/>
              </w:rPr>
              <w:t>F08-005</w:t>
            </w:r>
          </w:p>
        </w:tc>
        <w:tc>
          <w:tcPr>
            <w:tcW w:type="dxa" w:w="3168"/>
          </w:tcPr>
          <w:p>
            <w:pPr>
              <w:spacing w:before="40" w:after="40" w:line="252" w:lineRule="auto"/>
            </w:pPr>
            <w:r/>
            <w:r>
              <w:rPr>
                <w:rFonts w:ascii="Calibri" w:hAnsi="Calibri" w:eastAsia="Calibri"/>
                <w:b w:val="0"/>
                <w:sz w:val="20"/>
              </w:rPr>
              <w:t>Payment forensic audit</w:t>
            </w:r>
          </w:p>
        </w:tc>
        <w:tc>
          <w:tcPr>
            <w:tcW w:type="dxa" w:w="3168"/>
          </w:tcPr>
          <w:p>
            <w:pPr>
              <w:spacing w:before="40" w:after="40" w:line="252" w:lineRule="auto"/>
            </w:pPr>
            <w:r/>
            <w:r>
              <w:rPr>
                <w:rFonts w:ascii="Calibri" w:hAnsi="Calibri" w:eastAsia="Calibri"/>
                <w:b w:val="0"/>
                <w:sz w:val="20"/>
              </w:rPr>
              <w:t>An authorised auditor or Administrator opens a claim or batch and retrieves who generated the batch, who recorded bank references, each status change, and closure — with Person, Post, timestamp and channel.</w:t>
            </w:r>
          </w:p>
        </w:tc>
      </w:tr>
    </w:tbl>
    <w:p/>
    <w:p>
      <w:pPr>
        <w:spacing w:before="80" w:after="200" w:line="276" w:lineRule="auto"/>
        <w:pBdr>
          <w:bottom w:val="single" w:sz="12" w:space="1" w:color="1B3A5F"/>
        </w:pBdr>
      </w:pPr>
    </w:p>
    <w:p>
      <w:pPr>
        <w:pStyle w:val="Heading2"/>
        <w:spacing w:before="240" w:after="120" w:line="276" w:lineRule="auto"/>
      </w:pPr>
      <w:r>
        <w:t>09. Operational Reports, Lists &amp; Special Court Outputs</w:t>
      </w:r>
    </w:p>
    <w:p>
      <w:pPr>
        <w:spacing w:before="40" w:after="120" w:line="276" w:lineRule="auto"/>
      </w:pPr>
      <w:r>
        <w:rPr>
          <w:rFonts w:ascii="Calibri" w:hAnsi="Calibri" w:eastAsia="Calibri"/>
          <w:b/>
          <w:sz w:val="22"/>
        </w:rPr>
        <w:t>Purpose:</w:t>
      </w:r>
      <w:r>
        <w:rPr>
          <w:rFonts w:ascii="Calibri" w:hAnsi="Calibri" w:eastAsia="Calibri"/>
          <w:b w:val="0"/>
          <w:sz w:val="22"/>
        </w:rPr>
        <w:t xml:space="preserve"> Produce the operational and court-facing outputs of the claim programme — equitable distribution and Special Court reports from approved input formats, parameterised lists, and decision dashboards — and provide business-level hooks to the legacy web application and in-use document software.</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Business Process Flow</w:t>
            </w:r>
          </w:p>
        </w:tc>
        <w:tc>
          <w:tcPr>
            <w:tcW w:type="dxa" w:w="4752"/>
          </w:tcPr>
          <w:p>
            <w:pPr>
              <w:spacing w:before="40" w:after="40" w:line="252" w:lineRule="auto"/>
            </w:pPr>
            <w:r/>
            <w:r>
              <w:rPr>
                <w:rFonts w:ascii="Calibri" w:hAnsi="Calibri" w:eastAsia="Calibri"/>
                <w:b w:val="0"/>
                <w:sz w:val="20"/>
              </w:rPr>
              <w:t>Module 1 (equitable distribution statement, Special Court report, dashboards); Key Aspects 1, 4, 7</w:t>
            </w:r>
          </w:p>
        </w:tc>
      </w:tr>
      <w:tr>
        <w:tc>
          <w:tcPr>
            <w:tcW w:type="dxa" w:w="4752"/>
            <w:shd w:fill="F3F6FA" w:val="clear"/>
          </w:tcPr>
          <w:p>
            <w:pPr>
              <w:spacing w:before="40" w:after="40" w:line="252" w:lineRule="auto"/>
            </w:pPr>
            <w:r/>
            <w:r>
              <w:rPr>
                <w:rFonts w:ascii="Calibri" w:hAnsi="Calibri" w:eastAsia="Calibri"/>
                <w:b w:val="0"/>
                <w:sz w:val="20"/>
              </w:rPr>
              <w:t>Website review 12-08-2026</w:t>
            </w:r>
          </w:p>
        </w:tc>
        <w:tc>
          <w:tcPr>
            <w:tcW w:type="dxa" w:w="4752"/>
            <w:shd w:fill="F3F6FA" w:val="clear"/>
          </w:tcPr>
          <w:p>
            <w:pPr>
              <w:spacing w:before="40" w:after="40" w:line="252" w:lineRule="auto"/>
            </w:pPr>
            <w:r/>
            <w:r>
              <w:rPr>
                <w:rFonts w:ascii="Calibri" w:hAnsi="Calibri" w:eastAsia="Calibri"/>
                <w:b w:val="0"/>
                <w:sz w:val="20"/>
              </w:rPr>
              <w:t>Items 13, 8 and Sections 6G–6H: automated reports from structured data; not PDF-only; Role/Post mapping and activity reports</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Equitable distribution</w:t>
            </w:r>
          </w:p>
        </w:tc>
        <w:tc>
          <w:tcPr>
            <w:tcW w:type="dxa" w:w="3168"/>
          </w:tcPr>
          <w:p>
            <w:pPr>
              <w:spacing w:before="40" w:after="40" w:line="252" w:lineRule="auto"/>
            </w:pPr>
            <w:r/>
            <w:r>
              <w:rPr>
                <w:rFonts w:ascii="Calibri" w:hAnsi="Calibri" w:eastAsia="Calibri"/>
                <w:b w:val="0"/>
                <w:sz w:val="20"/>
              </w:rPr>
              <w:t>When relevant data is fed into an approved input format, the system shall prepare the equitable distribution statement required for filing before the Special Court.</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Special Court report</w:t>
            </w:r>
          </w:p>
        </w:tc>
        <w:tc>
          <w:tcPr>
            <w:tcW w:type="dxa" w:w="3168"/>
            <w:shd w:fill="F3F6FA" w:val="clear"/>
          </w:tcPr>
          <w:p>
            <w:pPr>
              <w:spacing w:before="40" w:after="40" w:line="252" w:lineRule="auto"/>
            </w:pPr>
            <w:r/>
            <w:r>
              <w:rPr>
                <w:rFonts w:ascii="Calibri" w:hAnsi="Calibri" w:eastAsia="Calibri"/>
                <w:b w:val="0"/>
                <w:sz w:val="20"/>
              </w:rPr>
              <w:t>The system shall prepare the report required for filing before the Special Court from the same class of approved inputs.</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Dashboards</w:t>
            </w:r>
          </w:p>
        </w:tc>
        <w:tc>
          <w:tcPr>
            <w:tcW w:type="dxa" w:w="3168"/>
          </w:tcPr>
          <w:p>
            <w:pPr>
              <w:spacing w:before="40" w:after="40" w:line="252" w:lineRule="auto"/>
            </w:pPr>
            <w:r/>
            <w:r>
              <w:rPr>
                <w:rFonts w:ascii="Calibri" w:hAnsi="Calibri" w:eastAsia="Calibri"/>
                <w:b w:val="0"/>
                <w:sz w:val="20"/>
              </w:rPr>
              <w:t>Authorised users shall extract raw data, analytical information and decision reports through queries and dashboards.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Lists</w:t>
            </w:r>
          </w:p>
        </w:tc>
        <w:tc>
          <w:tcPr>
            <w:tcW w:type="dxa" w:w="3168"/>
            <w:shd w:fill="F3F6FA" w:val="clear"/>
          </w:tcPr>
          <w:p>
            <w:pPr>
              <w:spacing w:before="40" w:after="40" w:line="252" w:lineRule="auto"/>
            </w:pPr>
            <w:r/>
            <w:r>
              <w:rPr>
                <w:rFonts w:ascii="Calibri" w:hAnsi="Calibri" w:eastAsia="Calibri"/>
                <w:b w:val="0"/>
                <w:sz w:val="20"/>
              </w:rPr>
              <w:t>The system shall generate parameterised lists including claimants (on different parameters), accused, colluders, address lists and vendor lists as required for operations.</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Legacy / web app</w:t>
            </w:r>
          </w:p>
        </w:tc>
        <w:tc>
          <w:tcPr>
            <w:tcW w:type="dxa" w:w="3168"/>
          </w:tcPr>
          <w:p>
            <w:pPr>
              <w:spacing w:before="40" w:after="40" w:line="252" w:lineRule="auto"/>
            </w:pPr>
            <w:r/>
            <w:r>
              <w:rPr>
                <w:rFonts w:ascii="Calibri" w:hAnsi="Calibri" w:eastAsia="Calibri"/>
                <w:b w:val="0"/>
                <w:sz w:val="20"/>
              </w:rPr>
              <w:t>The claim programme shall integrate with the legacy system and existing web application at a business-interface level (no duplicate island of claim data).</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Document software</w:t>
            </w:r>
          </w:p>
        </w:tc>
        <w:tc>
          <w:tcPr>
            <w:tcW w:type="dxa" w:w="3168"/>
            <w:shd w:fill="F3F6FA" w:val="clear"/>
          </w:tcPr>
          <w:p>
            <w:pPr>
              <w:spacing w:before="40" w:after="40" w:line="252" w:lineRule="auto"/>
            </w:pPr>
            <w:r/>
            <w:r>
              <w:rPr>
                <w:rFonts w:ascii="Calibri" w:hAnsi="Calibri" w:eastAsia="Calibri"/>
                <w:b w:val="0"/>
                <w:sz w:val="20"/>
              </w:rPr>
              <w:t>The system shall interact with in-use document software and online subscriptions (for example Idea, Adobe Suite) as interfaces allow, for working copies and published packs.</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Structured operational reports</w:t>
            </w:r>
          </w:p>
        </w:tc>
        <w:tc>
          <w:tcPr>
            <w:tcW w:type="dxa" w:w="3168"/>
          </w:tcPr>
          <w:p>
            <w:pPr>
              <w:spacing w:before="40" w:after="40" w:line="252" w:lineRule="auto"/>
            </w:pPr>
            <w:r/>
            <w:r>
              <w:rPr>
                <w:rFonts w:ascii="Calibri" w:hAnsi="Calibri" w:eastAsia="Calibri"/>
                <w:b w:val="0"/>
                <w:sz w:val="20"/>
              </w:rPr>
              <w:t>From captured structured data the system shall produce depositor-wise, asset-wise, claim-wise, verification, status-wise, historical, user/activity and Role/Post mapping reports, in addition to FE-wise views on imported FE references. PDF publishing alone is not sufficient.</w:t>
            </w:r>
          </w:p>
        </w:tc>
      </w:tr>
    </w:tbl>
    <w:p/>
    <w:p>
      <w:pPr>
        <w:spacing w:before="40" w:after="120" w:line="276" w:lineRule="auto"/>
      </w:pPr>
      <w:r>
        <w:rPr>
          <w:rFonts w:ascii="Calibri" w:hAnsi="Calibri" w:eastAsia="Calibri"/>
          <w:b w:val="0"/>
          <w:sz w:val="22"/>
        </w:rPr>
        <w:t>##### Entity fields — Special Court / distribution inputs (conceptual)</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Item</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Approved input format</w:t>
            </w:r>
          </w:p>
        </w:tc>
        <w:tc>
          <w:tcPr>
            <w:tcW w:type="dxa" w:w="4752"/>
          </w:tcPr>
          <w:p>
            <w:pPr>
              <w:spacing w:before="40" w:after="40" w:line="252" w:lineRule="auto"/>
            </w:pPr>
            <w:r/>
            <w:r>
              <w:rPr>
                <w:rFonts w:ascii="Calibri" w:hAnsi="Calibri" w:eastAsia="Calibri"/>
                <w:b w:val="0"/>
                <w:sz w:val="20"/>
              </w:rPr>
              <w:t>Authority-specified fields fed for ED / court report</w:t>
            </w:r>
          </w:p>
        </w:tc>
      </w:tr>
      <w:tr>
        <w:tc>
          <w:tcPr>
            <w:tcW w:type="dxa" w:w="4752"/>
            <w:shd w:fill="F3F6FA" w:val="clear"/>
          </w:tcPr>
          <w:p>
            <w:pPr>
              <w:spacing w:before="40" w:after="40" w:line="252" w:lineRule="auto"/>
            </w:pPr>
            <w:r/>
            <w:r>
              <w:rPr>
                <w:rFonts w:ascii="Calibri" w:hAnsi="Calibri" w:eastAsia="Calibri"/>
                <w:b w:val="0"/>
                <w:sz w:val="20"/>
              </w:rPr>
              <w:t>Equitable distribution statement</w:t>
            </w:r>
          </w:p>
        </w:tc>
        <w:tc>
          <w:tcPr>
            <w:tcW w:type="dxa" w:w="4752"/>
            <w:shd w:fill="F3F6FA" w:val="clear"/>
          </w:tcPr>
          <w:p>
            <w:pPr>
              <w:spacing w:before="40" w:after="40" w:line="252" w:lineRule="auto"/>
            </w:pPr>
            <w:r/>
            <w:r>
              <w:rPr>
                <w:rFonts w:ascii="Calibri" w:hAnsi="Calibri" w:eastAsia="Calibri"/>
                <w:b w:val="0"/>
                <w:sz w:val="20"/>
              </w:rPr>
              <w:t>Generated output</w:t>
            </w:r>
          </w:p>
        </w:tc>
      </w:tr>
      <w:tr>
        <w:tc>
          <w:tcPr>
            <w:tcW w:type="dxa" w:w="4752"/>
          </w:tcPr>
          <w:p>
            <w:pPr>
              <w:spacing w:before="40" w:after="40" w:line="252" w:lineRule="auto"/>
            </w:pPr>
            <w:r/>
            <w:r>
              <w:rPr>
                <w:rFonts w:ascii="Calibri" w:hAnsi="Calibri" w:eastAsia="Calibri"/>
                <w:b w:val="0"/>
                <w:sz w:val="20"/>
              </w:rPr>
              <w:t>Special Court report</w:t>
            </w:r>
          </w:p>
        </w:tc>
        <w:tc>
          <w:tcPr>
            <w:tcW w:type="dxa" w:w="4752"/>
          </w:tcPr>
          <w:p>
            <w:pPr>
              <w:spacing w:before="40" w:after="40" w:line="252" w:lineRule="auto"/>
            </w:pPr>
            <w:r/>
            <w:r>
              <w:rPr>
                <w:rFonts w:ascii="Calibri" w:hAnsi="Calibri" w:eastAsia="Calibri"/>
                <w:b w:val="0"/>
                <w:sz w:val="20"/>
              </w:rPr>
              <w:t>Generated output</w:t>
            </w:r>
          </w:p>
        </w:tc>
      </w:tr>
      <w:tr>
        <w:tc>
          <w:tcPr>
            <w:tcW w:type="dxa" w:w="4752"/>
            <w:shd w:fill="F3F6FA" w:val="clear"/>
          </w:tcPr>
          <w:p>
            <w:pPr>
              <w:spacing w:before="40" w:after="40" w:line="252" w:lineRule="auto"/>
            </w:pPr>
            <w:r/>
            <w:r>
              <w:rPr>
                <w:rFonts w:ascii="Calibri" w:hAnsi="Calibri" w:eastAsia="Calibri"/>
                <w:b w:val="0"/>
                <w:sz w:val="20"/>
              </w:rPr>
              <w:t>List parameters</w:t>
            </w:r>
          </w:p>
        </w:tc>
        <w:tc>
          <w:tcPr>
            <w:tcW w:type="dxa" w:w="4752"/>
            <w:shd w:fill="F3F6FA" w:val="clear"/>
          </w:tcPr>
          <w:p>
            <w:pPr>
              <w:spacing w:before="40" w:after="40" w:line="252" w:lineRule="auto"/>
            </w:pPr>
            <w:r/>
            <w:r>
              <w:rPr>
                <w:rFonts w:ascii="Calibri" w:hAnsi="Calibri" w:eastAsia="Calibri"/>
                <w:b w:val="0"/>
                <w:sz w:val="20"/>
              </w:rPr>
              <w:t>Filters such as FE, scheme, status, depositor type, geography</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Equitable distribution statement and Special Court report can be produced from approved inputs.</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Parameterised claimant, accused, colluder, address and vendor lists can be generated by authorised roles.</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Dashboard / query outputs are restricted by Module 01 visibility rules.</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Legacy / web-application integration expectations are documented as interfaces, not as a second claim ledger.</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F09-001</w:t>
            </w:r>
          </w:p>
        </w:tc>
        <w:tc>
          <w:tcPr>
            <w:tcW w:type="dxa" w:w="3168"/>
          </w:tcPr>
          <w:p>
            <w:pPr>
              <w:spacing w:before="40" w:after="40" w:line="252" w:lineRule="auto"/>
            </w:pPr>
            <w:r/>
            <w:r>
              <w:rPr>
                <w:rFonts w:ascii="Calibri" w:hAnsi="Calibri" w:eastAsia="Calibri"/>
                <w:b w:val="0"/>
                <w:sz w:val="20"/>
              </w:rPr>
              <w:t>Equitable distribution statement</w:t>
            </w:r>
          </w:p>
        </w:tc>
        <w:tc>
          <w:tcPr>
            <w:tcW w:type="dxa" w:w="3168"/>
          </w:tcPr>
          <w:p>
            <w:pPr>
              <w:spacing w:before="40" w:after="40" w:line="252" w:lineRule="auto"/>
            </w:pPr>
            <w:r/>
            <w:r>
              <w:rPr>
                <w:rFonts w:ascii="Calibri" w:hAnsi="Calibri" w:eastAsia="Calibri"/>
                <w:b w:val="0"/>
                <w:sz w:val="20"/>
              </w:rPr>
              <w:t>An authorised Officer enters or loads the approved input format (recovered funds, approved claims and related fields) and generates the equitable distribution statement. The Officer downloads or files the output for Special Court use.</w:t>
            </w:r>
          </w:p>
        </w:tc>
      </w:tr>
      <w:tr>
        <w:tc>
          <w:tcPr>
            <w:tcW w:type="dxa" w:w="3168"/>
            <w:shd w:fill="F3F6FA" w:val="clear"/>
          </w:tcPr>
          <w:p>
            <w:pPr>
              <w:spacing w:before="40" w:after="40" w:line="252" w:lineRule="auto"/>
            </w:pPr>
            <w:r/>
            <w:r>
              <w:rPr>
                <w:rFonts w:ascii="Calibri" w:hAnsi="Calibri" w:eastAsia="Calibri"/>
                <w:b w:val="0"/>
                <w:sz w:val="20"/>
              </w:rPr>
              <w:t>F09-002</w:t>
            </w:r>
          </w:p>
        </w:tc>
        <w:tc>
          <w:tcPr>
            <w:tcW w:type="dxa" w:w="3168"/>
            <w:shd w:fill="F3F6FA" w:val="clear"/>
          </w:tcPr>
          <w:p>
            <w:pPr>
              <w:spacing w:before="40" w:after="40" w:line="252" w:lineRule="auto"/>
            </w:pPr>
            <w:r/>
            <w:r>
              <w:rPr>
                <w:rFonts w:ascii="Calibri" w:hAnsi="Calibri" w:eastAsia="Calibri"/>
                <w:b w:val="0"/>
                <w:sz w:val="20"/>
              </w:rPr>
              <w:t>Special Court filing report</w:t>
            </w:r>
          </w:p>
        </w:tc>
        <w:tc>
          <w:tcPr>
            <w:tcW w:type="dxa" w:w="3168"/>
            <w:shd w:fill="F3F6FA" w:val="clear"/>
          </w:tcPr>
          <w:p>
            <w:pPr>
              <w:spacing w:before="40" w:after="40" w:line="252" w:lineRule="auto"/>
            </w:pPr>
            <w:r/>
            <w:r>
              <w:rPr>
                <w:rFonts w:ascii="Calibri" w:hAnsi="Calibri" w:eastAsia="Calibri"/>
                <w:b w:val="0"/>
                <w:sz w:val="20"/>
              </w:rPr>
              <w:t>Using the same class of approved inputs, the Officer generates the Special Court filing report, reviews it on screen, and produces the filing copy. The Officer does not re-key the settlement figures by hand into an unrelated template.</w:t>
            </w:r>
          </w:p>
        </w:tc>
      </w:tr>
      <w:tr>
        <w:tc>
          <w:tcPr>
            <w:tcW w:type="dxa" w:w="3168"/>
          </w:tcPr>
          <w:p>
            <w:pPr>
              <w:spacing w:before="40" w:after="40" w:line="252" w:lineRule="auto"/>
            </w:pPr>
            <w:r/>
            <w:r>
              <w:rPr>
                <w:rFonts w:ascii="Calibri" w:hAnsi="Calibri" w:eastAsia="Calibri"/>
                <w:b w:val="0"/>
                <w:sz w:val="20"/>
              </w:rPr>
              <w:t>F09-003</w:t>
            </w:r>
          </w:p>
        </w:tc>
        <w:tc>
          <w:tcPr>
            <w:tcW w:type="dxa" w:w="3168"/>
          </w:tcPr>
          <w:p>
            <w:pPr>
              <w:spacing w:before="40" w:after="40" w:line="252" w:lineRule="auto"/>
            </w:pPr>
            <w:r/>
            <w:r>
              <w:rPr>
                <w:rFonts w:ascii="Calibri" w:hAnsi="Calibri" w:eastAsia="Calibri"/>
                <w:b w:val="0"/>
                <w:sz w:val="20"/>
              </w:rPr>
              <w:t>Parameterised operational lists</w:t>
            </w:r>
          </w:p>
        </w:tc>
        <w:tc>
          <w:tcPr>
            <w:tcW w:type="dxa" w:w="3168"/>
          </w:tcPr>
          <w:p>
            <w:pPr>
              <w:spacing w:before="40" w:after="40" w:line="252" w:lineRule="auto"/>
            </w:pPr>
            <w:r/>
            <w:r>
              <w:rPr>
                <w:rFonts w:ascii="Calibri" w:hAnsi="Calibri" w:eastAsia="Calibri"/>
                <w:b w:val="0"/>
                <w:sz w:val="20"/>
              </w:rPr>
              <w:t>The Officer selects parameters (FE, scheme, status, depositor type, geography or similar) and generates claimant, accused, colluder, address or vendor lists. The Officer views or exports only lists allowed for their Post.</w:t>
            </w:r>
          </w:p>
        </w:tc>
      </w:tr>
      <w:tr>
        <w:tc>
          <w:tcPr>
            <w:tcW w:type="dxa" w:w="3168"/>
            <w:shd w:fill="F3F6FA" w:val="clear"/>
          </w:tcPr>
          <w:p>
            <w:pPr>
              <w:spacing w:before="40" w:after="40" w:line="252" w:lineRule="auto"/>
            </w:pPr>
            <w:r/>
            <w:r>
              <w:rPr>
                <w:rFonts w:ascii="Calibri" w:hAnsi="Calibri" w:eastAsia="Calibri"/>
                <w:b w:val="0"/>
                <w:sz w:val="20"/>
              </w:rPr>
              <w:t>F09-004</w:t>
            </w:r>
          </w:p>
        </w:tc>
        <w:tc>
          <w:tcPr>
            <w:tcW w:type="dxa" w:w="3168"/>
            <w:shd w:fill="F3F6FA" w:val="clear"/>
          </w:tcPr>
          <w:p>
            <w:pPr>
              <w:spacing w:before="40" w:after="40" w:line="252" w:lineRule="auto"/>
            </w:pPr>
            <w:r/>
            <w:r>
              <w:rPr>
                <w:rFonts w:ascii="Calibri" w:hAnsi="Calibri" w:eastAsia="Calibri"/>
                <w:b w:val="0"/>
                <w:sz w:val="20"/>
              </w:rPr>
              <w:t>Claim decision dashboards</w:t>
            </w:r>
          </w:p>
        </w:tc>
        <w:tc>
          <w:tcPr>
            <w:tcW w:type="dxa" w:w="3168"/>
            <w:shd w:fill="F3F6FA" w:val="clear"/>
          </w:tcPr>
          <w:p>
            <w:pPr>
              <w:spacing w:before="40" w:after="40" w:line="252" w:lineRule="auto"/>
            </w:pPr>
            <w:r/>
            <w:r>
              <w:rPr>
                <w:rFonts w:ascii="Calibri" w:hAnsi="Calibri" w:eastAsia="Calibri"/>
                <w:b w:val="0"/>
                <w:sz w:val="20"/>
              </w:rPr>
              <w:t>The Officer or Competent Authority opens dashboards, filters by imported FE, scheme, window or status, and views claim and settlement counts and exceptions. Menu access follows Module 01; another Post does not see restricted slices.</w:t>
            </w:r>
          </w:p>
        </w:tc>
      </w:tr>
      <w:tr>
        <w:tc>
          <w:tcPr>
            <w:tcW w:type="dxa" w:w="3168"/>
          </w:tcPr>
          <w:p>
            <w:pPr>
              <w:spacing w:before="40" w:after="40" w:line="252" w:lineRule="auto"/>
            </w:pPr>
            <w:r/>
            <w:r>
              <w:rPr>
                <w:rFonts w:ascii="Calibri" w:hAnsi="Calibri" w:eastAsia="Calibri"/>
                <w:b w:val="0"/>
                <w:sz w:val="20"/>
              </w:rPr>
              <w:t>F09-005</w:t>
            </w:r>
          </w:p>
        </w:tc>
        <w:tc>
          <w:tcPr>
            <w:tcW w:type="dxa" w:w="3168"/>
          </w:tcPr>
          <w:p>
            <w:pPr>
              <w:spacing w:before="40" w:after="40" w:line="252" w:lineRule="auto"/>
            </w:pPr>
            <w:r/>
            <w:r>
              <w:rPr>
                <w:rFonts w:ascii="Calibri" w:hAnsi="Calibri" w:eastAsia="Calibri"/>
                <w:b w:val="0"/>
                <w:sz w:val="20"/>
              </w:rPr>
              <w:t>Legacy web app and document-software hooks</w:t>
            </w:r>
          </w:p>
        </w:tc>
        <w:tc>
          <w:tcPr>
            <w:tcW w:type="dxa" w:w="3168"/>
          </w:tcPr>
          <w:p>
            <w:pPr>
              <w:spacing w:before="40" w:after="40" w:line="252" w:lineRule="auto"/>
            </w:pPr>
            <w:r/>
            <w:r>
              <w:rPr>
                <w:rFonts w:ascii="Calibri" w:hAnsi="Calibri" w:eastAsia="Calibri"/>
                <w:b w:val="0"/>
                <w:sz w:val="20"/>
              </w:rPr>
              <w:t>An authorised Officer or Administrator sends or retrieves agreed claim outcomes to the legacy / existing web application, and opens working copies in in-use document software (for example Idea or Adobe Suite) where that interface exists, without creating a second unofficial claim ledger.</w:t>
            </w:r>
          </w:p>
        </w:tc>
      </w:tr>
      <w:tr>
        <w:tc>
          <w:tcPr>
            <w:tcW w:type="dxa" w:w="3168"/>
            <w:shd w:fill="F3F6FA" w:val="clear"/>
          </w:tcPr>
          <w:p>
            <w:pPr>
              <w:spacing w:before="40" w:after="40" w:line="252" w:lineRule="auto"/>
            </w:pPr>
            <w:r/>
            <w:r>
              <w:rPr>
                <w:rFonts w:ascii="Calibri" w:hAnsi="Calibri" w:eastAsia="Calibri"/>
                <w:b w:val="0"/>
                <w:sz w:val="20"/>
              </w:rPr>
              <w:t>F09-006</w:t>
            </w:r>
          </w:p>
        </w:tc>
        <w:tc>
          <w:tcPr>
            <w:tcW w:type="dxa" w:w="3168"/>
            <w:shd w:fill="F3F6FA" w:val="clear"/>
          </w:tcPr>
          <w:p>
            <w:pPr>
              <w:spacing w:before="40" w:after="40" w:line="252" w:lineRule="auto"/>
            </w:pPr>
            <w:r/>
            <w:r>
              <w:rPr>
                <w:rFonts w:ascii="Calibri" w:hAnsi="Calibri" w:eastAsia="Calibri"/>
                <w:b w:val="0"/>
                <w:sz w:val="20"/>
              </w:rPr>
              <w:t>Structured operational reports</w:t>
            </w:r>
          </w:p>
        </w:tc>
        <w:tc>
          <w:tcPr>
            <w:tcW w:type="dxa" w:w="3168"/>
            <w:shd w:fill="F3F6FA" w:val="clear"/>
          </w:tcPr>
          <w:p>
            <w:pPr>
              <w:spacing w:before="40" w:after="40" w:line="252" w:lineRule="auto"/>
            </w:pPr>
            <w:r/>
            <w:r>
              <w:rPr>
                <w:rFonts w:ascii="Calibri" w:hAnsi="Calibri" w:eastAsia="Calibri"/>
                <w:b w:val="0"/>
                <w:sz w:val="20"/>
              </w:rPr>
              <w:t>The Officer chooses a report type (depositor-wise, asset-wise, claim-wise, verification, status-wise, historical, user/activity), sets filters, and generates it from structured records. Publishing a PDF on a home page is not the way these reports are produced.</w:t>
            </w:r>
          </w:p>
        </w:tc>
      </w:tr>
      <w:tr>
        <w:tc>
          <w:tcPr>
            <w:tcW w:type="dxa" w:w="3168"/>
          </w:tcPr>
          <w:p>
            <w:pPr>
              <w:spacing w:before="40" w:after="40" w:line="252" w:lineRule="auto"/>
            </w:pPr>
            <w:r/>
            <w:r>
              <w:rPr>
                <w:rFonts w:ascii="Calibri" w:hAnsi="Calibri" w:eastAsia="Calibri"/>
                <w:b w:val="0"/>
                <w:sz w:val="20"/>
              </w:rPr>
              <w:t>F09-007</w:t>
            </w:r>
          </w:p>
        </w:tc>
        <w:tc>
          <w:tcPr>
            <w:tcW w:type="dxa" w:w="3168"/>
          </w:tcPr>
          <w:p>
            <w:pPr>
              <w:spacing w:before="40" w:after="40" w:line="252" w:lineRule="auto"/>
            </w:pPr>
            <w:r/>
            <w:r>
              <w:rPr>
                <w:rFonts w:ascii="Calibri" w:hAnsi="Calibri" w:eastAsia="Calibri"/>
                <w:b w:val="0"/>
                <w:sz w:val="20"/>
              </w:rPr>
              <w:t>Role / Post mapping reports</w:t>
            </w:r>
          </w:p>
        </w:tc>
        <w:tc>
          <w:tcPr>
            <w:tcW w:type="dxa" w:w="3168"/>
          </w:tcPr>
          <w:p>
            <w:pPr>
              <w:spacing w:before="40" w:after="40" w:line="252" w:lineRule="auto"/>
            </w:pPr>
            <w:r/>
            <w:r>
              <w:rPr>
                <w:rFonts w:ascii="Calibri" w:hAnsi="Calibri" w:eastAsia="Calibri"/>
                <w:b w:val="0"/>
                <w:sz w:val="20"/>
              </w:rPr>
              <w:t>An Administrator or auditor generates Role-to-Post and Post-to-Person mapping reports (current and history: who was mapped, effective dates, who changed the mapping). The report is used for access audit, not for granting access.</w:t>
            </w:r>
          </w:p>
        </w:tc>
      </w:tr>
    </w:tbl>
    <w:p/>
    <w:p>
      <w:pPr>
        <w:spacing w:before="80" w:after="200" w:line="276" w:lineRule="auto"/>
        <w:pBdr>
          <w:bottom w:val="single" w:sz="12" w:space="1" w:color="1B3A5F"/>
        </w:pBdr>
      </w:pPr>
    </w:p>
    <w:p>
      <w:pPr>
        <w:pStyle w:val="Heading1"/>
        <w:spacing w:before="280" w:after="160" w:line="276" w:lineRule="auto"/>
      </w:pPr>
      <w:r>
        <w:t>7. End-to-End Workflows</w:t>
      </w:r>
    </w:p>
    <w:p>
      <w:pPr>
        <w:pStyle w:val="Heading2"/>
        <w:spacing w:before="240" w:after="120" w:line="276" w:lineRule="auto"/>
      </w:pPr>
      <w:r>
        <w:t>7.1 Statutory prelude (outside the application, except references)</w:t>
      </w:r>
    </w:p>
    <w:p>
      <w:pPr>
        <w:spacing w:before="0" w:after="40" w:line="252" w:lineRule="auto"/>
      </w:pPr>
      <w:r>
        <w:rPr>
          <w:rFonts w:ascii="Consolas" w:hAnsi="Consolas" w:eastAsia="Consolas"/>
          <w:b w:val="0"/>
          <w:color w:val="1B3A5F"/>
          <w:sz w:val="18"/>
        </w:rPr>
        <w:t>Fraud occurs (multiple schemes / branches / FEs)</w:t>
      </w:r>
    </w:p>
    <w:p>
      <w:pPr>
        <w:spacing w:before="0" w:after="40" w:line="252" w:lineRule="auto"/>
      </w:pPr>
      <w:r>
        <w:rPr>
          <w:rFonts w:ascii="Consolas" w:hAnsi="Consolas" w:eastAsia="Consolas"/>
          <w:b w:val="0"/>
          <w:color w:val="1B3A5F"/>
          <w:sz w:val="18"/>
        </w:rPr>
        <w:t xml:space="preserve">        → FE fails to repay; complaints to Police / Government</w:t>
      </w:r>
    </w:p>
    <w:p>
      <w:pPr>
        <w:spacing w:before="0" w:after="40" w:line="252" w:lineRule="auto"/>
      </w:pPr>
      <w:r>
        <w:rPr>
          <w:rFonts w:ascii="Consolas" w:hAnsi="Consolas" w:eastAsia="Consolas"/>
          <w:b w:val="0"/>
          <w:color w:val="1B3A5F"/>
          <w:sz w:val="18"/>
        </w:rPr>
        <w:t xml:space="preserve">        → Criminal investigation (FIR, seizure, charge sheet)     [OUT OF SCOPE — remains outside this app / in existing FE application]</w:t>
      </w:r>
    </w:p>
    <w:p>
      <w:pPr>
        <w:spacing w:before="0" w:after="40" w:line="252" w:lineRule="auto"/>
      </w:pPr>
      <w:r>
        <w:rPr>
          <w:rFonts w:ascii="Consolas" w:hAnsi="Consolas" w:eastAsia="Consolas"/>
          <w:b w:val="0"/>
          <w:color w:val="1B3A5F"/>
          <w:sz w:val="18"/>
        </w:rPr>
        <w:t xml:space="preserve">        → Government invokes KPID Act; appoints Competent Authority</w:t>
      </w:r>
    </w:p>
    <w:p>
      <w:pPr>
        <w:spacing w:before="0" w:after="40" w:line="252" w:lineRule="auto"/>
      </w:pPr>
      <w:r>
        <w:rPr>
          <w:rFonts w:ascii="Consolas" w:hAnsi="Consolas" w:eastAsia="Consolas"/>
          <w:b w:val="0"/>
          <w:color w:val="1B3A5F"/>
          <w:sz w:val="18"/>
        </w:rPr>
        <w:t xml:space="preserve">        → Ad-interim attachment of FE assets</w:t>
      </w:r>
    </w:p>
    <w:p>
      <w:pPr>
        <w:spacing w:before="0" w:after="40" w:line="252" w:lineRule="auto"/>
      </w:pPr>
      <w:r>
        <w:rPr>
          <w:rFonts w:ascii="Consolas" w:hAnsi="Consolas" w:eastAsia="Consolas"/>
          <w:b w:val="0"/>
          <w:color w:val="1B3A5F"/>
          <w:sz w:val="18"/>
        </w:rPr>
        <w:t xml:space="preserve">        → Claim-settlement system in use (imports FE, directors/promoters, schemes)</w:t>
      </w:r>
    </w:p>
    <w:p>
      <w:pPr>
        <w:spacing w:before="40" w:after="120" w:line="276" w:lineRule="auto"/>
      </w:pPr>
      <w:r>
        <w:rPr>
          <w:rFonts w:ascii="Calibri" w:hAnsi="Calibri" w:eastAsia="Calibri"/>
          <w:b/>
          <w:sz w:val="22"/>
        </w:rPr>
        <w:t>Another route (references only):</w:t>
      </w:r>
      <w:r>
        <w:rPr>
          <w:rFonts w:ascii="Calibri" w:hAnsi="Calibri" w:eastAsia="Calibri"/>
          <w:b w:val="0"/>
          <w:sz w:val="22"/>
        </w:rPr>
        <w:t xml:space="preserve"> Complaint; suo-motu action on advertisement; inputs from RBI / SLCC / Ombudsman; direct information to DC / AC / Fraud cell / SPLOCA / Regional Commissioner, Bengaluru (Secretary Economic Offences).</w:t>
      </w:r>
    </w:p>
    <w:p>
      <w:pPr>
        <w:pStyle w:val="Heading2"/>
        <w:spacing w:before="240" w:after="120" w:line="276" w:lineRule="auto"/>
      </w:pPr>
      <w:r>
        <w:t>7.2 Claim settlement (in application)</w:t>
      </w:r>
    </w:p>
    <w:p>
      <w:pPr>
        <w:spacing w:before="0" w:after="40" w:line="252" w:lineRule="auto"/>
      </w:pPr>
      <w:r>
        <w:rPr>
          <w:rFonts w:ascii="Consolas" w:hAnsi="Consolas" w:eastAsia="Consolas"/>
          <w:b w:val="0"/>
          <w:color w:val="1B3A5F"/>
          <w:sz w:val="18"/>
        </w:rPr>
        <w:t>Import FE details, Directors and Promoters, Investment Schemes (from existing FE application)</w:t>
      </w:r>
    </w:p>
    <w:p>
      <w:pPr>
        <w:spacing w:before="0" w:after="40" w:line="252" w:lineRule="auto"/>
      </w:pPr>
      <w:r>
        <w:rPr>
          <w:rFonts w:ascii="Consolas" w:hAnsi="Consolas" w:eastAsia="Consolas"/>
          <w:b w:val="0"/>
          <w:color w:val="1B3A5F"/>
          <w:sz w:val="18"/>
        </w:rPr>
        <w:t xml:space="preserve">        → Record attached assets and recovered funds</w:t>
      </w:r>
    </w:p>
    <w:p>
      <w:pPr>
        <w:spacing w:before="0" w:after="40" w:line="252" w:lineRule="auto"/>
      </w:pPr>
      <w:r>
        <w:rPr>
          <w:rFonts w:ascii="Consolas" w:hAnsi="Consolas" w:eastAsia="Consolas"/>
          <w:b w:val="0"/>
          <w:color w:val="1B3A5F"/>
          <w:sz w:val="18"/>
        </w:rPr>
        <w:t xml:space="preserve">        → Build depositor master (OCR, 4-parameter match, KYC, tally, penny-drop)</w:t>
      </w:r>
    </w:p>
    <w:p>
      <w:pPr>
        <w:spacing w:before="0" w:after="40" w:line="252" w:lineRule="auto"/>
      </w:pPr>
      <w:r>
        <w:rPr>
          <w:rFonts w:ascii="Consolas" w:hAnsi="Consolas" w:eastAsia="Consolas"/>
          <w:b w:val="0"/>
          <w:color w:val="1B3A5F"/>
          <w:sz w:val="18"/>
        </w:rPr>
        <w:t xml:space="preserve">        → Capture investment portfolio (interest, outstanding, bank returns)</w:t>
      </w:r>
    </w:p>
    <w:p>
      <w:pPr>
        <w:spacing w:before="0" w:after="40" w:line="252" w:lineRule="auto"/>
      </w:pPr>
      <w:r>
        <w:rPr>
          <w:rFonts w:ascii="Consolas" w:hAnsi="Consolas" w:eastAsia="Consolas"/>
          <w:b w:val="0"/>
          <w:color w:val="1B3A5F"/>
          <w:sz w:val="18"/>
        </w:rPr>
        <w:t xml:space="preserve">        → Publish claim notification → claim window active</w:t>
      </w:r>
    </w:p>
    <w:p>
      <w:pPr>
        <w:spacing w:before="0" w:after="40" w:line="252" w:lineRule="auto"/>
      </w:pPr>
      <w:r>
        <w:rPr>
          <w:rFonts w:ascii="Consolas" w:hAnsi="Consolas" w:eastAsia="Consolas"/>
          <w:b w:val="0"/>
          <w:color w:val="1B3A5F"/>
          <w:sz w:val="18"/>
        </w:rPr>
        <w:t xml:space="preserve">        → Intake: staff-mediated (in-KA) or constrained online (OOK)</w:t>
      </w:r>
    </w:p>
    <w:p>
      <w:pPr>
        <w:spacing w:before="0" w:after="40" w:line="252" w:lineRule="auto"/>
      </w:pPr>
      <w:r>
        <w:rPr>
          <w:rFonts w:ascii="Consolas" w:hAnsi="Consolas" w:eastAsia="Consolas"/>
          <w:b w:val="0"/>
          <w:color w:val="1B3A5F"/>
          <w:sz w:val="18"/>
        </w:rPr>
        <w:t xml:space="preserve">        → Officer verification (+ additional documents if required)</w:t>
      </w:r>
    </w:p>
    <w:p>
      <w:pPr>
        <w:spacing w:before="0" w:after="40" w:line="252" w:lineRule="auto"/>
      </w:pPr>
      <w:r>
        <w:rPr>
          <w:rFonts w:ascii="Consolas" w:hAnsi="Consolas" w:eastAsia="Consolas"/>
          <w:b w:val="0"/>
          <w:color w:val="1B3A5F"/>
          <w:sz w:val="18"/>
        </w:rPr>
        <w:t xml:space="preserve">        → Competent Authority decision (Approve / Partial / Reject / Pending)</w:t>
      </w:r>
    </w:p>
    <w:p>
      <w:pPr>
        <w:spacing w:before="0" w:after="40" w:line="252" w:lineRule="auto"/>
      </w:pPr>
      <w:r>
        <w:rPr>
          <w:rFonts w:ascii="Consolas" w:hAnsi="Consolas" w:eastAsia="Consolas"/>
          <w:b w:val="0"/>
          <w:color w:val="1B3A5F"/>
          <w:sz w:val="18"/>
        </w:rPr>
        <w:t xml:space="preserve">        → Settlement calculation against recovered funds</w:t>
      </w:r>
    </w:p>
    <w:p>
      <w:pPr>
        <w:spacing w:before="0" w:after="40" w:line="252" w:lineRule="auto"/>
      </w:pPr>
      <w:r>
        <w:rPr>
          <w:rFonts w:ascii="Consolas" w:hAnsi="Consolas" w:eastAsia="Consolas"/>
          <w:b w:val="0"/>
          <w:color w:val="1B3A5F"/>
          <w:sz w:val="18"/>
        </w:rPr>
        <w:t xml:space="preserve">        → NEFT / RTGS payment batches → status, history, closure</w:t>
      </w:r>
    </w:p>
    <w:p>
      <w:pPr>
        <w:spacing w:before="0" w:after="40" w:line="252" w:lineRule="auto"/>
      </w:pPr>
      <w:r>
        <w:rPr>
          <w:rFonts w:ascii="Consolas" w:hAnsi="Consolas" w:eastAsia="Consolas"/>
          <w:b w:val="0"/>
          <w:color w:val="1B3A5F"/>
          <w:sz w:val="18"/>
        </w:rPr>
        <w:t xml:space="preserve">        → Equitable distribution statement / Special Court report as required</w:t>
      </w:r>
    </w:p>
    <w:p>
      <w:pPr>
        <w:pStyle w:val="Heading2"/>
        <w:spacing w:before="240" w:after="120" w:line="276" w:lineRule="auto"/>
      </w:pPr>
      <w:r>
        <w:t>7.3 Additional-document loop</w:t>
      </w:r>
    </w:p>
    <w:p>
      <w:pPr>
        <w:spacing w:before="40" w:after="120" w:line="276" w:lineRule="auto"/>
      </w:pPr>
      <w:r>
        <w:rPr>
          <w:rFonts w:ascii="Calibri" w:hAnsi="Calibri" w:eastAsia="Calibri"/>
          <w:b w:val="0"/>
          <w:sz w:val="22"/>
        </w:rPr>
        <w:t>Officer requests documents → claimant or assisting staff uploads → officer continues evaluation → verification report updated → CA review when ready.</w:t>
      </w:r>
    </w:p>
    <w:p>
      <w:pPr>
        <w:pStyle w:val="Heading2"/>
        <w:spacing w:before="240" w:after="120" w:line="276" w:lineRule="auto"/>
      </w:pPr>
      <w:r>
        <w:t>7.4 Mismatch and special situations</w:t>
      </w:r>
    </w:p>
    <w:p>
      <w:pPr>
        <w:spacing w:before="40" w:after="120" w:line="276" w:lineRule="auto"/>
      </w:pPr>
      <w:r>
        <w:rPr>
          <w:rFonts w:ascii="Calibri" w:hAnsi="Calibri" w:eastAsia="Calibri"/>
          <w:b w:val="0"/>
          <w:sz w:val="22"/>
        </w:rPr>
        <w:t>Auto mismatch queries (Aadhaar / PAN / EPIC vs passbook vs claim form) and special situations (ineligible, deceased, heirs, joint, third-party, lost receipts, cash investments) remain linked to the depositor and claim until resolved per Authority policy.</w:t>
      </w:r>
    </w:p>
    <w:p>
      <w:pPr>
        <w:spacing w:before="80" w:after="200" w:line="276" w:lineRule="auto"/>
        <w:pBdr>
          <w:bottom w:val="single" w:sz="12" w:space="1" w:color="1B3A5F"/>
        </w:pBdr>
      </w:pPr>
    </w:p>
    <w:p>
      <w:pPr>
        <w:pStyle w:val="Heading1"/>
        <w:spacing w:before="280" w:after="160" w:line="276" w:lineRule="auto"/>
      </w:pPr>
      <w:r>
        <w:t>8. Access Control / RBAC</w:t>
      </w:r>
    </w:p>
    <w:p>
      <w:pPr>
        <w:spacing w:before="40" w:after="120" w:line="276" w:lineRule="auto"/>
      </w:pPr>
      <w:r>
        <w:rPr>
          <w:rFonts w:ascii="Calibri" w:hAnsi="Calibri" w:eastAsia="Calibri"/>
          <w:b w:val="0"/>
          <w:sz w:val="22"/>
        </w:rPr>
        <w:t xml:space="preserve">Access follows the </w:t>
      </w:r>
      <w:r>
        <w:rPr>
          <w:rFonts w:ascii="Calibri" w:hAnsi="Calibri" w:eastAsia="Calibri"/>
          <w:b/>
          <w:sz w:val="22"/>
        </w:rPr>
        <w:t>Person–Post–Role</w:t>
      </w:r>
      <w:r>
        <w:rPr>
          <w:rFonts w:ascii="Calibri" w:hAnsi="Calibri" w:eastAsia="Calibri"/>
          <w:b w:val="0"/>
          <w:sz w:val="22"/>
        </w:rPr>
        <w:t xml:space="preserve"> model required by the 12 August 2026 website review (not role-only logins).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Element</w:t>
            </w:r>
          </w:p>
        </w:tc>
        <w:tc>
          <w:tcPr>
            <w:tcW w:type="dxa" w:w="4752"/>
            <w:shd w:fill="1B3A5F" w:val="clear"/>
          </w:tcPr>
          <w:p>
            <w:pPr>
              <w:spacing w:before="40" w:after="40" w:line="252" w:lineRule="auto"/>
            </w:pPr>
            <w:r>
              <w:rPr>
                <w:b/>
              </w:rPr>
            </w:r>
            <w:r>
              <w:rPr>
                <w:rFonts w:ascii="Calibri" w:hAnsi="Calibri" w:eastAsia="Calibri"/>
                <w:b/>
                <w:color w:val="FFFFFF"/>
                <w:sz w:val="18"/>
              </w:rPr>
              <w:t>Rule</w:t>
            </w:r>
          </w:p>
        </w:tc>
      </w:tr>
      <w:tr>
        <w:tc>
          <w:tcPr>
            <w:tcW w:type="dxa" w:w="4752"/>
          </w:tcPr>
          <w:p>
            <w:pPr>
              <w:spacing w:before="40" w:after="40" w:line="252" w:lineRule="auto"/>
            </w:pPr>
            <w:r/>
            <w:r>
              <w:rPr>
                <w:rFonts w:ascii="Calibri" w:hAnsi="Calibri" w:eastAsia="Calibri"/>
                <w:b/>
                <w:sz w:val="20"/>
              </w:rPr>
              <w:t>Person</w:t>
            </w:r>
          </w:p>
        </w:tc>
        <w:tc>
          <w:tcPr>
            <w:tcW w:type="dxa" w:w="4752"/>
          </w:tcPr>
          <w:p>
            <w:pPr>
              <w:spacing w:before="40" w:after="40" w:line="252" w:lineRule="auto"/>
            </w:pPr>
            <w:r/>
            <w:r>
              <w:rPr>
                <w:rFonts w:ascii="Calibri" w:hAnsi="Calibri" w:eastAsia="Calibri"/>
                <w:b w:val="0"/>
                <w:sz w:val="20"/>
              </w:rPr>
              <w:t>Unique official identity; no shared credentials</w:t>
            </w:r>
          </w:p>
        </w:tc>
      </w:tr>
      <w:tr>
        <w:tc>
          <w:tcPr>
            <w:tcW w:type="dxa" w:w="4752"/>
            <w:shd w:fill="F3F6FA" w:val="clear"/>
          </w:tcPr>
          <w:p>
            <w:pPr>
              <w:spacing w:before="40" w:after="40" w:line="252" w:lineRule="auto"/>
            </w:pPr>
            <w:r/>
            <w:r>
              <w:rPr>
                <w:rFonts w:ascii="Calibri" w:hAnsi="Calibri" w:eastAsia="Calibri"/>
                <w:b/>
                <w:sz w:val="20"/>
              </w:rPr>
              <w:t>Post</w:t>
            </w:r>
          </w:p>
        </w:tc>
        <w:tc>
          <w:tcPr>
            <w:tcW w:type="dxa" w:w="4752"/>
            <w:shd w:fill="F3F6FA" w:val="clear"/>
          </w:tcPr>
          <w:p>
            <w:pPr>
              <w:spacing w:before="40" w:after="40" w:line="252" w:lineRule="auto"/>
            </w:pPr>
            <w:r/>
            <w:r>
              <w:rPr>
                <w:rFonts w:ascii="Calibri" w:hAnsi="Calibri" w:eastAsia="Calibri"/>
                <w:b w:val="0"/>
                <w:sz w:val="20"/>
              </w:rPr>
              <w:t>Catalogue of posts (for example Officer, Competent Authority desk, Administrator)</w:t>
            </w:r>
          </w:p>
        </w:tc>
      </w:tr>
      <w:tr>
        <w:tc>
          <w:tcPr>
            <w:tcW w:type="dxa" w:w="4752"/>
          </w:tcPr>
          <w:p>
            <w:pPr>
              <w:spacing w:before="40" w:after="40" w:line="252" w:lineRule="auto"/>
            </w:pPr>
            <w:r/>
            <w:r>
              <w:rPr>
                <w:rFonts w:ascii="Calibri" w:hAnsi="Calibri" w:eastAsia="Calibri"/>
                <w:b/>
                <w:sz w:val="20"/>
              </w:rPr>
              <w:t>Role-to-Post</w:t>
            </w:r>
          </w:p>
        </w:tc>
        <w:tc>
          <w:tcPr>
            <w:tcW w:type="dxa" w:w="4752"/>
          </w:tcPr>
          <w:p>
            <w:pPr>
              <w:spacing w:before="40" w:after="40" w:line="252" w:lineRule="auto"/>
            </w:pPr>
            <w:r/>
            <w:r>
              <w:rPr>
                <w:rFonts w:ascii="Calibri" w:hAnsi="Calibri" w:eastAsia="Calibri"/>
                <w:b w:val="0"/>
                <w:sz w:val="20"/>
              </w:rPr>
              <w:t>Permissions attach to the Post</w:t>
            </w:r>
          </w:p>
        </w:tc>
      </w:tr>
      <w:tr>
        <w:tc>
          <w:tcPr>
            <w:tcW w:type="dxa" w:w="4752"/>
            <w:shd w:fill="F3F6FA" w:val="clear"/>
          </w:tcPr>
          <w:p>
            <w:pPr>
              <w:spacing w:before="40" w:after="40" w:line="252" w:lineRule="auto"/>
            </w:pPr>
            <w:r/>
            <w:r>
              <w:rPr>
                <w:rFonts w:ascii="Calibri" w:hAnsi="Calibri" w:eastAsia="Calibri"/>
                <w:b/>
                <w:sz w:val="20"/>
              </w:rPr>
              <w:t>Post-to-Person</w:t>
            </w:r>
          </w:p>
        </w:tc>
        <w:tc>
          <w:tcPr>
            <w:tcW w:type="dxa" w:w="4752"/>
            <w:shd w:fill="F3F6FA" w:val="clear"/>
          </w:tcPr>
          <w:p>
            <w:pPr>
              <w:spacing w:before="40" w:after="40" w:line="252" w:lineRule="auto"/>
            </w:pPr>
            <w:r/>
            <w:r>
              <w:rPr>
                <w:rFonts w:ascii="Calibri" w:hAnsi="Calibri" w:eastAsia="Calibri"/>
                <w:b w:val="0"/>
                <w:sz w:val="20"/>
              </w:rPr>
              <w:t>A Person occupies a Post for an effective period; full mapping history is kept</w:t>
            </w:r>
          </w:p>
        </w:tc>
      </w:tr>
      <w:tr>
        <w:tc>
          <w:tcPr>
            <w:tcW w:type="dxa" w:w="4752"/>
          </w:tcPr>
          <w:p>
            <w:pPr>
              <w:spacing w:before="40" w:after="40" w:line="252" w:lineRule="auto"/>
            </w:pPr>
            <w:r/>
            <w:r>
              <w:rPr>
                <w:rFonts w:ascii="Calibri" w:hAnsi="Calibri" w:eastAsia="Calibri"/>
                <w:b/>
                <w:sz w:val="20"/>
              </w:rPr>
              <w:t>Administrator</w:t>
            </w:r>
          </w:p>
        </w:tc>
        <w:tc>
          <w:tcPr>
            <w:tcW w:type="dxa" w:w="4752"/>
          </w:tcPr>
          <w:p>
            <w:pPr>
              <w:spacing w:before="40" w:after="40" w:line="252" w:lineRule="auto"/>
            </w:pPr>
            <w:r/>
            <w:r>
              <w:rPr>
                <w:rFonts w:ascii="Calibri" w:hAnsi="Calibri" w:eastAsia="Calibri"/>
                <w:b w:val="0"/>
                <w:sz w:val="20"/>
              </w:rPr>
              <w:t>Person/Post/Role administration, credentials, 2FA enrolment support, notification publication support</w:t>
            </w:r>
          </w:p>
        </w:tc>
      </w:tr>
      <w:tr>
        <w:tc>
          <w:tcPr>
            <w:tcW w:type="dxa" w:w="4752"/>
            <w:shd w:fill="F3F6FA" w:val="clear"/>
          </w:tcPr>
          <w:p>
            <w:pPr>
              <w:spacing w:before="40" w:after="40" w:line="252" w:lineRule="auto"/>
            </w:pPr>
            <w:r/>
            <w:r>
              <w:rPr>
                <w:rFonts w:ascii="Calibri" w:hAnsi="Calibri" w:eastAsia="Calibri"/>
                <w:b/>
                <w:sz w:val="20"/>
              </w:rPr>
              <w:t>Officer (via Post)</w:t>
            </w:r>
          </w:p>
        </w:tc>
        <w:tc>
          <w:tcPr>
            <w:tcW w:type="dxa" w:w="4752"/>
            <w:shd w:fill="F3F6FA" w:val="clear"/>
          </w:tcPr>
          <w:p>
            <w:pPr>
              <w:spacing w:before="40" w:after="40" w:line="252" w:lineRule="auto"/>
            </w:pPr>
            <w:r/>
            <w:r>
              <w:rPr>
                <w:rFonts w:ascii="Calibri" w:hAnsi="Calibri" w:eastAsia="Calibri"/>
                <w:b w:val="0"/>
                <w:sz w:val="20"/>
              </w:rPr>
              <w:t>Imported FE / director / scheme references; depositor / investment maintenance; staff-mediated intake; verification; additional-document requests; operational lists as authorised</w:t>
            </w:r>
          </w:p>
        </w:tc>
      </w:tr>
      <w:tr>
        <w:tc>
          <w:tcPr>
            <w:tcW w:type="dxa" w:w="4752"/>
          </w:tcPr>
          <w:p>
            <w:pPr>
              <w:spacing w:before="40" w:after="40" w:line="252" w:lineRule="auto"/>
            </w:pPr>
            <w:r/>
            <w:r>
              <w:rPr>
                <w:rFonts w:ascii="Calibri" w:hAnsi="Calibri" w:eastAsia="Calibri"/>
                <w:b/>
                <w:sz w:val="20"/>
              </w:rPr>
              <w:t>Competent Authority (via Post)</w:t>
            </w:r>
          </w:p>
        </w:tc>
        <w:tc>
          <w:tcPr>
            <w:tcW w:type="dxa" w:w="4752"/>
          </w:tcPr>
          <w:p>
            <w:pPr>
              <w:spacing w:before="40" w:after="40" w:line="252" w:lineRule="auto"/>
            </w:pPr>
            <w:r/>
            <w:r>
              <w:rPr>
                <w:rFonts w:ascii="Calibri" w:hAnsi="Calibri" w:eastAsia="Calibri"/>
                <w:b w:val="0"/>
                <w:sz w:val="20"/>
              </w:rPr>
              <w:t>Review verification reports; record Approved / Partially Approved / Rejected / Pending Clarification; oversee settlement and payment release</w:t>
            </w:r>
          </w:p>
        </w:tc>
      </w:tr>
      <w:tr>
        <w:tc>
          <w:tcPr>
            <w:tcW w:type="dxa" w:w="4752"/>
            <w:shd w:fill="F3F6FA" w:val="clear"/>
          </w:tcPr>
          <w:p>
            <w:pPr>
              <w:spacing w:before="40" w:after="40" w:line="252" w:lineRule="auto"/>
            </w:pPr>
            <w:r/>
            <w:r>
              <w:rPr>
                <w:rFonts w:ascii="Calibri" w:hAnsi="Calibri" w:eastAsia="Calibri"/>
                <w:b/>
                <w:sz w:val="20"/>
              </w:rPr>
              <w:t>OOK claimant</w:t>
            </w:r>
          </w:p>
        </w:tc>
        <w:tc>
          <w:tcPr>
            <w:tcW w:type="dxa" w:w="4752"/>
            <w:shd w:fill="F3F6FA" w:val="clear"/>
          </w:tcPr>
          <w:p>
            <w:pPr>
              <w:spacing w:before="40" w:after="40" w:line="252" w:lineRule="auto"/>
            </w:pPr>
            <w:r/>
            <w:r>
              <w:rPr>
                <w:rFonts w:ascii="Calibri" w:hAnsi="Calibri" w:eastAsia="Calibri"/>
                <w:b w:val="0"/>
                <w:sz w:val="20"/>
              </w:rPr>
              <w:t>Constrained submission of own pack during an open window only — not a department Person/Post</w:t>
            </w:r>
          </w:p>
        </w:tc>
      </w:tr>
      <w:tr>
        <w:tc>
          <w:tcPr>
            <w:tcW w:type="dxa" w:w="4752"/>
          </w:tcPr>
          <w:p>
            <w:pPr>
              <w:spacing w:before="40" w:after="40" w:line="252" w:lineRule="auto"/>
            </w:pPr>
            <w:r/>
            <w:r>
              <w:rPr>
                <w:rFonts w:ascii="Calibri" w:hAnsi="Calibri" w:eastAsia="Calibri"/>
                <w:b/>
                <w:sz w:val="20"/>
              </w:rPr>
              <w:t>In-KA claimant</w:t>
            </w:r>
          </w:p>
        </w:tc>
        <w:tc>
          <w:tcPr>
            <w:tcW w:type="dxa" w:w="4752"/>
          </w:tcPr>
          <w:p>
            <w:pPr>
              <w:spacing w:before="40" w:after="40" w:line="252" w:lineRule="auto"/>
            </w:pPr>
            <w:r/>
            <w:r>
              <w:rPr>
                <w:rFonts w:ascii="Calibri" w:hAnsi="Calibri" w:eastAsia="Calibri"/>
                <w:b w:val="0"/>
                <w:sz w:val="20"/>
              </w:rPr>
              <w:t>No unrestricted self-service filing account; originals presented for staff-mediated intake</w:t>
            </w:r>
          </w:p>
        </w:tc>
      </w:tr>
      <w:tr>
        <w:tc>
          <w:tcPr>
            <w:tcW w:type="dxa" w:w="4752"/>
            <w:shd w:fill="F3F6FA" w:val="clear"/>
          </w:tcPr>
          <w:p>
            <w:pPr>
              <w:spacing w:before="40" w:after="40" w:line="252" w:lineRule="auto"/>
            </w:pPr>
            <w:r/>
            <w:r>
              <w:rPr>
                <w:rFonts w:ascii="Calibri" w:hAnsi="Calibri" w:eastAsia="Calibri"/>
                <w:b/>
                <w:sz w:val="20"/>
              </w:rPr>
              <w:t>Bank officer</w:t>
            </w:r>
          </w:p>
        </w:tc>
        <w:tc>
          <w:tcPr>
            <w:tcW w:type="dxa" w:w="4752"/>
            <w:shd w:fill="F3F6FA" w:val="clear"/>
          </w:tcPr>
          <w:p>
            <w:pPr>
              <w:spacing w:before="40" w:after="40" w:line="252" w:lineRule="auto"/>
            </w:pPr>
            <w:r/>
            <w:r>
              <w:rPr>
                <w:rFonts w:ascii="Calibri" w:hAnsi="Calibri" w:eastAsia="Calibri"/>
                <w:b w:val="0"/>
                <w:sz w:val="20"/>
              </w:rPr>
              <w:t>Not an application Person by default; participates via email verification / direct data submission</w:t>
            </w:r>
          </w:p>
        </w:tc>
      </w:tr>
    </w:tbl>
    <w:p/>
    <w:p>
      <w:pPr>
        <w:spacing w:before="40" w:after="120" w:line="276" w:lineRule="auto"/>
      </w:pPr>
      <w:r>
        <w:rPr>
          <w:rFonts w:ascii="Calibri" w:hAnsi="Calibri" w:eastAsia="Calibri"/>
          <w:b w:val="0"/>
          <w:sz w:val="22"/>
        </w:rPr>
        <w:t xml:space="preserve">Staff login requires </w:t>
      </w:r>
      <w:r>
        <w:rPr>
          <w:rFonts w:ascii="Calibri" w:hAnsi="Calibri" w:eastAsia="Calibri"/>
          <w:b/>
          <w:sz w:val="22"/>
        </w:rPr>
        <w:t>2FA</w:t>
      </w:r>
      <w:r>
        <w:rPr>
          <w:rFonts w:ascii="Calibri" w:hAnsi="Calibri" w:eastAsia="Calibri"/>
          <w:b w:val="0"/>
          <w:sz w:val="22"/>
        </w:rPr>
        <w:t xml:space="preserve">. OTP is completed </w:t>
      </w:r>
      <w:r>
        <w:rPr>
          <w:rFonts w:ascii="Calibri" w:hAnsi="Calibri" w:eastAsia="Calibri"/>
          <w:b/>
          <w:sz w:val="22"/>
        </w:rPr>
        <w:t>before</w:t>
      </w:r>
      <w:r>
        <w:rPr>
          <w:rFonts w:ascii="Calibri" w:hAnsi="Calibri" w:eastAsia="Calibri"/>
          <w:b w:val="0"/>
          <w:sz w:val="22"/>
        </w:rPr>
        <w:t xml:space="preserve"> activation. Department users use </w:t>
      </w:r>
      <w:r>
        <w:rPr>
          <w:rFonts w:ascii="Calibri" w:hAnsi="Calibri" w:eastAsia="Calibri"/>
          <w:b/>
          <w:sz w:val="22"/>
        </w:rPr>
        <w:t>official / administered identity</w:t>
      </w:r>
      <w:r>
        <w:rPr>
          <w:rFonts w:ascii="Calibri" w:hAnsi="Calibri" w:eastAsia="Calibri"/>
          <w:b w:val="0"/>
          <w:sz w:val="22"/>
        </w:rPr>
        <w:t>. Every privileged action is attributable (Module 01).</w:t>
      </w:r>
    </w:p>
    <w:p>
      <w:pPr>
        <w:spacing w:before="80" w:after="200" w:line="276" w:lineRule="auto"/>
        <w:pBdr>
          <w:bottom w:val="single" w:sz="12" w:space="1" w:color="1B3A5F"/>
        </w:pBdr>
      </w:pPr>
    </w:p>
    <w:p>
      <w:pPr>
        <w:pStyle w:val="Heading1"/>
        <w:spacing w:before="280" w:after="160" w:line="276" w:lineRule="auto"/>
      </w:pPr>
      <w:r>
        <w:t>9. Channels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Channel</w:t>
            </w:r>
          </w:p>
        </w:tc>
        <w:tc>
          <w:tcPr>
            <w:tcW w:type="dxa" w:w="3168"/>
            <w:shd w:fill="1B3A5F" w:val="clear"/>
          </w:tcPr>
          <w:p>
            <w:pPr>
              <w:spacing w:before="40" w:after="40" w:line="252" w:lineRule="auto"/>
            </w:pPr>
            <w:r>
              <w:rPr>
                <w:b/>
              </w:rPr>
            </w:r>
            <w:r>
              <w:rPr>
                <w:rFonts w:ascii="Calibri" w:hAnsi="Calibri" w:eastAsia="Calibri"/>
                <w:b/>
                <w:color w:val="FFFFFF"/>
                <w:sz w:val="18"/>
              </w:rPr>
              <w:t>Who</w:t>
            </w:r>
          </w:p>
        </w:tc>
        <w:tc>
          <w:tcPr>
            <w:tcW w:type="dxa" w:w="3168"/>
            <w:shd w:fill="1B3A5F" w:val="clear"/>
          </w:tcPr>
          <w:p>
            <w:pPr>
              <w:spacing w:before="40" w:after="40" w:line="252" w:lineRule="auto"/>
            </w:pPr>
            <w:r>
              <w:rPr>
                <w:b/>
              </w:rPr>
            </w:r>
            <w:r>
              <w:rPr>
                <w:rFonts w:ascii="Calibri" w:hAnsi="Calibri" w:eastAsia="Calibri"/>
                <w:b/>
                <w:color w:val="FFFFFF"/>
                <w:sz w:val="18"/>
              </w:rPr>
              <w:t>Use</w:t>
            </w:r>
          </w:p>
        </w:tc>
      </w:tr>
      <w:tr>
        <w:tc>
          <w:tcPr>
            <w:tcW w:type="dxa" w:w="3168"/>
          </w:tcPr>
          <w:p>
            <w:pPr>
              <w:spacing w:before="40" w:after="40" w:line="252" w:lineRule="auto"/>
            </w:pPr>
            <w:r/>
            <w:r>
              <w:rPr>
                <w:rFonts w:ascii="Calibri" w:hAnsi="Calibri" w:eastAsia="Calibri"/>
                <w:b/>
                <w:sz w:val="20"/>
              </w:rPr>
              <w:t>Staff web application</w:t>
            </w:r>
          </w:p>
        </w:tc>
        <w:tc>
          <w:tcPr>
            <w:tcW w:type="dxa" w:w="3168"/>
          </w:tcPr>
          <w:p>
            <w:pPr>
              <w:spacing w:before="40" w:after="40" w:line="252" w:lineRule="auto"/>
            </w:pPr>
            <w:r/>
            <w:r>
              <w:rPr>
                <w:rFonts w:ascii="Calibri" w:hAnsi="Calibri" w:eastAsia="Calibri"/>
                <w:b w:val="0"/>
                <w:sz w:val="20"/>
              </w:rPr>
              <w:t>Officers, Competent Authority, Administrators</w:t>
            </w:r>
          </w:p>
        </w:tc>
        <w:tc>
          <w:tcPr>
            <w:tcW w:type="dxa" w:w="3168"/>
          </w:tcPr>
          <w:p>
            <w:pPr>
              <w:spacing w:before="40" w:after="40" w:line="252" w:lineRule="auto"/>
            </w:pPr>
            <w:r/>
            <w:r>
              <w:rPr>
                <w:rFonts w:ascii="Calibri" w:hAnsi="Calibri" w:eastAsia="Calibri"/>
                <w:b w:val="0"/>
                <w:sz w:val="20"/>
              </w:rPr>
              <w:t>All official claim work</w:t>
            </w:r>
          </w:p>
        </w:tc>
      </w:tr>
      <w:tr>
        <w:tc>
          <w:tcPr>
            <w:tcW w:type="dxa" w:w="3168"/>
            <w:shd w:fill="F3F6FA" w:val="clear"/>
          </w:tcPr>
          <w:p>
            <w:pPr>
              <w:spacing w:before="40" w:after="40" w:line="252" w:lineRule="auto"/>
            </w:pPr>
            <w:r/>
            <w:r>
              <w:rPr>
                <w:rFonts w:ascii="Calibri" w:hAnsi="Calibri" w:eastAsia="Calibri"/>
                <w:b/>
                <w:sz w:val="20"/>
              </w:rPr>
              <w:t>Constrained online path</w:t>
            </w:r>
          </w:p>
        </w:tc>
        <w:tc>
          <w:tcPr>
            <w:tcW w:type="dxa" w:w="3168"/>
            <w:shd w:fill="F3F6FA" w:val="clear"/>
          </w:tcPr>
          <w:p>
            <w:pPr>
              <w:spacing w:before="40" w:after="40" w:line="252" w:lineRule="auto"/>
            </w:pPr>
            <w:r/>
            <w:r>
              <w:rPr>
                <w:rFonts w:ascii="Calibri" w:hAnsi="Calibri" w:eastAsia="Calibri"/>
                <w:b w:val="0"/>
                <w:sz w:val="20"/>
              </w:rPr>
              <w:t>Out-of-Karnataka claimants</w:t>
            </w:r>
          </w:p>
        </w:tc>
        <w:tc>
          <w:tcPr>
            <w:tcW w:type="dxa" w:w="3168"/>
            <w:shd w:fill="F3F6FA" w:val="clear"/>
          </w:tcPr>
          <w:p>
            <w:pPr>
              <w:spacing w:before="40" w:after="40" w:line="252" w:lineRule="auto"/>
            </w:pPr>
            <w:r/>
            <w:r>
              <w:rPr>
                <w:rFonts w:ascii="Calibri" w:hAnsi="Calibri" w:eastAsia="Calibri"/>
                <w:b w:val="0"/>
                <w:sz w:val="20"/>
              </w:rPr>
              <w:t>Claim submission during published windows only</w:t>
            </w:r>
          </w:p>
        </w:tc>
      </w:tr>
      <w:tr>
        <w:tc>
          <w:tcPr>
            <w:tcW w:type="dxa" w:w="3168"/>
          </w:tcPr>
          <w:p>
            <w:pPr>
              <w:spacing w:before="40" w:after="40" w:line="252" w:lineRule="auto"/>
            </w:pPr>
            <w:r/>
            <w:r>
              <w:rPr>
                <w:rFonts w:ascii="Calibri" w:hAnsi="Calibri" w:eastAsia="Calibri"/>
                <w:b/>
                <w:sz w:val="20"/>
              </w:rPr>
              <w:t>Staff-mediated counter / assisted digitisation</w:t>
            </w:r>
          </w:p>
        </w:tc>
        <w:tc>
          <w:tcPr>
            <w:tcW w:type="dxa" w:w="3168"/>
          </w:tcPr>
          <w:p>
            <w:pPr>
              <w:spacing w:before="40" w:after="40" w:line="252" w:lineRule="auto"/>
            </w:pPr>
            <w:r/>
            <w:r>
              <w:rPr>
                <w:rFonts w:ascii="Calibri" w:hAnsi="Calibri" w:eastAsia="Calibri"/>
                <w:b w:val="0"/>
                <w:sz w:val="20"/>
              </w:rPr>
              <w:t>In-Karnataka claimants via officers</w:t>
            </w:r>
          </w:p>
        </w:tc>
        <w:tc>
          <w:tcPr>
            <w:tcW w:type="dxa" w:w="3168"/>
          </w:tcPr>
          <w:p>
            <w:pPr>
              <w:spacing w:before="40" w:after="40" w:line="252" w:lineRule="auto"/>
            </w:pPr>
            <w:r/>
            <w:r>
              <w:rPr>
                <w:rFonts w:ascii="Calibri" w:hAnsi="Calibri" w:eastAsia="Calibri"/>
                <w:b w:val="0"/>
                <w:sz w:val="20"/>
              </w:rPr>
              <w:t>Original-document intake (BSA, 2023)</w:t>
            </w:r>
          </w:p>
        </w:tc>
      </w:tr>
      <w:tr>
        <w:tc>
          <w:tcPr>
            <w:tcW w:type="dxa" w:w="3168"/>
            <w:shd w:fill="F3F6FA" w:val="clear"/>
          </w:tcPr>
          <w:p>
            <w:pPr>
              <w:spacing w:before="40" w:after="40" w:line="252" w:lineRule="auto"/>
            </w:pPr>
            <w:r/>
            <w:r>
              <w:rPr>
                <w:rFonts w:ascii="Calibri" w:hAnsi="Calibri" w:eastAsia="Calibri"/>
                <w:b/>
                <w:sz w:val="20"/>
              </w:rPr>
              <w:t>Existing limited online access system</w:t>
            </w:r>
          </w:p>
        </w:tc>
        <w:tc>
          <w:tcPr>
            <w:tcW w:type="dxa" w:w="3168"/>
            <w:shd w:fill="F3F6FA" w:val="clear"/>
          </w:tcPr>
          <w:p>
            <w:pPr>
              <w:spacing w:before="40" w:after="40" w:line="252" w:lineRule="auto"/>
            </w:pPr>
            <w:r/>
            <w:r>
              <w:rPr>
                <w:rFonts w:ascii="Calibri" w:hAnsi="Calibri" w:eastAsia="Calibri"/>
                <w:b w:val="0"/>
                <w:sz w:val="20"/>
              </w:rPr>
              <w:t>As already in use</w:t>
            </w:r>
          </w:p>
        </w:tc>
        <w:tc>
          <w:tcPr>
            <w:tcW w:type="dxa" w:w="3168"/>
            <w:shd w:fill="F3F6FA" w:val="clear"/>
          </w:tcPr>
          <w:p>
            <w:pPr>
              <w:spacing w:before="40" w:after="40" w:line="252" w:lineRule="auto"/>
            </w:pPr>
            <w:r/>
            <w:r>
              <w:rPr>
                <w:rFonts w:ascii="Calibri" w:hAnsi="Calibri" w:eastAsia="Calibri"/>
                <w:b w:val="0"/>
                <w:sz w:val="20"/>
              </w:rPr>
              <w:t>Business outcomes must be covered; may be integrated rather than rebuilt as a mass portal</w:t>
            </w:r>
          </w:p>
        </w:tc>
      </w:tr>
      <w:tr>
        <w:tc>
          <w:tcPr>
            <w:tcW w:type="dxa" w:w="3168"/>
          </w:tcPr>
          <w:p>
            <w:pPr>
              <w:spacing w:before="40" w:after="40" w:line="252" w:lineRule="auto"/>
            </w:pPr>
            <w:r/>
            <w:r>
              <w:rPr>
                <w:rFonts w:ascii="Calibri" w:hAnsi="Calibri" w:eastAsia="Calibri"/>
                <w:b/>
                <w:sz w:val="20"/>
              </w:rPr>
              <w:t>Email</w:t>
            </w:r>
          </w:p>
        </w:tc>
        <w:tc>
          <w:tcPr>
            <w:tcW w:type="dxa" w:w="3168"/>
          </w:tcPr>
          <w:p>
            <w:pPr>
              <w:spacing w:before="40" w:after="40" w:line="252" w:lineRule="auto"/>
            </w:pPr>
            <w:r/>
            <w:r>
              <w:rPr>
                <w:rFonts w:ascii="Calibri" w:hAnsi="Calibri" w:eastAsia="Calibri"/>
                <w:b w:val="0"/>
                <w:sz w:val="20"/>
              </w:rPr>
              <w:t>Bank officers</w:t>
            </w:r>
          </w:p>
        </w:tc>
        <w:tc>
          <w:tcPr>
            <w:tcW w:type="dxa" w:w="3168"/>
          </w:tcPr>
          <w:p>
            <w:pPr>
              <w:spacing w:before="40" w:after="40" w:line="252" w:lineRule="auto"/>
            </w:pPr>
            <w:r/>
            <w:r>
              <w:rPr>
                <w:rFonts w:ascii="Calibri" w:hAnsi="Calibri" w:eastAsia="Calibri"/>
                <w:b w:val="0"/>
                <w:sz w:val="20"/>
              </w:rPr>
              <w:t>Auto-verification requests unless data is submitted directly</w:t>
            </w:r>
          </w:p>
        </w:tc>
      </w:tr>
      <w:tr>
        <w:tc>
          <w:tcPr>
            <w:tcW w:type="dxa" w:w="3168"/>
            <w:shd w:fill="F3F6FA" w:val="clear"/>
          </w:tcPr>
          <w:p>
            <w:pPr>
              <w:spacing w:before="40" w:after="40" w:line="252" w:lineRule="auto"/>
            </w:pPr>
            <w:r/>
            <w:r>
              <w:rPr>
                <w:rFonts w:ascii="Calibri" w:hAnsi="Calibri" w:eastAsia="Calibri"/>
                <w:b/>
                <w:sz w:val="20"/>
              </w:rPr>
              <w:t>Mobile / Android official apps</w:t>
            </w:r>
          </w:p>
        </w:tc>
        <w:tc>
          <w:tcPr>
            <w:tcW w:type="dxa" w:w="3168"/>
            <w:shd w:fill="F3F6FA" w:val="clear"/>
          </w:tcPr>
          <w:p>
            <w:pPr>
              <w:spacing w:before="40" w:after="40" w:line="252" w:lineRule="auto"/>
            </w:pPr>
            <w:r/>
            <w:r>
              <w:rPr>
                <w:rFonts w:ascii="Calibri" w:hAnsi="Calibri" w:eastAsia="Calibri"/>
                <w:b w:val="0"/>
                <w:sz w:val="20"/>
              </w:rPr>
              <w:t>—</w:t>
            </w:r>
          </w:p>
        </w:tc>
        <w:tc>
          <w:tcPr>
            <w:tcW w:type="dxa" w:w="3168"/>
            <w:shd w:fill="F3F6FA" w:val="clear"/>
          </w:tcPr>
          <w:p>
            <w:pPr>
              <w:spacing w:before="40" w:after="40" w:line="252" w:lineRule="auto"/>
            </w:pPr>
            <w:r/>
            <w:r>
              <w:rPr>
                <w:rFonts w:ascii="Calibri" w:hAnsi="Calibri" w:eastAsia="Calibri"/>
                <w:b/>
                <w:sz w:val="20"/>
              </w:rPr>
              <w:t>Not in this SOW</w:t>
            </w:r>
            <w:r>
              <w:rPr>
                <w:rFonts w:ascii="Calibri" w:hAnsi="Calibri" w:eastAsia="Calibri"/>
                <w:b w:val="0"/>
                <w:sz w:val="20"/>
              </w:rPr>
              <w:t xml:space="preserve"> (not specified in the Claim Management Business Process Flow)</w:t>
            </w:r>
          </w:p>
        </w:tc>
      </w:tr>
    </w:tbl>
    <w:p/>
    <w:p>
      <w:pPr>
        <w:spacing w:before="80" w:after="200" w:line="276" w:lineRule="auto"/>
        <w:pBdr>
          <w:bottom w:val="single" w:sz="12" w:space="1" w:color="1B3A5F"/>
        </w:pBdr>
      </w:pPr>
    </w:p>
    <w:p>
      <w:pPr>
        <w:pStyle w:val="Heading1"/>
        <w:spacing w:before="280" w:after="160" w:line="276" w:lineRule="auto"/>
      </w:pPr>
      <w:r>
        <w:t>10. Integrations</w:t>
      </w:r>
    </w:p>
    <w:p>
      <w:pPr>
        <w:spacing w:before="40" w:after="120" w:line="276" w:lineRule="auto"/>
      </w:pPr>
      <w:r>
        <w:rPr>
          <w:rFonts w:ascii="Calibri" w:hAnsi="Calibri" w:eastAsia="Calibri"/>
          <w:b w:val="0"/>
          <w:sz w:val="22"/>
        </w:rPr>
        <w:t>Business-level integrations only (no API contracts).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Integration</w:t>
            </w:r>
          </w:p>
        </w:tc>
        <w:tc>
          <w:tcPr>
            <w:tcW w:type="dxa" w:w="4752"/>
            <w:shd w:fill="1B3A5F" w:val="clear"/>
          </w:tcPr>
          <w:p>
            <w:pPr>
              <w:spacing w:before="40" w:after="40" w:line="252" w:lineRule="auto"/>
            </w:pPr>
            <w:r>
              <w:rPr>
                <w:b/>
              </w:rPr>
            </w:r>
            <w:r>
              <w:rPr>
                <w:rFonts w:ascii="Calibri" w:hAnsi="Calibri" w:eastAsia="Calibri"/>
                <w:b/>
                <w:color w:val="FFFFFF"/>
                <w:sz w:val="18"/>
              </w:rPr>
              <w:t>Purpose</w:t>
            </w:r>
          </w:p>
        </w:tc>
      </w:tr>
      <w:tr>
        <w:tc>
          <w:tcPr>
            <w:tcW w:type="dxa" w:w="4752"/>
          </w:tcPr>
          <w:p>
            <w:pPr>
              <w:spacing w:before="40" w:after="40" w:line="252" w:lineRule="auto"/>
            </w:pPr>
            <w:r/>
            <w:r>
              <w:rPr>
                <w:rFonts w:ascii="Calibri" w:hAnsi="Calibri" w:eastAsia="Calibri"/>
                <w:b/>
                <w:sz w:val="20"/>
              </w:rPr>
              <w:t>Existing FE Management application</w:t>
            </w:r>
          </w:p>
        </w:tc>
        <w:tc>
          <w:tcPr>
            <w:tcW w:type="dxa" w:w="4752"/>
          </w:tcPr>
          <w:p>
            <w:pPr>
              <w:spacing w:before="40" w:after="40" w:line="252" w:lineRule="auto"/>
            </w:pPr>
            <w:r/>
            <w:r>
              <w:rPr>
                <w:rFonts w:ascii="Calibri" w:hAnsi="Calibri" w:eastAsia="Calibri"/>
                <w:b/>
                <w:sz w:val="20"/>
              </w:rPr>
              <w:t>Authoritative FE master.</w:t>
            </w:r>
            <w:r>
              <w:rPr>
                <w:rFonts w:ascii="Calibri" w:hAnsi="Calibri" w:eastAsia="Calibri"/>
                <w:b w:val="0"/>
                <w:sz w:val="20"/>
              </w:rPr>
              <w:t xml:space="preserve"> Import FE details, Directors and Promoters, and Investment Schemes for use by all claim modules</w:t>
            </w:r>
          </w:p>
        </w:tc>
      </w:tr>
      <w:tr>
        <w:tc>
          <w:tcPr>
            <w:tcW w:type="dxa" w:w="4752"/>
            <w:shd w:fill="F3F6FA" w:val="clear"/>
          </w:tcPr>
          <w:p>
            <w:pPr>
              <w:spacing w:before="40" w:after="40" w:line="252" w:lineRule="auto"/>
            </w:pPr>
            <w:r/>
            <w:r>
              <w:rPr>
                <w:rFonts w:ascii="Calibri" w:hAnsi="Calibri" w:eastAsia="Calibri"/>
                <w:b/>
                <w:sz w:val="20"/>
              </w:rPr>
              <w:t>Legacy system and existing web application</w:t>
            </w:r>
          </w:p>
        </w:tc>
        <w:tc>
          <w:tcPr>
            <w:tcW w:type="dxa" w:w="4752"/>
            <w:shd w:fill="F3F6FA" w:val="clear"/>
          </w:tcPr>
          <w:p>
            <w:pPr>
              <w:spacing w:before="40" w:after="40" w:line="252" w:lineRule="auto"/>
            </w:pPr>
            <w:r/>
            <w:r>
              <w:rPr>
                <w:rFonts w:ascii="Calibri" w:hAnsi="Calibri" w:eastAsia="Calibri"/>
                <w:b w:val="0"/>
                <w:sz w:val="20"/>
              </w:rPr>
              <w:t>Avoid a duplicate claim ledger; authorised linked access</w:t>
            </w:r>
          </w:p>
        </w:tc>
      </w:tr>
      <w:tr>
        <w:tc>
          <w:tcPr>
            <w:tcW w:type="dxa" w:w="4752"/>
          </w:tcPr>
          <w:p>
            <w:pPr>
              <w:spacing w:before="40" w:after="40" w:line="252" w:lineRule="auto"/>
            </w:pPr>
            <w:r/>
            <w:r>
              <w:rPr>
                <w:rFonts w:ascii="Calibri" w:hAnsi="Calibri" w:eastAsia="Calibri"/>
                <w:b/>
                <w:sz w:val="20"/>
              </w:rPr>
              <w:t>Existing limited online access system</w:t>
            </w:r>
          </w:p>
        </w:tc>
        <w:tc>
          <w:tcPr>
            <w:tcW w:type="dxa" w:w="4752"/>
          </w:tcPr>
          <w:p>
            <w:pPr>
              <w:spacing w:before="40" w:after="40" w:line="252" w:lineRule="auto"/>
            </w:pPr>
            <w:r/>
            <w:r>
              <w:rPr>
                <w:rFonts w:ascii="Calibri" w:hAnsi="Calibri" w:eastAsia="Calibri"/>
                <w:b w:val="0"/>
                <w:sz w:val="20"/>
              </w:rPr>
              <w:t>Cover OOK / limited-access claim submission outcomes</w:t>
            </w:r>
          </w:p>
        </w:tc>
      </w:tr>
      <w:tr>
        <w:tc>
          <w:tcPr>
            <w:tcW w:type="dxa" w:w="4752"/>
            <w:shd w:fill="F3F6FA" w:val="clear"/>
          </w:tcPr>
          <w:p>
            <w:pPr>
              <w:spacing w:before="40" w:after="40" w:line="252" w:lineRule="auto"/>
            </w:pPr>
            <w:r/>
            <w:r>
              <w:rPr>
                <w:rFonts w:ascii="Calibri" w:hAnsi="Calibri" w:eastAsia="Calibri"/>
                <w:b/>
                <w:sz w:val="20"/>
              </w:rPr>
              <w:t>In-use document software</w:t>
            </w:r>
          </w:p>
        </w:tc>
        <w:tc>
          <w:tcPr>
            <w:tcW w:type="dxa" w:w="4752"/>
            <w:shd w:fill="F3F6FA" w:val="clear"/>
          </w:tcPr>
          <w:p>
            <w:pPr>
              <w:spacing w:before="40" w:after="40" w:line="252" w:lineRule="auto"/>
            </w:pPr>
            <w:r/>
            <w:r>
              <w:rPr>
                <w:rFonts w:ascii="Calibri" w:hAnsi="Calibri" w:eastAsia="Calibri"/>
                <w:b w:val="0"/>
                <w:sz w:val="20"/>
              </w:rPr>
              <w:t>Idea, Adobe Suite and similar subscriptions — working copies, conversion and published packs as interfaces allow</w:t>
            </w:r>
          </w:p>
        </w:tc>
      </w:tr>
      <w:tr>
        <w:tc>
          <w:tcPr>
            <w:tcW w:type="dxa" w:w="4752"/>
          </w:tcPr>
          <w:p>
            <w:pPr>
              <w:spacing w:before="40" w:after="40" w:line="252" w:lineRule="auto"/>
            </w:pPr>
            <w:r/>
            <w:r>
              <w:rPr>
                <w:rFonts w:ascii="Calibri" w:hAnsi="Calibri" w:eastAsia="Calibri"/>
                <w:b/>
                <w:sz w:val="20"/>
              </w:rPr>
              <w:t>Bank penny-drop process</w:t>
            </w:r>
          </w:p>
        </w:tc>
        <w:tc>
          <w:tcPr>
            <w:tcW w:type="dxa" w:w="4752"/>
          </w:tcPr>
          <w:p>
            <w:pPr>
              <w:spacing w:before="40" w:after="40" w:line="252" w:lineRule="auto"/>
            </w:pPr>
            <w:r/>
            <w:r>
              <w:rPr>
                <w:rFonts w:ascii="Calibri" w:hAnsi="Calibri" w:eastAsia="Calibri"/>
                <w:b w:val="0"/>
                <w:sz w:val="20"/>
              </w:rPr>
              <w:t>Record verification results and payment audit</w:t>
            </w:r>
          </w:p>
        </w:tc>
      </w:tr>
      <w:tr>
        <w:tc>
          <w:tcPr>
            <w:tcW w:type="dxa" w:w="4752"/>
            <w:shd w:fill="F3F6FA" w:val="clear"/>
          </w:tcPr>
          <w:p>
            <w:pPr>
              <w:spacing w:before="40" w:after="40" w:line="252" w:lineRule="auto"/>
            </w:pPr>
            <w:r/>
            <w:r>
              <w:rPr>
                <w:rFonts w:ascii="Calibri" w:hAnsi="Calibri" w:eastAsia="Calibri"/>
                <w:b/>
                <w:sz w:val="20"/>
              </w:rPr>
              <w:t>Bank-officer email</w:t>
            </w:r>
          </w:p>
        </w:tc>
        <w:tc>
          <w:tcPr>
            <w:tcW w:type="dxa" w:w="4752"/>
            <w:shd w:fill="F3F6FA" w:val="clear"/>
          </w:tcPr>
          <w:p>
            <w:pPr>
              <w:spacing w:before="40" w:after="40" w:line="252" w:lineRule="auto"/>
            </w:pPr>
            <w:r/>
            <w:r>
              <w:rPr>
                <w:rFonts w:ascii="Calibri" w:hAnsi="Calibri" w:eastAsia="Calibri"/>
                <w:b w:val="0"/>
                <w:sz w:val="20"/>
              </w:rPr>
              <w:t>Trigger verification requests</w:t>
            </w:r>
          </w:p>
        </w:tc>
      </w:tr>
      <w:tr>
        <w:tc>
          <w:tcPr>
            <w:tcW w:type="dxa" w:w="4752"/>
          </w:tcPr>
          <w:p>
            <w:pPr>
              <w:spacing w:before="40" w:after="40" w:line="252" w:lineRule="auto"/>
            </w:pPr>
            <w:r/>
            <w:r>
              <w:rPr>
                <w:rFonts w:ascii="Calibri" w:hAnsi="Calibri" w:eastAsia="Calibri"/>
                <w:b/>
                <w:sz w:val="20"/>
              </w:rPr>
              <w:t>Payment rails</w:t>
            </w:r>
          </w:p>
        </w:tc>
        <w:tc>
          <w:tcPr>
            <w:tcW w:type="dxa" w:w="4752"/>
          </w:tcPr>
          <w:p>
            <w:pPr>
              <w:spacing w:before="40" w:after="40" w:line="252" w:lineRule="auto"/>
            </w:pPr>
            <w:r/>
            <w:r>
              <w:rPr>
                <w:rFonts w:ascii="Calibri" w:hAnsi="Calibri" w:eastAsia="Calibri"/>
                <w:b w:val="0"/>
                <w:sz w:val="20"/>
              </w:rPr>
              <w:t>NEFT and RTGS batching and status recording (through the Authority’s approved banking arrangements)</w:t>
            </w:r>
          </w:p>
        </w:tc>
      </w:tr>
      <w:tr>
        <w:tc>
          <w:tcPr>
            <w:tcW w:type="dxa" w:w="4752"/>
            <w:shd w:fill="F3F6FA" w:val="clear"/>
          </w:tcPr>
          <w:p>
            <w:pPr>
              <w:spacing w:before="40" w:after="40" w:line="252" w:lineRule="auto"/>
            </w:pPr>
            <w:r/>
            <w:r>
              <w:rPr>
                <w:rFonts w:ascii="Calibri" w:hAnsi="Calibri" w:eastAsia="Calibri"/>
                <w:b/>
                <w:sz w:val="20"/>
              </w:rPr>
              <w:t>Aadhaar online verification</w:t>
            </w:r>
          </w:p>
        </w:tc>
        <w:tc>
          <w:tcPr>
            <w:tcW w:type="dxa" w:w="4752"/>
            <w:shd w:fill="F3F6FA" w:val="clear"/>
          </w:tcPr>
          <w:p>
            <w:pPr>
              <w:spacing w:before="40" w:after="40" w:line="252" w:lineRule="auto"/>
            </w:pPr>
            <w:r/>
            <w:r>
              <w:rPr>
                <w:rFonts w:ascii="Calibri" w:hAnsi="Calibri" w:eastAsia="Calibri"/>
                <w:b w:val="0"/>
                <w:sz w:val="20"/>
              </w:rPr>
              <w:t>Existing service — required before Aadhaar is relied on as identity proof</w:t>
            </w:r>
          </w:p>
        </w:tc>
      </w:tr>
      <w:tr>
        <w:tc>
          <w:tcPr>
            <w:tcW w:type="dxa" w:w="4752"/>
          </w:tcPr>
          <w:p>
            <w:pPr>
              <w:spacing w:before="40" w:after="40" w:line="252" w:lineRule="auto"/>
            </w:pPr>
            <w:r/>
            <w:r>
              <w:rPr>
                <w:rFonts w:ascii="Calibri" w:hAnsi="Calibri" w:eastAsia="Calibri"/>
                <w:b/>
                <w:sz w:val="20"/>
              </w:rPr>
              <w:t>PAN verification</w:t>
            </w:r>
          </w:p>
        </w:tc>
        <w:tc>
          <w:tcPr>
            <w:tcW w:type="dxa" w:w="4752"/>
          </w:tcPr>
          <w:p>
            <w:pPr>
              <w:spacing w:before="40" w:after="40" w:line="252" w:lineRule="auto"/>
            </w:pPr>
            <w:r/>
            <w:r>
              <w:rPr>
                <w:rFonts w:ascii="Calibri" w:hAnsi="Calibri" w:eastAsia="Calibri"/>
                <w:b w:val="0"/>
                <w:sz w:val="20"/>
              </w:rPr>
              <w:t>To be provided</w:t>
            </w:r>
          </w:p>
        </w:tc>
      </w:tr>
    </w:tbl>
    <w:p/>
    <w:p>
      <w:pPr>
        <w:spacing w:before="40" w:after="120" w:line="276" w:lineRule="auto"/>
      </w:pPr>
      <w:r>
        <w:rPr>
          <w:rFonts w:ascii="Calibri" w:hAnsi="Calibri" w:eastAsia="Calibri"/>
          <w:b w:val="0"/>
          <w:sz w:val="22"/>
        </w:rPr>
        <w:t xml:space="preserve">Aadhaar shall be </w:t>
      </w:r>
      <w:r>
        <w:rPr>
          <w:rFonts w:ascii="Calibri" w:hAnsi="Calibri" w:eastAsia="Calibri"/>
          <w:b/>
          <w:sz w:val="22"/>
        </w:rPr>
        <w:t>verified</w:t>
      </w:r>
      <w:r>
        <w:rPr>
          <w:rFonts w:ascii="Calibri" w:hAnsi="Calibri" w:eastAsia="Calibri"/>
          <w:b w:val="0"/>
          <w:sz w:val="22"/>
        </w:rPr>
        <w:t xml:space="preserve"> through the Authority’s existing online verification service before it is relied on as identity proof (website review item 5; unverified Aadhaar capture is not accepted). PAN verification shall be provided. Capture of Aadhaar and PAN without verification is not sufficient.</w:t>
      </w:r>
    </w:p>
    <w:p>
      <w:pPr>
        <w:spacing w:before="80" w:after="200" w:line="276" w:lineRule="auto"/>
        <w:pBdr>
          <w:bottom w:val="single" w:sz="12" w:space="1" w:color="1B3A5F"/>
        </w:pBdr>
      </w:pPr>
    </w:p>
    <w:p>
      <w:pPr>
        <w:pStyle w:val="Heading1"/>
        <w:spacing w:before="280" w:after="160" w:line="276" w:lineRule="auto"/>
      </w:pPr>
      <w:r>
        <w:t>11. Audit, Compliance &amp; Security</w:t>
      </w:r>
    </w:p>
    <w:p>
      <w:pPr>
        <w:pStyle w:val="ListNumber"/>
        <w:spacing w:before="0" w:after="60" w:line="276" w:lineRule="auto"/>
      </w:pPr>
      <w:r>
        <w:rPr>
          <w:rFonts w:ascii="Calibri" w:hAnsi="Calibri" w:eastAsia="Calibri"/>
          <w:b w:val="0"/>
          <w:sz w:val="22"/>
        </w:rPr>
        <w:t>Forensic audit trail for verification, penny-drop, excess-payment analysis, approval, payment and closure.</w:t>
      </w:r>
    </w:p>
    <w:p>
      <w:pPr>
        <w:pStyle w:val="ListNumber"/>
        <w:spacing w:before="0" w:after="60" w:line="276" w:lineRule="auto"/>
      </w:pPr>
      <w:r>
        <w:rPr>
          <w:rFonts w:ascii="Calibri" w:hAnsi="Calibri" w:eastAsia="Calibri"/>
          <w:b w:val="0"/>
          <w:sz w:val="22"/>
        </w:rPr>
        <w:t>Original scans / JPEGs / PDFs retained unaltered; OCR and conversions are working copies.</w:t>
      </w:r>
    </w:p>
    <w:p>
      <w:pPr>
        <w:pStyle w:val="ListNumber"/>
        <w:spacing w:before="0" w:after="60" w:line="276" w:lineRule="auto"/>
      </w:pPr>
      <w:r>
        <w:rPr>
          <w:rFonts w:ascii="Calibri" w:hAnsi="Calibri" w:eastAsia="Calibri"/>
          <w:b w:val="0"/>
          <w:sz w:val="22"/>
        </w:rPr>
        <w:t>BSA, 2023 original-document requirement for in-Karnataka claim verification.</w:t>
      </w:r>
    </w:p>
    <w:p>
      <w:pPr>
        <w:pStyle w:val="ListNumber"/>
        <w:spacing w:before="0" w:after="60" w:line="276" w:lineRule="auto"/>
      </w:pPr>
      <w:r>
        <w:rPr>
          <w:rFonts w:ascii="Calibri" w:hAnsi="Calibri" w:eastAsia="Calibri"/>
          <w:b w:val="0"/>
          <w:sz w:val="22"/>
        </w:rPr>
        <w:t>Need-to-know visibility of claim packs and depositor KYC.</w:t>
      </w:r>
    </w:p>
    <w:p>
      <w:pPr>
        <w:pStyle w:val="ListNumber"/>
        <w:spacing w:before="0" w:after="60" w:line="276" w:lineRule="auto"/>
      </w:pPr>
      <w:r>
        <w:rPr>
          <w:rFonts w:ascii="Calibri" w:hAnsi="Calibri" w:eastAsia="Calibri"/>
          <w:b w:val="0"/>
          <w:sz w:val="22"/>
        </w:rPr>
        <w:t>No generative AI in claimant communications or decisioning.</w:t>
      </w:r>
    </w:p>
    <w:p>
      <w:pPr>
        <w:pStyle w:val="ListNumber"/>
        <w:spacing w:before="0" w:after="60" w:line="276" w:lineRule="auto"/>
      </w:pPr>
      <w:r>
        <w:rPr>
          <w:rFonts w:ascii="Calibri" w:hAnsi="Calibri" w:eastAsia="Calibri"/>
          <w:b w:val="0"/>
          <w:sz w:val="22"/>
        </w:rPr>
        <w:t>Investigation process and the FE dossier remain outside this application (existing FE application / police process).</w:t>
      </w:r>
    </w:p>
    <w:p>
      <w:pPr>
        <w:pStyle w:val="ListNumber"/>
        <w:spacing w:before="0" w:after="60" w:line="276" w:lineRule="auto"/>
      </w:pPr>
      <w:r>
        <w:rPr>
          <w:rFonts w:ascii="Calibri" w:hAnsi="Calibri" w:eastAsia="Calibri"/>
          <w:b w:val="0"/>
          <w:sz w:val="22"/>
        </w:rPr>
        <w:t>Payment and settlement figures used in court outputs must reconcile to recovered funds and approved claims.</w:t>
      </w:r>
    </w:p>
    <w:p>
      <w:pPr>
        <w:pStyle w:val="ListNumber"/>
        <w:spacing w:before="0" w:after="60" w:line="276" w:lineRule="auto"/>
      </w:pPr>
      <w:r>
        <w:rPr>
          <w:rFonts w:ascii="Calibri" w:hAnsi="Calibri" w:eastAsia="Calibri"/>
          <w:b w:val="0"/>
          <w:sz w:val="22"/>
        </w:rPr>
        <w:t>Person–Post–Role mapping history and login / 2FA / credential events are auditable.</w:t>
      </w:r>
    </w:p>
    <w:p>
      <w:pPr>
        <w:pStyle w:val="ListNumber"/>
        <w:spacing w:before="0" w:after="60" w:line="276" w:lineRule="auto"/>
      </w:pPr>
      <w:r>
        <w:rPr>
          <w:rFonts w:ascii="Calibri" w:hAnsi="Calibri" w:eastAsia="Calibri"/>
          <w:b w:val="0"/>
          <w:sz w:val="22"/>
        </w:rPr>
        <w:t>Unverified Aadhaar is not treated as identity proof.</w:t>
      </w:r>
    </w:p>
    <w:p>
      <w:pPr>
        <w:spacing w:before="80" w:after="200" w:line="276" w:lineRule="auto"/>
        <w:pBdr>
          <w:bottom w:val="single" w:sz="12" w:space="1" w:color="1B3A5F"/>
        </w:pBdr>
      </w:pPr>
    </w:p>
    <w:p>
      <w:pPr>
        <w:pStyle w:val="Heading1"/>
        <w:spacing w:before="280" w:after="160" w:line="276" w:lineRule="auto"/>
      </w:pPr>
      <w:r>
        <w:t>12. Non-Functional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Expectation</w:t>
            </w:r>
          </w:p>
        </w:tc>
      </w:tr>
      <w:tr>
        <w:tc>
          <w:tcPr>
            <w:tcW w:type="dxa" w:w="4752"/>
          </w:tcPr>
          <w:p>
            <w:pPr>
              <w:spacing w:before="40" w:after="40" w:line="252" w:lineRule="auto"/>
            </w:pPr>
            <w:r/>
            <w:r>
              <w:rPr>
                <w:rFonts w:ascii="Calibri" w:hAnsi="Calibri" w:eastAsia="Calibri"/>
                <w:b/>
                <w:sz w:val="20"/>
              </w:rPr>
              <w:t>Integrity</w:t>
            </w:r>
          </w:p>
        </w:tc>
        <w:tc>
          <w:tcPr>
            <w:tcW w:type="dxa" w:w="4752"/>
          </w:tcPr>
          <w:p>
            <w:pPr>
              <w:spacing w:before="40" w:after="40" w:line="252" w:lineRule="auto"/>
            </w:pPr>
            <w:r/>
            <w:r>
              <w:rPr>
                <w:rFonts w:ascii="Calibri" w:hAnsi="Calibri" w:eastAsia="Calibri"/>
                <w:b w:val="0"/>
                <w:sz w:val="20"/>
              </w:rPr>
              <w:t>Source files immutable; working copies separately identifiable</w:t>
            </w:r>
          </w:p>
        </w:tc>
      </w:tr>
      <w:tr>
        <w:tc>
          <w:tcPr>
            <w:tcW w:type="dxa" w:w="4752"/>
            <w:shd w:fill="F3F6FA" w:val="clear"/>
          </w:tcPr>
          <w:p>
            <w:pPr>
              <w:spacing w:before="40" w:after="40" w:line="252" w:lineRule="auto"/>
            </w:pPr>
            <w:r/>
            <w:r>
              <w:rPr>
                <w:rFonts w:ascii="Calibri" w:hAnsi="Calibri" w:eastAsia="Calibri"/>
                <w:b/>
                <w:sz w:val="20"/>
              </w:rPr>
              <w:t>Auditability</w:t>
            </w:r>
          </w:p>
        </w:tc>
        <w:tc>
          <w:tcPr>
            <w:tcW w:type="dxa" w:w="4752"/>
            <w:shd w:fill="F3F6FA" w:val="clear"/>
          </w:tcPr>
          <w:p>
            <w:pPr>
              <w:spacing w:before="40" w:after="40" w:line="252" w:lineRule="auto"/>
            </w:pPr>
            <w:r/>
            <w:r>
              <w:rPr>
                <w:rFonts w:ascii="Calibri" w:hAnsi="Calibri" w:eastAsia="Calibri"/>
                <w:b w:val="0"/>
                <w:sz w:val="20"/>
              </w:rPr>
              <w:t>Privileged actions attributable and retrievable</w:t>
            </w:r>
          </w:p>
        </w:tc>
      </w:tr>
      <w:tr>
        <w:tc>
          <w:tcPr>
            <w:tcW w:type="dxa" w:w="4752"/>
          </w:tcPr>
          <w:p>
            <w:pPr>
              <w:spacing w:before="40" w:after="40" w:line="252" w:lineRule="auto"/>
            </w:pPr>
            <w:r/>
            <w:r>
              <w:rPr>
                <w:rFonts w:ascii="Calibri" w:hAnsi="Calibri" w:eastAsia="Calibri"/>
                <w:b/>
                <w:sz w:val="20"/>
              </w:rPr>
              <w:t>Availability</w:t>
            </w:r>
          </w:p>
        </w:tc>
        <w:tc>
          <w:tcPr>
            <w:tcW w:type="dxa" w:w="4752"/>
          </w:tcPr>
          <w:p>
            <w:pPr>
              <w:spacing w:before="40" w:after="40" w:line="252" w:lineRule="auto"/>
            </w:pPr>
            <w:r/>
            <w:r>
              <w:rPr>
                <w:rFonts w:ascii="Calibri" w:hAnsi="Calibri" w:eastAsia="Calibri"/>
                <w:b w:val="0"/>
                <w:sz w:val="20"/>
              </w:rPr>
              <w:t>Suitable for official claim-window operations (exact SLA to be agreed)</w:t>
            </w:r>
          </w:p>
        </w:tc>
      </w:tr>
      <w:tr>
        <w:tc>
          <w:tcPr>
            <w:tcW w:type="dxa" w:w="4752"/>
            <w:shd w:fill="F3F6FA" w:val="clear"/>
          </w:tcPr>
          <w:p>
            <w:pPr>
              <w:spacing w:before="40" w:after="40" w:line="252" w:lineRule="auto"/>
            </w:pPr>
            <w:r/>
            <w:r>
              <w:rPr>
                <w:rFonts w:ascii="Calibri" w:hAnsi="Calibri" w:eastAsia="Calibri"/>
                <w:b/>
                <w:sz w:val="20"/>
              </w:rPr>
              <w:t>Usability</w:t>
            </w:r>
          </w:p>
        </w:tc>
        <w:tc>
          <w:tcPr>
            <w:tcW w:type="dxa" w:w="4752"/>
            <w:shd w:fill="F3F6FA" w:val="clear"/>
          </w:tcPr>
          <w:p>
            <w:pPr>
              <w:spacing w:before="40" w:after="40" w:line="252" w:lineRule="auto"/>
            </w:pPr>
            <w:r/>
            <w:r>
              <w:rPr>
                <w:rFonts w:ascii="Calibri" w:hAnsi="Calibri" w:eastAsia="Calibri"/>
                <w:b w:val="0"/>
                <w:sz w:val="20"/>
              </w:rPr>
              <w:t>Searchable / type-ahead dropdowns, practical filters, clearer navigation and task-oriented staff screens (website review item 16). Staff-mediated intake usable with original physical documents; OOK path limited and simple</w:t>
            </w:r>
          </w:p>
        </w:tc>
      </w:tr>
      <w:tr>
        <w:tc>
          <w:tcPr>
            <w:tcW w:type="dxa" w:w="4752"/>
          </w:tcPr>
          <w:p>
            <w:pPr>
              <w:spacing w:before="40" w:after="40" w:line="252" w:lineRule="auto"/>
            </w:pPr>
            <w:r/>
            <w:r>
              <w:rPr>
                <w:rFonts w:ascii="Calibri" w:hAnsi="Calibri" w:eastAsia="Calibri"/>
                <w:b/>
                <w:sz w:val="20"/>
              </w:rPr>
              <w:t>Official domain</w:t>
            </w:r>
          </w:p>
        </w:tc>
        <w:tc>
          <w:tcPr>
            <w:tcW w:type="dxa" w:w="4752"/>
          </w:tcPr>
          <w:p>
            <w:pPr>
              <w:spacing w:before="40" w:after="40" w:line="252" w:lineRule="auto"/>
            </w:pPr>
            <w:r/>
            <w:r>
              <w:rPr>
                <w:rFonts w:ascii="Calibri" w:hAnsi="Calibri" w:eastAsia="Calibri"/>
                <w:b w:val="0"/>
                <w:sz w:val="20"/>
              </w:rPr>
              <w:t>Approved Government of Karnataka domain / hosting identity. `.org` (including sploca.org) shall not be the primary official domain for this application</w:t>
            </w:r>
          </w:p>
        </w:tc>
      </w:tr>
      <w:tr>
        <w:tc>
          <w:tcPr>
            <w:tcW w:type="dxa" w:w="4752"/>
            <w:shd w:fill="F3F6FA" w:val="clear"/>
          </w:tcPr>
          <w:p>
            <w:pPr>
              <w:spacing w:before="40" w:after="40" w:line="252" w:lineRule="auto"/>
            </w:pPr>
            <w:r/>
            <w:r>
              <w:rPr>
                <w:rFonts w:ascii="Calibri" w:hAnsi="Calibri" w:eastAsia="Calibri"/>
                <w:b/>
                <w:sz w:val="20"/>
              </w:rPr>
              <w:t>UAT evidence</w:t>
            </w:r>
          </w:p>
        </w:tc>
        <w:tc>
          <w:tcPr>
            <w:tcW w:type="dxa" w:w="4752"/>
            <w:shd w:fill="F3F6FA" w:val="clear"/>
          </w:tcPr>
          <w:p>
            <w:pPr>
              <w:spacing w:before="40" w:after="40" w:line="252" w:lineRule="auto"/>
            </w:pPr>
            <w:r/>
            <w:r>
              <w:rPr>
                <w:rFonts w:ascii="Calibri" w:hAnsi="Calibri" w:eastAsia="Calibri"/>
                <w:b w:val="0"/>
                <w:sz w:val="20"/>
              </w:rPr>
              <w:t>Module completion is accepted only after employee-role demonstration with evidence, not on unsubstantiated “module working” claims</w:t>
            </w:r>
          </w:p>
        </w:tc>
      </w:tr>
      <w:tr>
        <w:tc>
          <w:tcPr>
            <w:tcW w:type="dxa" w:w="4752"/>
          </w:tcPr>
          <w:p>
            <w:pPr>
              <w:spacing w:before="40" w:after="40" w:line="252" w:lineRule="auto"/>
            </w:pPr>
            <w:r/>
            <w:r>
              <w:rPr>
                <w:rFonts w:ascii="Calibri" w:hAnsi="Calibri" w:eastAsia="Calibri"/>
                <w:b/>
                <w:sz w:val="20"/>
              </w:rPr>
              <w:t>Search</w:t>
            </w:r>
          </w:p>
        </w:tc>
        <w:tc>
          <w:tcPr>
            <w:tcW w:type="dxa" w:w="4752"/>
          </w:tcPr>
          <w:p>
            <w:pPr>
              <w:spacing w:before="40" w:after="40" w:line="252" w:lineRule="auto"/>
            </w:pPr>
            <w:r/>
            <w:r>
              <w:rPr>
                <w:rFonts w:ascii="Calibri" w:hAnsi="Calibri" w:eastAsia="Calibri"/>
                <w:b w:val="0"/>
                <w:sz w:val="20"/>
              </w:rPr>
              <w:t>Keyword, unique ID, address / pin-code and depositor-parameter queries</w:t>
            </w:r>
          </w:p>
        </w:tc>
      </w:tr>
      <w:tr>
        <w:tc>
          <w:tcPr>
            <w:tcW w:type="dxa" w:w="4752"/>
            <w:shd w:fill="F3F6FA" w:val="clear"/>
          </w:tcPr>
          <w:p>
            <w:pPr>
              <w:spacing w:before="40" w:after="40" w:line="252" w:lineRule="auto"/>
            </w:pPr>
            <w:r/>
            <w:r>
              <w:rPr>
                <w:rFonts w:ascii="Calibri" w:hAnsi="Calibri" w:eastAsia="Calibri"/>
                <w:b/>
                <w:sz w:val="20"/>
              </w:rPr>
              <w:t>Interoperability</w:t>
            </w:r>
          </w:p>
        </w:tc>
        <w:tc>
          <w:tcPr>
            <w:tcW w:type="dxa" w:w="4752"/>
            <w:shd w:fill="F3F6FA" w:val="clear"/>
          </w:tcPr>
          <w:p>
            <w:pPr>
              <w:spacing w:before="40" w:after="40" w:line="252" w:lineRule="auto"/>
            </w:pPr>
            <w:r/>
            <w:r>
              <w:rPr>
                <w:rFonts w:ascii="Calibri" w:hAnsi="Calibri" w:eastAsia="Calibri"/>
                <w:b w:val="0"/>
                <w:sz w:val="20"/>
              </w:rPr>
              <w:t>Existing FE Management application (FE / director / scheme import); legacy web application and document-software hooks</w:t>
            </w:r>
          </w:p>
        </w:tc>
      </w:tr>
      <w:tr>
        <w:tc>
          <w:tcPr>
            <w:tcW w:type="dxa" w:w="4752"/>
          </w:tcPr>
          <w:p>
            <w:pPr>
              <w:spacing w:before="40" w:after="40" w:line="252" w:lineRule="auto"/>
            </w:pPr>
            <w:r/>
            <w:r>
              <w:rPr>
                <w:rFonts w:ascii="Calibri" w:hAnsi="Calibri" w:eastAsia="Calibri"/>
                <w:b/>
                <w:sz w:val="20"/>
              </w:rPr>
              <w:t>Language / script</w:t>
            </w:r>
          </w:p>
        </w:tc>
        <w:tc>
          <w:tcPr>
            <w:tcW w:type="dxa" w:w="4752"/>
          </w:tcPr>
          <w:p>
            <w:pPr>
              <w:spacing w:before="40" w:after="40" w:line="252" w:lineRule="auto"/>
            </w:pPr>
            <w:r/>
            <w:r>
              <w:rPr>
                <w:rFonts w:ascii="Calibri" w:hAnsi="Calibri" w:eastAsia="Calibri"/>
                <w:b w:val="0"/>
                <w:sz w:val="20"/>
              </w:rPr>
              <w:t>Translation of claim documents as required for analysis</w:t>
            </w:r>
          </w:p>
        </w:tc>
      </w:tr>
      <w:tr>
        <w:tc>
          <w:tcPr>
            <w:tcW w:type="dxa" w:w="4752"/>
            <w:shd w:fill="F3F6FA" w:val="clear"/>
          </w:tcPr>
          <w:p>
            <w:pPr>
              <w:spacing w:before="40" w:after="40" w:line="252" w:lineRule="auto"/>
            </w:pPr>
            <w:r/>
            <w:r>
              <w:rPr>
                <w:rFonts w:ascii="Calibri" w:hAnsi="Calibri" w:eastAsia="Calibri"/>
                <w:b/>
                <w:sz w:val="20"/>
              </w:rPr>
              <w:t>AI</w:t>
            </w:r>
          </w:p>
        </w:tc>
        <w:tc>
          <w:tcPr>
            <w:tcW w:type="dxa" w:w="4752"/>
            <w:shd w:fill="F3F6FA" w:val="clear"/>
          </w:tcPr>
          <w:p>
            <w:pPr>
              <w:spacing w:before="40" w:after="40" w:line="252" w:lineRule="auto"/>
            </w:pPr>
            <w:r/>
            <w:r>
              <w:rPr>
                <w:rFonts w:ascii="Calibri" w:hAnsi="Calibri" w:eastAsia="Calibri"/>
                <w:b w:val="0"/>
                <w:sz w:val="20"/>
              </w:rPr>
              <w:t>Agentic / rule-based only; human verify; no generative models</w:t>
            </w:r>
          </w:p>
        </w:tc>
      </w:tr>
    </w:tbl>
    <w:p/>
    <w:p>
      <w:pPr>
        <w:spacing w:before="40" w:after="120" w:line="276" w:lineRule="auto"/>
      </w:pPr>
      <w:r>
        <w:rPr>
          <w:rFonts w:ascii="Calibri" w:hAnsi="Calibri" w:eastAsia="Calibri"/>
          <w:b w:val="0"/>
          <w:sz w:val="22"/>
        </w:rPr>
        <w:t>This SOW does not prescribe hosting stack, encryption algorithms, or infrastructure sizing.</w:t>
      </w:r>
    </w:p>
    <w:p>
      <w:pPr>
        <w:spacing w:before="80" w:after="200" w:line="276" w:lineRule="auto"/>
        <w:pBdr>
          <w:bottom w:val="single" w:sz="12" w:space="1" w:color="1B3A5F"/>
        </w:pBdr>
      </w:pPr>
    </w:p>
    <w:p>
      <w:pPr>
        <w:pStyle w:val="Heading1"/>
        <w:spacing w:before="280" w:after="160" w:line="276" w:lineRule="auto"/>
      </w:pPr>
      <w:r>
        <w:t>13. Data Migration</w:t>
      </w:r>
    </w:p>
    <w:p>
      <w:pPr>
        <w:spacing w:before="40" w:after="120" w:line="276" w:lineRule="auto"/>
      </w:pPr>
      <w:r>
        <w:rPr>
          <w:rFonts w:ascii="Calibri" w:hAnsi="Calibri" w:eastAsia="Calibri"/>
          <w:b/>
          <w:sz w:val="22"/>
        </w:rPr>
        <w:t>In scope</w:t>
      </w:r>
      <w:r>
        <w:rPr>
          <w:rFonts w:ascii="Calibri" w:hAnsi="Calibri" w:eastAsia="Calibri"/>
          <w:b w:val="0"/>
          <w:sz w:val="22"/>
        </w:rPr>
        <w:t xml:space="preserve"> as a structured load of records the Authority releases for the claim programme, including as available:</w:t>
      </w:r>
    </w:p>
    <w:p>
      <w:pPr>
        <w:pStyle w:val="ListBullet"/>
        <w:spacing w:before="0" w:after="60" w:line="276" w:lineRule="auto"/>
      </w:pPr>
      <w:r>
        <w:rPr>
          <w:rFonts w:ascii="Calibri" w:hAnsi="Calibri" w:eastAsia="Calibri"/>
          <w:b w:val="0"/>
          <w:sz w:val="22"/>
        </w:rPr>
        <w:t xml:space="preserve">FE details, Directors and Promoters, and Investment Schemes </w:t>
      </w:r>
      <w:r>
        <w:rPr>
          <w:rFonts w:ascii="Calibri" w:hAnsi="Calibri" w:eastAsia="Calibri"/>
          <w:b/>
          <w:sz w:val="22"/>
        </w:rPr>
        <w:t>via integration / initial load from the existing FE Management application</w:t>
      </w:r>
      <w:r>
        <w:rPr>
          <w:rFonts w:ascii="Calibri" w:hAnsi="Calibri" w:eastAsia="Calibri"/>
          <w:b w:val="0"/>
          <w:sz w:val="22"/>
        </w:rPr>
        <w:t xml:space="preserve"> (not a separate FE-dossier migration)</w:t>
      </w:r>
    </w:p>
    <w:p>
      <w:pPr>
        <w:pStyle w:val="ListBullet"/>
        <w:spacing w:before="0" w:after="60" w:line="276" w:lineRule="auto"/>
      </w:pPr>
      <w:r>
        <w:rPr>
          <w:rFonts w:ascii="Calibri" w:hAnsi="Calibri" w:eastAsia="Calibri"/>
          <w:b w:val="0"/>
          <w:sz w:val="22"/>
        </w:rPr>
        <w:t>Depositor / claimant identity packs and scanned corpora</w:t>
      </w:r>
    </w:p>
    <w:p>
      <w:pPr>
        <w:pStyle w:val="ListBullet"/>
        <w:spacing w:before="0" w:after="60" w:line="276" w:lineRule="auto"/>
      </w:pPr>
      <w:r>
        <w:rPr>
          <w:rFonts w:ascii="Calibri" w:hAnsi="Calibri" w:eastAsia="Calibri"/>
          <w:b w:val="0"/>
          <w:sz w:val="22"/>
        </w:rPr>
        <w:t>Investment / deposit records and bank-return scans</w:t>
      </w:r>
    </w:p>
    <w:p>
      <w:pPr>
        <w:pStyle w:val="ListBullet"/>
        <w:spacing w:before="0" w:after="60" w:line="276" w:lineRule="auto"/>
      </w:pPr>
      <w:r>
        <w:rPr>
          <w:rFonts w:ascii="Calibri" w:hAnsi="Calibri" w:eastAsia="Calibri"/>
          <w:b w:val="0"/>
          <w:sz w:val="22"/>
        </w:rPr>
        <w:t>Attached-asset and recovered-fund figures required for settlement</w:t>
      </w:r>
    </w:p>
    <w:p>
      <w:pPr>
        <w:pStyle w:val="ListBullet"/>
        <w:spacing w:before="0" w:after="60" w:line="276" w:lineRule="auto"/>
      </w:pPr>
      <w:r>
        <w:rPr>
          <w:rFonts w:ascii="Calibri" w:hAnsi="Calibri" w:eastAsia="Calibri"/>
          <w:b w:val="0"/>
          <w:sz w:val="22"/>
        </w:rPr>
        <w:t>Open or historical claim packs the Authority designates</w:t>
      </w:r>
    </w:p>
    <w:p>
      <w:pPr>
        <w:spacing w:before="40" w:after="120" w:line="276" w:lineRule="auto"/>
      </w:pPr>
      <w:r>
        <w:rPr>
          <w:rFonts w:ascii="Calibri" w:hAnsi="Calibri" w:eastAsia="Calibri"/>
          <w:b/>
          <w:sz w:val="22"/>
        </w:rPr>
        <w:t>Out of scope unless separately ordered:</w:t>
      </w:r>
      <w:r>
        <w:rPr>
          <w:rFonts w:ascii="Calibri" w:hAnsi="Calibri" w:eastAsia="Calibri"/>
          <w:b w:val="0"/>
          <w:sz w:val="22"/>
        </w:rPr>
        <w:t xml:space="preserve"> back-file scanning bureau operations; reconstruction of missing physical receipts. Migration of legal-matter and GIS-valuation records belongs to those separate SOWs.</w:t>
      </w:r>
    </w:p>
    <w:p>
      <w:pPr>
        <w:spacing w:before="40" w:after="120" w:line="276" w:lineRule="auto"/>
      </w:pPr>
      <w:r>
        <w:rPr>
          <w:rFonts w:ascii="Calibri" w:hAnsi="Calibri" w:eastAsia="Calibri"/>
          <w:b w:val="0"/>
          <w:sz w:val="22"/>
        </w:rPr>
        <w:t>Non-production environments should use anonymised or synthetic claimant data where live equitable-distribution datasets are sensitive (recommended control; confirm with the Authority).</w:t>
      </w:r>
    </w:p>
    <w:p>
      <w:pPr>
        <w:spacing w:before="80" w:after="200" w:line="276" w:lineRule="auto"/>
        <w:pBdr>
          <w:bottom w:val="single" w:sz="12" w:space="1" w:color="1B3A5F"/>
        </w:pBdr>
      </w:pPr>
    </w:p>
    <w:p>
      <w:pPr>
        <w:pStyle w:val="Heading1"/>
        <w:spacing w:before="280" w:after="160" w:line="276" w:lineRule="auto"/>
      </w:pPr>
      <w:r>
        <w:t>14. Phased Delivery</w:t>
      </w:r>
    </w:p>
    <w:p>
      <w:pPr>
        <w:spacing w:before="40" w:after="120" w:line="276" w:lineRule="auto"/>
      </w:pPr>
      <w:r>
        <w:rPr>
          <w:rFonts w:ascii="Calibri" w:hAnsi="Calibri" w:eastAsia="Calibri"/>
          <w:b w:val="0"/>
          <w:sz w:val="22"/>
        </w:rPr>
        <w:t>Indicative phasing aligned to the Business Process Flow (not a commercial bid schedule):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Phase</w:t>
            </w:r>
          </w:p>
        </w:tc>
        <w:tc>
          <w:tcPr>
            <w:tcW w:type="dxa" w:w="3168"/>
            <w:shd w:fill="1B3A5F" w:val="clear"/>
          </w:tcPr>
          <w:p>
            <w:pPr>
              <w:spacing w:before="40" w:after="40" w:line="252" w:lineRule="auto"/>
            </w:pPr>
            <w:r>
              <w:rPr>
                <w:b/>
              </w:rPr>
            </w:r>
            <w:r>
              <w:rPr>
                <w:rFonts w:ascii="Calibri" w:hAnsi="Calibri" w:eastAsia="Calibri"/>
                <w:b/>
                <w:color w:val="FFFFFF"/>
                <w:sz w:val="18"/>
              </w:rPr>
              <w:t>Focus</w:t>
            </w:r>
          </w:p>
        </w:tc>
        <w:tc>
          <w:tcPr>
            <w:tcW w:type="dxa" w:w="3168"/>
            <w:shd w:fill="1B3A5F" w:val="clear"/>
          </w:tcPr>
          <w:p>
            <w:pPr>
              <w:spacing w:before="40" w:after="40" w:line="252" w:lineRule="auto"/>
            </w:pPr>
            <w:r>
              <w:rPr>
                <w:b/>
              </w:rPr>
            </w:r>
            <w:r>
              <w:rPr>
                <w:rFonts w:ascii="Calibri" w:hAnsi="Calibri" w:eastAsia="Calibri"/>
                <w:b/>
                <w:color w:val="FFFFFF"/>
                <w:sz w:val="18"/>
              </w:rPr>
              <w:t>Modules (primary)</w:t>
            </w:r>
          </w:p>
        </w:tc>
      </w:tr>
      <w:tr>
        <w:tc>
          <w:tcPr>
            <w:tcW w:type="dxa" w:w="3168"/>
          </w:tcPr>
          <w:p>
            <w:pPr>
              <w:spacing w:before="40" w:after="40" w:line="252" w:lineRule="auto"/>
            </w:pPr>
            <w:r/>
            <w:r>
              <w:rPr>
                <w:rFonts w:ascii="Calibri" w:hAnsi="Calibri" w:eastAsia="Calibri"/>
                <w:b/>
                <w:sz w:val="20"/>
              </w:rPr>
              <w:t>P1 — Foundations</w:t>
            </w:r>
          </w:p>
        </w:tc>
        <w:tc>
          <w:tcPr>
            <w:tcW w:type="dxa" w:w="3168"/>
          </w:tcPr>
          <w:p>
            <w:pPr>
              <w:spacing w:before="40" w:after="40" w:line="252" w:lineRule="auto"/>
            </w:pPr>
            <w:r/>
            <w:r>
              <w:rPr>
                <w:rFonts w:ascii="Calibri" w:hAnsi="Calibri" w:eastAsia="Calibri"/>
                <w:b w:val="0"/>
                <w:sz w:val="20"/>
              </w:rPr>
              <w:t>Person–Post–Role, 2FA, official identity; import FE details / directors / promoters / schemes; depositor master; investment portfolio</w:t>
            </w:r>
          </w:p>
        </w:tc>
        <w:tc>
          <w:tcPr>
            <w:tcW w:type="dxa" w:w="3168"/>
          </w:tcPr>
          <w:p>
            <w:pPr>
              <w:spacing w:before="40" w:after="40" w:line="252" w:lineRule="auto"/>
            </w:pPr>
            <w:r/>
            <w:r>
              <w:rPr>
                <w:rFonts w:ascii="Calibri" w:hAnsi="Calibri" w:eastAsia="Calibri"/>
                <w:b w:val="0"/>
                <w:sz w:val="20"/>
              </w:rPr>
              <w:t>01, 02, 04, 05</w:t>
            </w:r>
          </w:p>
        </w:tc>
      </w:tr>
      <w:tr>
        <w:tc>
          <w:tcPr>
            <w:tcW w:type="dxa" w:w="3168"/>
            <w:shd w:fill="F3F6FA" w:val="clear"/>
          </w:tcPr>
          <w:p>
            <w:pPr>
              <w:spacing w:before="40" w:after="40" w:line="252" w:lineRule="auto"/>
            </w:pPr>
            <w:r/>
            <w:r>
              <w:rPr>
                <w:rFonts w:ascii="Calibri" w:hAnsi="Calibri" w:eastAsia="Calibri"/>
                <w:b/>
                <w:sz w:val="20"/>
              </w:rPr>
              <w:t>P2 — Recovery feed</w:t>
            </w:r>
          </w:p>
        </w:tc>
        <w:tc>
          <w:tcPr>
            <w:tcW w:type="dxa" w:w="3168"/>
            <w:shd w:fill="F3F6FA" w:val="clear"/>
          </w:tcPr>
          <w:p>
            <w:pPr>
              <w:spacing w:before="40" w:after="40" w:line="252" w:lineRule="auto"/>
            </w:pPr>
            <w:r/>
            <w:r>
              <w:rPr>
                <w:rFonts w:ascii="Calibri" w:hAnsi="Calibri" w:eastAsia="Calibri"/>
                <w:b w:val="0"/>
                <w:sz w:val="20"/>
              </w:rPr>
              <w:t>Attached assets, valuation e-format, auction tracking, recovered funds</w:t>
            </w:r>
          </w:p>
        </w:tc>
        <w:tc>
          <w:tcPr>
            <w:tcW w:type="dxa" w:w="3168"/>
            <w:shd w:fill="F3F6FA" w:val="clear"/>
          </w:tcPr>
          <w:p>
            <w:pPr>
              <w:spacing w:before="40" w:after="40" w:line="252" w:lineRule="auto"/>
            </w:pPr>
            <w:r/>
            <w:r>
              <w:rPr>
                <w:rFonts w:ascii="Calibri" w:hAnsi="Calibri" w:eastAsia="Calibri"/>
                <w:b w:val="0"/>
                <w:sz w:val="20"/>
              </w:rPr>
              <w:t>03</w:t>
            </w:r>
          </w:p>
        </w:tc>
      </w:tr>
      <w:tr>
        <w:tc>
          <w:tcPr>
            <w:tcW w:type="dxa" w:w="3168"/>
          </w:tcPr>
          <w:p>
            <w:pPr>
              <w:spacing w:before="40" w:after="40" w:line="252" w:lineRule="auto"/>
            </w:pPr>
            <w:r/>
            <w:r>
              <w:rPr>
                <w:rFonts w:ascii="Calibri" w:hAnsi="Calibri" w:eastAsia="Calibri"/>
                <w:b/>
                <w:sz w:val="20"/>
              </w:rPr>
              <w:t>P3 — Claim window</w:t>
            </w:r>
          </w:p>
        </w:tc>
        <w:tc>
          <w:tcPr>
            <w:tcW w:type="dxa" w:w="3168"/>
          </w:tcPr>
          <w:p>
            <w:pPr>
              <w:spacing w:before="40" w:after="40" w:line="252" w:lineRule="auto"/>
            </w:pPr>
            <w:r/>
            <w:r>
              <w:rPr>
                <w:rFonts w:ascii="Calibri" w:hAnsi="Calibri" w:eastAsia="Calibri"/>
                <w:b w:val="0"/>
                <w:sz w:val="20"/>
              </w:rPr>
              <w:t>Notification, staff-mediated intake, constrained OOK / existing limited-access outcomes</w:t>
            </w:r>
          </w:p>
        </w:tc>
        <w:tc>
          <w:tcPr>
            <w:tcW w:type="dxa" w:w="3168"/>
          </w:tcPr>
          <w:p>
            <w:pPr>
              <w:spacing w:before="40" w:after="40" w:line="252" w:lineRule="auto"/>
            </w:pPr>
            <w:r/>
            <w:r>
              <w:rPr>
                <w:rFonts w:ascii="Calibri" w:hAnsi="Calibri" w:eastAsia="Calibri"/>
                <w:b w:val="0"/>
                <w:sz w:val="20"/>
              </w:rPr>
              <w:t>06</w:t>
            </w:r>
          </w:p>
        </w:tc>
      </w:tr>
      <w:tr>
        <w:tc>
          <w:tcPr>
            <w:tcW w:type="dxa" w:w="3168"/>
            <w:shd w:fill="F3F6FA" w:val="clear"/>
          </w:tcPr>
          <w:p>
            <w:pPr>
              <w:spacing w:before="40" w:after="40" w:line="252" w:lineRule="auto"/>
            </w:pPr>
            <w:r/>
            <w:r>
              <w:rPr>
                <w:rFonts w:ascii="Calibri" w:hAnsi="Calibri" w:eastAsia="Calibri"/>
                <w:b/>
                <w:sz w:val="20"/>
              </w:rPr>
              <w:t>P4 — Decide and pay</w:t>
            </w:r>
          </w:p>
        </w:tc>
        <w:tc>
          <w:tcPr>
            <w:tcW w:type="dxa" w:w="3168"/>
            <w:shd w:fill="F3F6FA" w:val="clear"/>
          </w:tcPr>
          <w:p>
            <w:pPr>
              <w:spacing w:before="40" w:after="40" w:line="252" w:lineRule="auto"/>
            </w:pPr>
            <w:r/>
            <w:r>
              <w:rPr>
                <w:rFonts w:ascii="Calibri" w:hAnsi="Calibri" w:eastAsia="Calibri"/>
                <w:b w:val="0"/>
                <w:sz w:val="20"/>
              </w:rPr>
              <w:t>Verification, approval, settlement, NEFT/RTGS, closure</w:t>
            </w:r>
          </w:p>
        </w:tc>
        <w:tc>
          <w:tcPr>
            <w:tcW w:type="dxa" w:w="3168"/>
            <w:shd w:fill="F3F6FA" w:val="clear"/>
          </w:tcPr>
          <w:p>
            <w:pPr>
              <w:spacing w:before="40" w:after="40" w:line="252" w:lineRule="auto"/>
            </w:pPr>
            <w:r/>
            <w:r>
              <w:rPr>
                <w:rFonts w:ascii="Calibri" w:hAnsi="Calibri" w:eastAsia="Calibri"/>
                <w:b w:val="0"/>
                <w:sz w:val="20"/>
              </w:rPr>
              <w:t>07, 08</w:t>
            </w:r>
          </w:p>
        </w:tc>
      </w:tr>
      <w:tr>
        <w:tc>
          <w:tcPr>
            <w:tcW w:type="dxa" w:w="3168"/>
          </w:tcPr>
          <w:p>
            <w:pPr>
              <w:spacing w:before="40" w:after="40" w:line="252" w:lineRule="auto"/>
            </w:pPr>
            <w:r/>
            <w:r>
              <w:rPr>
                <w:rFonts w:ascii="Calibri" w:hAnsi="Calibri" w:eastAsia="Calibri"/>
                <w:b/>
                <w:sz w:val="20"/>
              </w:rPr>
              <w:t>P5 — Court and operations</w:t>
            </w:r>
          </w:p>
        </w:tc>
        <w:tc>
          <w:tcPr>
            <w:tcW w:type="dxa" w:w="3168"/>
          </w:tcPr>
          <w:p>
            <w:pPr>
              <w:spacing w:before="40" w:after="40" w:line="252" w:lineRule="auto"/>
            </w:pPr>
            <w:r/>
            <w:r>
              <w:rPr>
                <w:rFonts w:ascii="Calibri" w:hAnsi="Calibri" w:eastAsia="Calibri"/>
                <w:b w:val="0"/>
                <w:sz w:val="20"/>
              </w:rPr>
              <w:t>Equitable distribution, Special Court report, structured operational reports, dashboards</w:t>
            </w:r>
          </w:p>
        </w:tc>
        <w:tc>
          <w:tcPr>
            <w:tcW w:type="dxa" w:w="3168"/>
          </w:tcPr>
          <w:p>
            <w:pPr>
              <w:spacing w:before="40" w:after="40" w:line="252" w:lineRule="auto"/>
            </w:pPr>
            <w:r/>
            <w:r>
              <w:rPr>
                <w:rFonts w:ascii="Calibri" w:hAnsi="Calibri" w:eastAsia="Calibri"/>
                <w:b w:val="0"/>
                <w:sz w:val="20"/>
              </w:rPr>
              <w:t>09</w:t>
            </w:r>
          </w:p>
        </w:tc>
      </w:tr>
    </w:tbl>
    <w:p/>
    <w:p>
      <w:pPr>
        <w:spacing w:before="40" w:after="120" w:line="276" w:lineRule="auto"/>
      </w:pPr>
      <w:r>
        <w:rPr>
          <w:rFonts w:ascii="Calibri" w:hAnsi="Calibri" w:eastAsia="Calibri"/>
          <w:b w:val="0"/>
          <w:sz w:val="22"/>
        </w:rPr>
        <w:t>P1 is a prerequisite for P3–P5. P2 may run in parallel with P1 once imported FE references are available. Exact go-live grouping is a commercial / Authority decision after estimation.</w:t>
      </w:r>
    </w:p>
    <w:p>
      <w:pPr>
        <w:spacing w:before="80" w:after="200" w:line="276" w:lineRule="auto"/>
        <w:pBdr>
          <w:bottom w:val="single" w:sz="12" w:space="1" w:color="1B3A5F"/>
        </w:pBdr>
      </w:pPr>
    </w:p>
    <w:p>
      <w:pPr>
        <w:pStyle w:val="Heading1"/>
        <w:spacing w:before="280" w:after="160" w:line="276" w:lineRule="auto"/>
      </w:pPr>
      <w:r>
        <w:t>15. Deliverables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Deliverable</w:t>
            </w:r>
          </w:p>
        </w:tc>
        <w:tc>
          <w:tcPr>
            <w:tcW w:type="dxa" w:w="4752"/>
            <w:shd w:fill="1B3A5F" w:val="clear"/>
          </w:tcPr>
          <w:p>
            <w:pPr>
              <w:spacing w:before="40" w:after="40" w:line="252" w:lineRule="auto"/>
            </w:pPr>
            <w:r>
              <w:rPr>
                <w:b/>
              </w:rPr>
            </w:r>
            <w:r>
              <w:rPr>
                <w:rFonts w:ascii="Calibri" w:hAnsi="Calibri" w:eastAsia="Calibri"/>
                <w:b/>
                <w:color w:val="FFFFFF"/>
                <w:sz w:val="18"/>
              </w:rPr>
              <w:t>Description</w:t>
            </w:r>
          </w:p>
        </w:tc>
      </w:tr>
      <w:tr>
        <w:tc>
          <w:tcPr>
            <w:tcW w:type="dxa" w:w="4752"/>
          </w:tcPr>
          <w:p>
            <w:pPr>
              <w:spacing w:before="40" w:after="40" w:line="252" w:lineRule="auto"/>
            </w:pPr>
            <w:r/>
            <w:r>
              <w:rPr>
                <w:rFonts w:ascii="Calibri" w:hAnsi="Calibri" w:eastAsia="Calibri"/>
                <w:b w:val="0"/>
                <w:sz w:val="20"/>
              </w:rPr>
              <w:t>Staff web application for claim settlement</w:t>
            </w:r>
          </w:p>
        </w:tc>
        <w:tc>
          <w:tcPr>
            <w:tcW w:type="dxa" w:w="4752"/>
          </w:tcPr>
          <w:p>
            <w:pPr>
              <w:spacing w:before="40" w:after="40" w:line="252" w:lineRule="auto"/>
            </w:pPr>
            <w:r/>
            <w:r>
              <w:rPr>
                <w:rFonts w:ascii="Calibri" w:hAnsi="Calibri" w:eastAsia="Calibri"/>
                <w:b w:val="0"/>
                <w:sz w:val="20"/>
              </w:rPr>
              <w:t>Modules 01–09 as specified</w:t>
            </w:r>
          </w:p>
        </w:tc>
      </w:tr>
      <w:tr>
        <w:tc>
          <w:tcPr>
            <w:tcW w:type="dxa" w:w="4752"/>
            <w:shd w:fill="F3F6FA" w:val="clear"/>
          </w:tcPr>
          <w:p>
            <w:pPr>
              <w:spacing w:before="40" w:after="40" w:line="252" w:lineRule="auto"/>
            </w:pPr>
            <w:r/>
            <w:r>
              <w:rPr>
                <w:rFonts w:ascii="Calibri" w:hAnsi="Calibri" w:eastAsia="Calibri"/>
                <w:b w:val="0"/>
                <w:sz w:val="20"/>
              </w:rPr>
              <w:t>Constrained OOK submission path and/or integration with existing limited online access</w:t>
            </w:r>
          </w:p>
        </w:tc>
        <w:tc>
          <w:tcPr>
            <w:tcW w:type="dxa" w:w="4752"/>
            <w:shd w:fill="F3F6FA" w:val="clear"/>
          </w:tcPr>
          <w:p>
            <w:pPr>
              <w:spacing w:before="40" w:after="40" w:line="252" w:lineRule="auto"/>
            </w:pPr>
            <w:r/>
            <w:r>
              <w:rPr>
                <w:rFonts w:ascii="Calibri" w:hAnsi="Calibri" w:eastAsia="Calibri"/>
                <w:b w:val="0"/>
                <w:sz w:val="20"/>
              </w:rPr>
              <w:t>Module 06 outcomes</w:t>
            </w:r>
          </w:p>
        </w:tc>
      </w:tr>
      <w:tr>
        <w:tc>
          <w:tcPr>
            <w:tcW w:type="dxa" w:w="4752"/>
          </w:tcPr>
          <w:p>
            <w:pPr>
              <w:spacing w:before="40" w:after="40" w:line="252" w:lineRule="auto"/>
            </w:pPr>
            <w:r/>
            <w:r>
              <w:rPr>
                <w:rFonts w:ascii="Calibri" w:hAnsi="Calibri" w:eastAsia="Calibri"/>
                <w:b w:val="0"/>
                <w:sz w:val="20"/>
              </w:rPr>
              <w:t>Role and credential administration</w:t>
            </w:r>
          </w:p>
        </w:tc>
        <w:tc>
          <w:tcPr>
            <w:tcW w:type="dxa" w:w="4752"/>
          </w:tcPr>
          <w:p>
            <w:pPr>
              <w:spacing w:before="40" w:after="40" w:line="252" w:lineRule="auto"/>
            </w:pPr>
            <w:r/>
            <w:r>
              <w:rPr>
                <w:rFonts w:ascii="Calibri" w:hAnsi="Calibri" w:eastAsia="Calibri"/>
                <w:b w:val="0"/>
                <w:sz w:val="20"/>
              </w:rPr>
              <w:t>Module 01 — Person, Post, Role mapping, 2FA, official identity</w:t>
            </w:r>
          </w:p>
        </w:tc>
      </w:tr>
      <w:tr>
        <w:tc>
          <w:tcPr>
            <w:tcW w:type="dxa" w:w="4752"/>
            <w:shd w:fill="F3F6FA" w:val="clear"/>
          </w:tcPr>
          <w:p>
            <w:pPr>
              <w:spacing w:before="40" w:after="40" w:line="252" w:lineRule="auto"/>
            </w:pPr>
            <w:r/>
            <w:r>
              <w:rPr>
                <w:rFonts w:ascii="Calibri" w:hAnsi="Calibri" w:eastAsia="Calibri"/>
                <w:b w:val="0"/>
                <w:sz w:val="20"/>
              </w:rPr>
              <w:t>Equitable distribution and Special Court output formats</w:t>
            </w:r>
          </w:p>
        </w:tc>
        <w:tc>
          <w:tcPr>
            <w:tcW w:type="dxa" w:w="4752"/>
            <w:shd w:fill="F3F6FA" w:val="clear"/>
          </w:tcPr>
          <w:p>
            <w:pPr>
              <w:spacing w:before="40" w:after="40" w:line="252" w:lineRule="auto"/>
            </w:pPr>
            <w:r/>
            <w:r>
              <w:rPr>
                <w:rFonts w:ascii="Calibri" w:hAnsi="Calibri" w:eastAsia="Calibri"/>
                <w:b w:val="0"/>
                <w:sz w:val="20"/>
              </w:rPr>
              <w:t>Module 09</w:t>
            </w:r>
          </w:p>
        </w:tc>
      </w:tr>
      <w:tr>
        <w:tc>
          <w:tcPr>
            <w:tcW w:type="dxa" w:w="4752"/>
          </w:tcPr>
          <w:p>
            <w:pPr>
              <w:spacing w:before="40" w:after="40" w:line="252" w:lineRule="auto"/>
            </w:pPr>
            <w:r/>
            <w:r>
              <w:rPr>
                <w:rFonts w:ascii="Calibri" w:hAnsi="Calibri" w:eastAsia="Calibri"/>
                <w:b w:val="0"/>
                <w:sz w:val="20"/>
              </w:rPr>
              <w:t>Operational reports and dashboards from structured data</w:t>
            </w:r>
          </w:p>
        </w:tc>
        <w:tc>
          <w:tcPr>
            <w:tcW w:type="dxa" w:w="4752"/>
          </w:tcPr>
          <w:p>
            <w:pPr>
              <w:spacing w:before="40" w:after="40" w:line="252" w:lineRule="auto"/>
            </w:pPr>
            <w:r/>
            <w:r>
              <w:rPr>
                <w:rFonts w:ascii="Calibri" w:hAnsi="Calibri" w:eastAsia="Calibri"/>
                <w:b w:val="0"/>
                <w:sz w:val="20"/>
              </w:rPr>
              <w:t>Module 09</w:t>
            </w:r>
          </w:p>
        </w:tc>
      </w:tr>
      <w:tr>
        <w:tc>
          <w:tcPr>
            <w:tcW w:type="dxa" w:w="4752"/>
            <w:shd w:fill="F3F6FA" w:val="clear"/>
          </w:tcPr>
          <w:p>
            <w:pPr>
              <w:spacing w:before="40" w:after="40" w:line="252" w:lineRule="auto"/>
            </w:pPr>
            <w:r/>
            <w:r>
              <w:rPr>
                <w:rFonts w:ascii="Calibri" w:hAnsi="Calibri" w:eastAsia="Calibri"/>
                <w:b w:val="0"/>
                <w:sz w:val="20"/>
              </w:rPr>
              <w:t>Integration with existing FE Management application (FE / director / scheme import)</w:t>
            </w:r>
          </w:p>
        </w:tc>
        <w:tc>
          <w:tcPr>
            <w:tcW w:type="dxa" w:w="4752"/>
            <w:shd w:fill="F3F6FA" w:val="clear"/>
          </w:tcPr>
          <w:p>
            <w:pPr>
              <w:spacing w:before="40" w:after="40" w:line="252" w:lineRule="auto"/>
            </w:pPr>
            <w:r/>
            <w:r>
              <w:rPr>
                <w:rFonts w:ascii="Calibri" w:hAnsi="Calibri" w:eastAsia="Calibri"/>
                <w:b w:val="0"/>
                <w:sz w:val="20"/>
              </w:rPr>
              <w:t>Module 02 / §10</w:t>
            </w:r>
          </w:p>
        </w:tc>
      </w:tr>
      <w:tr>
        <w:tc>
          <w:tcPr>
            <w:tcW w:type="dxa" w:w="4752"/>
          </w:tcPr>
          <w:p>
            <w:pPr>
              <w:spacing w:before="40" w:after="40" w:line="252" w:lineRule="auto"/>
            </w:pPr>
            <w:r/>
            <w:r>
              <w:rPr>
                <w:rFonts w:ascii="Calibri" w:hAnsi="Calibri" w:eastAsia="Calibri"/>
                <w:b w:val="0"/>
                <w:sz w:val="20"/>
              </w:rPr>
              <w:t>Integration with legacy / existing web application (agreed interfaces)</w:t>
            </w:r>
          </w:p>
        </w:tc>
        <w:tc>
          <w:tcPr>
            <w:tcW w:type="dxa" w:w="4752"/>
          </w:tcPr>
          <w:p>
            <w:pPr>
              <w:spacing w:before="40" w:after="40" w:line="252" w:lineRule="auto"/>
            </w:pPr>
            <w:r/>
            <w:r>
              <w:rPr>
                <w:rFonts w:ascii="Calibri" w:hAnsi="Calibri" w:eastAsia="Calibri"/>
                <w:b w:val="0"/>
                <w:sz w:val="20"/>
              </w:rPr>
              <w:t>Module 09 / §10</w:t>
            </w:r>
          </w:p>
        </w:tc>
      </w:tr>
      <w:tr>
        <w:tc>
          <w:tcPr>
            <w:tcW w:type="dxa" w:w="4752"/>
            <w:shd w:fill="F3F6FA" w:val="clear"/>
          </w:tcPr>
          <w:p>
            <w:pPr>
              <w:spacing w:before="40" w:after="40" w:line="252" w:lineRule="auto"/>
            </w:pPr>
            <w:r/>
            <w:r>
              <w:rPr>
                <w:rFonts w:ascii="Calibri" w:hAnsi="Calibri" w:eastAsia="Calibri"/>
                <w:b w:val="0"/>
                <w:sz w:val="20"/>
              </w:rPr>
              <w:t>Documentation</w:t>
            </w:r>
          </w:p>
        </w:tc>
        <w:tc>
          <w:tcPr>
            <w:tcW w:type="dxa" w:w="4752"/>
            <w:shd w:fill="F3F6FA" w:val="clear"/>
          </w:tcPr>
          <w:p>
            <w:pPr>
              <w:spacing w:before="40" w:after="40" w:line="252" w:lineRule="auto"/>
            </w:pPr>
            <w:r/>
            <w:r>
              <w:rPr>
                <w:rFonts w:ascii="Calibri" w:hAnsi="Calibri" w:eastAsia="Calibri"/>
                <w:b w:val="0"/>
                <w:sz w:val="20"/>
              </w:rPr>
              <w:t>Functional overview, role guide, audit/retrieval guide, interface notes</w:t>
            </w:r>
          </w:p>
        </w:tc>
      </w:tr>
      <w:tr>
        <w:tc>
          <w:tcPr>
            <w:tcW w:type="dxa" w:w="4752"/>
          </w:tcPr>
          <w:p>
            <w:pPr>
              <w:spacing w:before="40" w:after="40" w:line="252" w:lineRule="auto"/>
            </w:pPr>
            <w:r/>
            <w:r>
              <w:rPr>
                <w:rFonts w:ascii="Calibri" w:hAnsi="Calibri" w:eastAsia="Calibri"/>
                <w:b w:val="0"/>
                <w:sz w:val="20"/>
              </w:rPr>
              <w:t>Training content hooks</w:t>
            </w:r>
          </w:p>
        </w:tc>
        <w:tc>
          <w:tcPr>
            <w:tcW w:type="dxa" w:w="4752"/>
          </w:tcPr>
          <w:p>
            <w:pPr>
              <w:spacing w:before="40" w:after="40" w:line="252" w:lineRule="auto"/>
            </w:pPr>
            <w:r/>
            <w:r>
              <w:rPr>
                <w:rFonts w:ascii="Calibri" w:hAnsi="Calibri" w:eastAsia="Calibri"/>
                <w:b w:val="0"/>
                <w:sz w:val="20"/>
              </w:rPr>
              <w:t>In-application guidance for officers on intake, verification and payment — classroom programmes out of scope unless separately ordered</w:t>
            </w:r>
          </w:p>
        </w:tc>
      </w:tr>
    </w:tbl>
    <w:p/>
    <w:p>
      <w:pPr>
        <w:spacing w:before="80" w:after="200" w:line="276" w:lineRule="auto"/>
        <w:pBdr>
          <w:bottom w:val="single" w:sz="12" w:space="1" w:color="1B3A5F"/>
        </w:pBdr>
      </w:pPr>
    </w:p>
    <w:p>
      <w:pPr>
        <w:pStyle w:val="Heading1"/>
        <w:spacing w:before="280" w:after="160" w:line="276" w:lineRule="auto"/>
      </w:pPr>
      <w:r>
        <w:t>16. Acceptance Criteria (programme level)</w:t>
      </w:r>
    </w:p>
    <w:p>
      <w:pPr>
        <w:pStyle w:val="ListNumber"/>
        <w:spacing w:before="0" w:after="60" w:line="276" w:lineRule="auto"/>
      </w:pPr>
      <w:r>
        <w:rPr>
          <w:rFonts w:ascii="Calibri" w:hAnsi="Calibri" w:eastAsia="Calibri"/>
          <w:b w:val="0"/>
          <w:sz w:val="22"/>
        </w:rPr>
        <w:t xml:space="preserve">FE details, Directors and Promoters, and Investment Schemes are available in this application </w:t>
      </w:r>
      <w:r>
        <w:rPr>
          <w:rFonts w:ascii="Calibri" w:hAnsi="Calibri" w:eastAsia="Calibri"/>
          <w:b/>
          <w:sz w:val="22"/>
        </w:rPr>
        <w:t>by import</w:t>
      </w:r>
      <w:r>
        <w:rPr>
          <w:rFonts w:ascii="Calibri" w:hAnsi="Calibri" w:eastAsia="Calibri"/>
          <w:b w:val="0"/>
          <w:sz w:val="22"/>
        </w:rPr>
        <w:t xml:space="preserve"> from the existing FE Management application; claim modules can select only imported FE and scheme records.</w:t>
      </w:r>
    </w:p>
    <w:p>
      <w:pPr>
        <w:pStyle w:val="ListNumber"/>
        <w:spacing w:before="0" w:after="60" w:line="276" w:lineRule="auto"/>
      </w:pPr>
      <w:r>
        <w:rPr>
          <w:rFonts w:ascii="Calibri" w:hAnsi="Calibri" w:eastAsia="Calibri"/>
          <w:b w:val="0"/>
          <w:sz w:val="22"/>
        </w:rPr>
        <w:t>A single depositor profile exists across FEs using four matching parameters; mismatch queries fire when Aadhaar/PAN/EPIC, passbook and claim form disagree.</w:t>
      </w:r>
    </w:p>
    <w:p>
      <w:pPr>
        <w:pStyle w:val="ListNumber"/>
        <w:spacing w:before="0" w:after="60" w:line="276" w:lineRule="auto"/>
      </w:pPr>
      <w:r>
        <w:rPr>
          <w:rFonts w:ascii="Calibri" w:hAnsi="Calibri" w:eastAsia="Calibri"/>
          <w:b w:val="0"/>
          <w:sz w:val="22"/>
        </w:rPr>
        <w:t>Complete investment history supports verification and settlement calculations.</w:t>
      </w:r>
    </w:p>
    <w:p>
      <w:pPr>
        <w:pStyle w:val="ListNumber"/>
        <w:spacing w:before="0" w:after="60" w:line="276" w:lineRule="auto"/>
      </w:pPr>
      <w:r>
        <w:rPr>
          <w:rFonts w:ascii="Calibri" w:hAnsi="Calibri" w:eastAsia="Calibri"/>
          <w:b w:val="0"/>
          <w:sz w:val="22"/>
        </w:rPr>
        <w:t>Claim windows open and close per published notifications.</w:t>
      </w:r>
    </w:p>
    <w:p>
      <w:pPr>
        <w:pStyle w:val="ListNumber"/>
        <w:spacing w:before="0" w:after="60" w:line="276" w:lineRule="auto"/>
      </w:pPr>
      <w:r>
        <w:rPr>
          <w:rFonts w:ascii="Calibri" w:hAnsi="Calibri" w:eastAsia="Calibri"/>
          <w:b w:val="0"/>
          <w:sz w:val="22"/>
        </w:rPr>
        <w:t>In-Karnataka intake is staff-mediated; OOK uses a constrained path; mandatory packs cannot be submitted incomplete.</w:t>
      </w:r>
    </w:p>
    <w:p>
      <w:pPr>
        <w:pStyle w:val="ListNumber"/>
        <w:spacing w:before="0" w:after="60" w:line="276" w:lineRule="auto"/>
      </w:pPr>
      <w:r>
        <w:rPr>
          <w:rFonts w:ascii="Calibri" w:hAnsi="Calibri" w:eastAsia="Calibri"/>
          <w:b w:val="0"/>
          <w:sz w:val="22"/>
        </w:rPr>
        <w:t>Officers complete the verification checklist and additional-document loop; CA records one of the four decisions with remarks.</w:t>
      </w:r>
    </w:p>
    <w:p>
      <w:pPr>
        <w:pStyle w:val="ListNumber"/>
        <w:spacing w:before="0" w:after="60" w:line="276" w:lineRule="auto"/>
      </w:pPr>
      <w:r>
        <w:rPr>
          <w:rFonts w:ascii="Calibri" w:hAnsi="Calibri" w:eastAsia="Calibri"/>
          <w:b w:val="0"/>
          <w:sz w:val="22"/>
        </w:rPr>
        <w:t>Settlement net payable reconciles to recovered funds, approved liability, previous returns and previous settlements.</w:t>
      </w:r>
    </w:p>
    <w:p>
      <w:pPr>
        <w:pStyle w:val="ListNumber"/>
        <w:spacing w:before="0" w:after="60" w:line="276" w:lineRule="auto"/>
      </w:pPr>
      <w:r>
        <w:rPr>
          <w:rFonts w:ascii="Calibri" w:hAnsi="Calibri" w:eastAsia="Calibri"/>
          <w:b w:val="0"/>
          <w:sz w:val="22"/>
        </w:rPr>
        <w:t>NEFT/RTGS batches record reference, transaction number and status; successful payment closes the claim and updates balances.</w:t>
      </w:r>
    </w:p>
    <w:p>
      <w:pPr>
        <w:pStyle w:val="ListNumber"/>
        <w:spacing w:before="0" w:after="60" w:line="276" w:lineRule="auto"/>
      </w:pPr>
      <w:r>
        <w:rPr>
          <w:rFonts w:ascii="Calibri" w:hAnsi="Calibri" w:eastAsia="Calibri"/>
          <w:b w:val="0"/>
          <w:sz w:val="22"/>
        </w:rPr>
        <w:t>Equitable distribution statement and Special Court report can be produced from approved inputs.</w:t>
      </w:r>
    </w:p>
    <w:p>
      <w:pPr>
        <w:pStyle w:val="ListNumber"/>
        <w:spacing w:before="0" w:after="60" w:line="276" w:lineRule="auto"/>
      </w:pPr>
      <w:r>
        <w:rPr>
          <w:rFonts w:ascii="Calibri" w:hAnsi="Calibri" w:eastAsia="Calibri"/>
          <w:b w:val="0"/>
          <w:sz w:val="22"/>
        </w:rPr>
        <w:t>Generative AI is absent; agentic assists never auto-finalise decisions.</w:t>
      </w:r>
    </w:p>
    <w:p>
      <w:pPr>
        <w:pStyle w:val="ListNumber"/>
        <w:spacing w:before="0" w:after="60" w:line="276" w:lineRule="auto"/>
      </w:pPr>
      <w:r>
        <w:rPr>
          <w:rFonts w:ascii="Calibri" w:hAnsi="Calibri" w:eastAsia="Calibri"/>
          <w:b w:val="0"/>
          <w:sz w:val="22"/>
        </w:rPr>
        <w:t>Forensic audit is retrievable for verification, penny-drop, excess-payment, approval and payment.</w:t>
      </w:r>
    </w:p>
    <w:p>
      <w:pPr>
        <w:pStyle w:val="ListNumber"/>
        <w:spacing w:before="0" w:after="60" w:line="276" w:lineRule="auto"/>
      </w:pPr>
      <w:r>
        <w:rPr>
          <w:rFonts w:ascii="Calibri" w:hAnsi="Calibri" w:eastAsia="Calibri"/>
          <w:b w:val="0"/>
          <w:sz w:val="22"/>
        </w:rPr>
        <w:t>This application does not implement FE Management screens (FIR, court dossier, seized corpus, company banks, case status).</w:t>
      </w:r>
    </w:p>
    <w:p>
      <w:pPr>
        <w:pStyle w:val="ListNumber"/>
        <w:spacing w:before="0" w:after="60" w:line="276" w:lineRule="auto"/>
      </w:pPr>
      <w:r>
        <w:rPr>
          <w:rFonts w:ascii="Calibri" w:hAnsi="Calibri" w:eastAsia="Calibri"/>
          <w:b w:val="0"/>
          <w:sz w:val="22"/>
        </w:rPr>
        <w:t>Staff access uses Person–Post–Role mapping with history; 2FA is required; OTP completes before activation; personal email is not the primary department registration path.</w:t>
      </w:r>
    </w:p>
    <w:p>
      <w:pPr>
        <w:pStyle w:val="ListNumber"/>
        <w:spacing w:before="0" w:after="60" w:line="276" w:lineRule="auto"/>
      </w:pPr>
      <w:r>
        <w:rPr>
          <w:rFonts w:ascii="Calibri" w:hAnsi="Calibri" w:eastAsia="Calibri"/>
          <w:b w:val="0"/>
          <w:sz w:val="22"/>
        </w:rPr>
        <w:t>Unverified Aadhaar is not accepted as identity proof.</w:t>
      </w:r>
    </w:p>
    <w:p>
      <w:pPr>
        <w:pStyle w:val="ListNumber"/>
        <w:spacing w:before="0" w:after="60" w:line="276" w:lineRule="auto"/>
      </w:pPr>
      <w:r>
        <w:rPr>
          <w:rFonts w:ascii="Calibri" w:hAnsi="Calibri" w:eastAsia="Calibri"/>
          <w:b w:val="0"/>
          <w:sz w:val="22"/>
        </w:rPr>
        <w:t>Structured depositor, asset and claim data support automated reports (not PDF publishing alone).</w:t>
      </w:r>
    </w:p>
    <w:p>
      <w:pPr>
        <w:pStyle w:val="ListNumber"/>
        <w:spacing w:before="0" w:after="60" w:line="276" w:lineRule="auto"/>
      </w:pPr>
      <w:r>
        <w:rPr>
          <w:rFonts w:ascii="Calibri" w:hAnsi="Calibri" w:eastAsia="Calibri"/>
          <w:b w:val="0"/>
          <w:sz w:val="22"/>
        </w:rPr>
        <w:t>Searchable dropdowns / filters are available on staff screens; primary official domain is not `.org`.</w:t>
      </w:r>
    </w:p>
    <w:p>
      <w:pPr>
        <w:spacing w:before="80" w:after="200" w:line="276" w:lineRule="auto"/>
        <w:pBdr>
          <w:bottom w:val="single" w:sz="12" w:space="1" w:color="1B3A5F"/>
        </w:pBdr>
      </w:pPr>
    </w:p>
    <w:p>
      <w:pPr>
        <w:pStyle w:val="Heading1"/>
        <w:spacing w:before="280" w:after="160" w:line="276" w:lineRule="auto"/>
      </w:pPr>
      <w:r>
        <w:t>17. Expected Benefits</w:t>
      </w:r>
    </w:p>
    <w:p>
      <w:pPr>
        <w:pStyle w:val="ListBullet"/>
        <w:spacing w:before="0" w:after="60" w:line="276" w:lineRule="auto"/>
      </w:pPr>
      <w:r>
        <w:rPr>
          <w:rFonts w:ascii="Calibri" w:hAnsi="Calibri" w:eastAsia="Calibri"/>
          <w:b w:val="0"/>
          <w:sz w:val="22"/>
        </w:rPr>
        <w:t>Digitised, auditable claim settlement after KPID invocation</w:t>
      </w:r>
    </w:p>
    <w:p>
      <w:pPr>
        <w:pStyle w:val="ListBullet"/>
        <w:spacing w:before="0" w:after="60" w:line="276" w:lineRule="auto"/>
      </w:pPr>
      <w:r>
        <w:rPr>
          <w:rFonts w:ascii="Calibri" w:hAnsi="Calibri" w:eastAsia="Calibri"/>
          <w:b w:val="0"/>
          <w:sz w:val="22"/>
        </w:rPr>
        <w:t>One depositor identity across multiple FEs, schemes, branches and investments</w:t>
      </w:r>
    </w:p>
    <w:p>
      <w:pPr>
        <w:pStyle w:val="ListBullet"/>
        <w:spacing w:before="0" w:after="60" w:line="276" w:lineRule="auto"/>
      </w:pPr>
      <w:r>
        <w:rPr>
          <w:rFonts w:ascii="Calibri" w:hAnsi="Calibri" w:eastAsia="Calibri"/>
          <w:b w:val="0"/>
          <w:sz w:val="22"/>
        </w:rPr>
        <w:t>Reduced duplicate / collusive claims through portfolio comparison and imported FE / scheme / director references</w:t>
      </w:r>
    </w:p>
    <w:p>
      <w:pPr>
        <w:pStyle w:val="ListBullet"/>
        <w:spacing w:before="0" w:after="60" w:line="276" w:lineRule="auto"/>
      </w:pPr>
      <w:r>
        <w:rPr>
          <w:rFonts w:ascii="Calibri" w:hAnsi="Calibri" w:eastAsia="Calibri"/>
          <w:b w:val="0"/>
          <w:sz w:val="22"/>
        </w:rPr>
        <w:t>Transparent settlement against recovered funds</w:t>
      </w:r>
    </w:p>
    <w:p>
      <w:pPr>
        <w:pStyle w:val="ListBullet"/>
        <w:spacing w:before="0" w:after="60" w:line="276" w:lineRule="auto"/>
      </w:pPr>
      <w:r>
        <w:rPr>
          <w:rFonts w:ascii="Calibri" w:hAnsi="Calibri" w:eastAsia="Calibri"/>
          <w:b w:val="0"/>
          <w:sz w:val="22"/>
        </w:rPr>
        <w:t>Court-ready equitable distribution and Special Court outputs</w:t>
      </w:r>
    </w:p>
    <w:p>
      <w:pPr>
        <w:pStyle w:val="ListBullet"/>
        <w:spacing w:before="0" w:after="60" w:line="276" w:lineRule="auto"/>
      </w:pPr>
      <w:r>
        <w:rPr>
          <w:rFonts w:ascii="Calibri" w:hAnsi="Calibri" w:eastAsia="Calibri"/>
          <w:b w:val="0"/>
          <w:sz w:val="22"/>
        </w:rPr>
        <w:t>Clear channel split: original documents for in-Karnataka; limited online for out-of-Karnataka</w:t>
      </w:r>
    </w:p>
    <w:p>
      <w:pPr>
        <w:pStyle w:val="ListBullet"/>
        <w:spacing w:before="0" w:after="60" w:line="276" w:lineRule="auto"/>
      </w:pPr>
      <w:r>
        <w:rPr>
          <w:rFonts w:ascii="Calibri" w:hAnsi="Calibri" w:eastAsia="Calibri"/>
          <w:b w:val="0"/>
          <w:sz w:val="22"/>
        </w:rPr>
        <w:t>Unique Person–Post–Role access with 2FA and official identity</w:t>
      </w:r>
    </w:p>
    <w:p>
      <w:pPr>
        <w:pStyle w:val="ListBullet"/>
        <w:spacing w:before="0" w:after="60" w:line="276" w:lineRule="auto"/>
      </w:pPr>
      <w:r>
        <w:rPr>
          <w:rFonts w:ascii="Calibri" w:hAnsi="Calibri" w:eastAsia="Calibri"/>
          <w:b w:val="0"/>
          <w:sz w:val="22"/>
        </w:rPr>
        <w:t>Structured depositor, asset and claim data (not a PDF publishing portal)</w:t>
      </w:r>
    </w:p>
    <w:p>
      <w:pPr>
        <w:pStyle w:val="ListBullet"/>
        <w:spacing w:before="0" w:after="60" w:line="276" w:lineRule="auto"/>
      </w:pPr>
      <w:r>
        <w:rPr>
          <w:rFonts w:ascii="Calibri" w:hAnsi="Calibri" w:eastAsia="Calibri"/>
          <w:b w:val="0"/>
          <w:sz w:val="22"/>
        </w:rPr>
        <w:t>Approved government domain / hosting identity; usable staff screens</w:t>
      </w:r>
    </w:p>
    <w:p>
      <w:pPr>
        <w:spacing w:before="80" w:after="200" w:line="276" w:lineRule="auto"/>
        <w:pBdr>
          <w:bottom w:val="single" w:sz="12" w:space="1" w:color="1B3A5F"/>
        </w:pBdr>
      </w:pPr>
    </w:p>
    <w:p>
      <w:pPr>
        <w:pStyle w:val="Heading1"/>
        <w:spacing w:before="280" w:after="160" w:line="276" w:lineRule="auto"/>
      </w:pPr>
      <w:r>
        <w:t>18. Assumptions &amp; Dependencies</w:t>
      </w:r>
    </w:p>
    <w:p>
      <w:pPr>
        <w:pStyle w:val="Heading2"/>
        <w:spacing w:before="240" w:after="120" w:line="276" w:lineRule="auto"/>
      </w:pPr>
      <w:r>
        <w:t>18.1 Assumptions (defaults taken for this draft)</w:t>
      </w:r>
    </w:p>
    <w:p>
      <w:pPr>
        <w:pStyle w:val="ListNumber"/>
        <w:spacing w:before="0" w:after="60" w:line="276" w:lineRule="auto"/>
      </w:pPr>
      <w:r>
        <w:rPr>
          <w:rFonts w:ascii="Calibri" w:hAnsi="Calibri" w:eastAsia="Calibri"/>
          <w:b/>
          <w:sz w:val="22"/>
        </w:rPr>
        <w:t>Project code</w:t>
      </w:r>
      <w:r>
        <w:rPr>
          <w:rFonts w:ascii="Calibri" w:hAnsi="Calibri" w:eastAsia="Calibri"/>
          <w:b w:val="0"/>
          <w:sz w:val="22"/>
        </w:rPr>
        <w:t xml:space="preserve"> is CLAIM; display name is </w:t>
      </w:r>
      <w:r>
        <w:rPr>
          <w:rFonts w:ascii="Calibri" w:hAnsi="Calibri" w:eastAsia="Calibri"/>
          <w:b/>
          <w:sz w:val="22"/>
        </w:rPr>
        <w:t>Claim Management System (KPID / SPLOCA)</w:t>
      </w:r>
      <w:r>
        <w:rPr>
          <w:rFonts w:ascii="Calibri" w:hAnsi="Calibri" w:eastAsia="Calibri"/>
          <w:b w:val="0"/>
          <w:sz w:val="22"/>
        </w:rPr>
        <w:t>.</w:t>
      </w:r>
    </w:p>
    <w:p>
      <w:pPr>
        <w:pStyle w:val="ListNumber"/>
        <w:spacing w:before="0" w:after="60" w:line="276" w:lineRule="auto"/>
      </w:pPr>
      <w:r>
        <w:rPr>
          <w:rFonts w:ascii="Calibri" w:hAnsi="Calibri" w:eastAsia="Calibri"/>
          <w:b/>
          <w:sz w:val="22"/>
        </w:rPr>
        <w:t>SOW purpose</w:t>
      </w:r>
      <w:r>
        <w:rPr>
          <w:rFonts w:ascii="Calibri" w:hAnsi="Calibri" w:eastAsia="Calibri"/>
          <w:b w:val="0"/>
          <w:sz w:val="22"/>
        </w:rPr>
        <w:t xml:space="preserve"> is both RFP discussion and internal estimation.</w:t>
      </w:r>
    </w:p>
    <w:p>
      <w:pPr>
        <w:pStyle w:val="ListNumber"/>
        <w:spacing w:before="0" w:after="60" w:line="276" w:lineRule="auto"/>
      </w:pPr>
      <w:r>
        <w:rPr>
          <w:rFonts w:ascii="Calibri" w:hAnsi="Calibri" w:eastAsia="Calibri"/>
          <w:b/>
          <w:sz w:val="22"/>
        </w:rPr>
        <w:t>Document management and workflow are embedded</w:t>
      </w:r>
      <w:r>
        <w:rPr>
          <w:rFonts w:ascii="Calibri" w:hAnsi="Calibri" w:eastAsia="Calibri"/>
          <w:b w:val="0"/>
          <w:sz w:val="22"/>
        </w:rPr>
        <w:t xml:space="preserve"> in business modules.</w:t>
      </w:r>
    </w:p>
    <w:p>
      <w:pPr>
        <w:pStyle w:val="ListNumber"/>
        <w:spacing w:before="0" w:after="60" w:line="276" w:lineRule="auto"/>
      </w:pPr>
      <w:r>
        <w:rPr>
          <w:rFonts w:ascii="Calibri" w:hAnsi="Calibri" w:eastAsia="Calibri"/>
          <w:b/>
          <w:sz w:val="22"/>
        </w:rPr>
        <w:t>Access model</w:t>
      </w:r>
      <w:r>
        <w:rPr>
          <w:rFonts w:ascii="Calibri" w:hAnsi="Calibri" w:eastAsia="Calibri"/>
          <w:b w:val="0"/>
          <w:sz w:val="22"/>
        </w:rPr>
        <w:t xml:space="preserve"> is </w:t>
      </w:r>
      <w:r>
        <w:rPr>
          <w:rFonts w:ascii="Calibri" w:hAnsi="Calibri" w:eastAsia="Calibri"/>
          <w:b/>
          <w:sz w:val="22"/>
        </w:rPr>
        <w:t>Person–Post–Role</w:t>
      </w:r>
      <w:r>
        <w:rPr>
          <w:rFonts w:ascii="Calibri" w:hAnsi="Calibri" w:eastAsia="Calibri"/>
          <w:b w:val="0"/>
          <w:sz w:val="22"/>
        </w:rPr>
        <w:t xml:space="preserve"> with mapping history, official staff identity, OTP before activation, 2FA, and no credential sharing, as required by the 12 August 2026 website review.</w:t>
      </w:r>
    </w:p>
    <w:p>
      <w:pPr>
        <w:pStyle w:val="ListNumber"/>
        <w:spacing w:before="0" w:after="60" w:line="276" w:lineRule="auto"/>
      </w:pPr>
      <w:r>
        <w:rPr>
          <w:rFonts w:ascii="Calibri" w:hAnsi="Calibri" w:eastAsia="Calibri"/>
          <w:b w:val="0"/>
          <w:sz w:val="22"/>
        </w:rPr>
        <w:t xml:space="preserve">This SOW is a </w:t>
      </w:r>
      <w:r>
        <w:rPr>
          <w:rFonts w:ascii="Calibri" w:hAnsi="Calibri" w:eastAsia="Calibri"/>
          <w:b/>
          <w:sz w:val="22"/>
        </w:rPr>
        <w:t>separate Claim Management application</w:t>
      </w:r>
      <w:r>
        <w:rPr>
          <w:rFonts w:ascii="Calibri" w:hAnsi="Calibri" w:eastAsia="Calibri"/>
          <w:b w:val="0"/>
          <w:sz w:val="22"/>
        </w:rPr>
        <w:t>. FE Management (BPF Module 1) is already implemented in the existing application and is not rebuilt. Only FE details, Directors and Promoters, and Investment Schemes are imported.</w:t>
      </w:r>
    </w:p>
    <w:p>
      <w:pPr>
        <w:pStyle w:val="ListNumber"/>
        <w:spacing w:before="0" w:after="60" w:line="276" w:lineRule="auto"/>
      </w:pPr>
      <w:r>
        <w:rPr>
          <w:rFonts w:ascii="Calibri" w:hAnsi="Calibri" w:eastAsia="Calibri"/>
          <w:b/>
          <w:sz w:val="22"/>
        </w:rPr>
        <w:t>Aadhaar online verification</w:t>
      </w:r>
      <w:r>
        <w:rPr>
          <w:rFonts w:ascii="Calibri" w:hAnsi="Calibri" w:eastAsia="Calibri"/>
          <w:b w:val="0"/>
          <w:sz w:val="22"/>
        </w:rPr>
        <w:t xml:space="preserve"> (existing) is used; PAN verification is provided. Unverified Aadhaar capture is not treated as proof.</w:t>
      </w:r>
    </w:p>
    <w:p>
      <w:pPr>
        <w:pStyle w:val="ListNumber"/>
        <w:spacing w:before="0" w:after="60" w:line="276" w:lineRule="auto"/>
      </w:pPr>
      <w:r>
        <w:rPr>
          <w:rFonts w:ascii="Calibri" w:hAnsi="Calibri" w:eastAsia="Calibri"/>
          <w:b/>
          <w:sz w:val="22"/>
        </w:rPr>
        <w:t>Existing limited online access system</w:t>
      </w:r>
      <w:r>
        <w:rPr>
          <w:rFonts w:ascii="Calibri" w:hAnsi="Calibri" w:eastAsia="Calibri"/>
          <w:b w:val="0"/>
          <w:sz w:val="22"/>
        </w:rPr>
        <w:t xml:space="preserve"> will be integrated or its outcomes re-implemented in the constrained OOK path — not rebuilt as a mass public portal.</w:t>
      </w:r>
    </w:p>
    <w:p>
      <w:pPr>
        <w:pStyle w:val="ListNumber"/>
        <w:spacing w:before="0" w:after="60" w:line="276" w:lineRule="auto"/>
      </w:pPr>
      <w:r>
        <w:rPr>
          <w:rFonts w:ascii="Calibri" w:hAnsi="Calibri" w:eastAsia="Calibri"/>
          <w:b/>
          <w:sz w:val="22"/>
        </w:rPr>
        <w:t>Four matching parameters</w:t>
      </w:r>
      <w:r>
        <w:rPr>
          <w:rFonts w:ascii="Calibri" w:hAnsi="Calibri" w:eastAsia="Calibri"/>
          <w:b w:val="0"/>
          <w:sz w:val="22"/>
        </w:rPr>
        <w:t xml:space="preserve"> for unique depositor profile will be confirmed by the Authority during implementation (the source requires four parameters but does not name them).</w:t>
      </w:r>
    </w:p>
    <w:p>
      <w:pPr>
        <w:pStyle w:val="ListNumber"/>
        <w:spacing w:before="0" w:after="60" w:line="276" w:lineRule="auto"/>
      </w:pPr>
      <w:r>
        <w:rPr>
          <w:rFonts w:ascii="Calibri" w:hAnsi="Calibri" w:eastAsia="Calibri"/>
          <w:b/>
          <w:sz w:val="22"/>
        </w:rPr>
        <w:t>Interest-paid-as-principal-repaid</w:t>
      </w:r>
      <w:r>
        <w:rPr>
          <w:rFonts w:ascii="Calibri" w:hAnsi="Calibri" w:eastAsia="Calibri"/>
          <w:b w:val="0"/>
          <w:sz w:val="22"/>
        </w:rPr>
        <w:t xml:space="preserve"> is applied where the Authority’s approved business rule requires it.</w:t>
      </w:r>
    </w:p>
    <w:p>
      <w:pPr>
        <w:pStyle w:val="ListNumber"/>
        <w:spacing w:before="0" w:after="60" w:line="276" w:lineRule="auto"/>
      </w:pPr>
      <w:r>
        <w:rPr>
          <w:rFonts w:ascii="Calibri" w:hAnsi="Calibri" w:eastAsia="Calibri"/>
          <w:b/>
          <w:sz w:val="22"/>
        </w:rPr>
        <w:t>Android / mobile official apps</w:t>
      </w:r>
      <w:r>
        <w:rPr>
          <w:rFonts w:ascii="Calibri" w:hAnsi="Calibri" w:eastAsia="Calibri"/>
          <w:b w:val="0"/>
          <w:sz w:val="22"/>
        </w:rPr>
        <w:t xml:space="preserve"> are out of this SOW unless later added.</w:t>
      </w:r>
    </w:p>
    <w:p>
      <w:pPr>
        <w:pStyle w:val="ListNumber"/>
        <w:spacing w:before="0" w:after="60" w:line="276" w:lineRule="auto"/>
      </w:pPr>
      <w:r>
        <w:rPr>
          <w:rFonts w:ascii="Calibri" w:hAnsi="Calibri" w:eastAsia="Calibri"/>
          <w:b w:val="0"/>
          <w:sz w:val="22"/>
        </w:rPr>
        <w:t>Hosting is on the Authority’s designated environment; this SOW does not size infrastructure.</w:t>
      </w:r>
    </w:p>
    <w:p>
      <w:pPr>
        <w:pStyle w:val="ListNumber"/>
        <w:spacing w:before="0" w:after="60" w:line="276" w:lineRule="auto"/>
      </w:pPr>
      <w:r>
        <w:rPr>
          <w:rFonts w:ascii="Calibri" w:hAnsi="Calibri" w:eastAsia="Calibri"/>
          <w:b w:val="0"/>
          <w:sz w:val="22"/>
        </w:rPr>
        <w:t>Agentic bots are limited to assistive extraction, matching, mismatch flags and calculations.</w:t>
      </w:r>
    </w:p>
    <w:p>
      <w:pPr>
        <w:pStyle w:val="ListNumber"/>
        <w:spacing w:before="0" w:after="60" w:line="276" w:lineRule="auto"/>
      </w:pPr>
      <w:r>
        <w:rPr>
          <w:rFonts w:ascii="Calibri" w:hAnsi="Calibri" w:eastAsia="Calibri"/>
          <w:b w:val="0"/>
          <w:sz w:val="22"/>
        </w:rPr>
        <w:t xml:space="preserve">Imported FE / director / scheme records are </w:t>
      </w:r>
      <w:r>
        <w:rPr>
          <w:rFonts w:ascii="Calibri" w:hAnsi="Calibri" w:eastAsia="Calibri"/>
          <w:b/>
          <w:sz w:val="22"/>
        </w:rPr>
        <w:t>read-as-reference</w:t>
      </w:r>
      <w:r>
        <w:rPr>
          <w:rFonts w:ascii="Calibri" w:hAnsi="Calibri" w:eastAsia="Calibri"/>
          <w:b w:val="0"/>
          <w:sz w:val="22"/>
        </w:rPr>
        <w:t xml:space="preserve"> in this application; the existing application remains the system of record for the FE dossier.</w:t>
      </w:r>
    </w:p>
    <w:p>
      <w:pPr>
        <w:pStyle w:val="ListNumber"/>
        <w:spacing w:before="0" w:after="60" w:line="276" w:lineRule="auto"/>
      </w:pPr>
      <w:r>
        <w:rPr>
          <w:rFonts w:ascii="Calibri" w:hAnsi="Calibri" w:eastAsia="Calibri"/>
          <w:b w:val="0"/>
          <w:sz w:val="22"/>
        </w:rPr>
        <w:t>Primary official hosting identity will be an approved government domain, not `.org`.</w:t>
      </w:r>
    </w:p>
    <w:p>
      <w:pPr>
        <w:pStyle w:val="Heading2"/>
        <w:spacing w:before="240" w:after="120" w:line="276" w:lineRule="auto"/>
      </w:pPr>
      <w:r>
        <w:t>18.2 Dependencies</w:t>
      </w:r>
    </w:p>
    <w:p>
      <w:pPr>
        <w:pStyle w:val="ListNumber"/>
        <w:spacing w:before="0" w:after="60" w:line="276" w:lineRule="auto"/>
      </w:pPr>
      <w:r>
        <w:rPr>
          <w:rFonts w:ascii="Calibri" w:hAnsi="Calibri" w:eastAsia="Calibri"/>
          <w:b w:val="0"/>
          <w:sz w:val="22"/>
        </w:rPr>
        <w:t>Government notification / KPID invocation and appointment of Competent Authority for each FE brought onto the system.</w:t>
      </w:r>
    </w:p>
    <w:p>
      <w:pPr>
        <w:pStyle w:val="ListNumber"/>
        <w:spacing w:before="0" w:after="60" w:line="276" w:lineRule="auto"/>
      </w:pPr>
      <w:r>
        <w:rPr>
          <w:rFonts w:ascii="Calibri" w:hAnsi="Calibri" w:eastAsia="Calibri"/>
          <w:b w:val="0"/>
          <w:sz w:val="22"/>
        </w:rPr>
        <w:t>Working integration (and access) to the existing FE Management application for FE details, Directors and Promoters, and Investment Schemes.</w:t>
      </w:r>
    </w:p>
    <w:p>
      <w:pPr>
        <w:pStyle w:val="ListNumber"/>
        <w:spacing w:before="0" w:after="60" w:line="276" w:lineRule="auto"/>
      </w:pPr>
      <w:r>
        <w:rPr>
          <w:rFonts w:ascii="Calibri" w:hAnsi="Calibri" w:eastAsia="Calibri"/>
          <w:b w:val="0"/>
          <w:sz w:val="22"/>
        </w:rPr>
        <w:t>Supply of bank returns, attachment orders and recovered-fund figures by the Authority for modules built in this application.</w:t>
      </w:r>
    </w:p>
    <w:p>
      <w:pPr>
        <w:pStyle w:val="ListNumber"/>
        <w:spacing w:before="0" w:after="60" w:line="276" w:lineRule="auto"/>
      </w:pPr>
      <w:r>
        <w:rPr>
          <w:rFonts w:ascii="Calibri" w:hAnsi="Calibri" w:eastAsia="Calibri"/>
          <w:b w:val="0"/>
          <w:sz w:val="22"/>
        </w:rPr>
        <w:t>Approved input format for equitable distribution and Special Court reports.</w:t>
      </w:r>
    </w:p>
    <w:p>
      <w:pPr>
        <w:pStyle w:val="ListNumber"/>
        <w:spacing w:before="0" w:after="60" w:line="276" w:lineRule="auto"/>
      </w:pPr>
      <w:r>
        <w:rPr>
          <w:rFonts w:ascii="Calibri" w:hAnsi="Calibri" w:eastAsia="Calibri"/>
          <w:b w:val="0"/>
          <w:sz w:val="22"/>
        </w:rPr>
        <w:t>Banking arrangements for penny-drop, NEFT and RTGS.</w:t>
      </w:r>
    </w:p>
    <w:p>
      <w:pPr>
        <w:pStyle w:val="ListNumber"/>
        <w:spacing w:before="0" w:after="60" w:line="276" w:lineRule="auto"/>
      </w:pPr>
      <w:r>
        <w:rPr>
          <w:rFonts w:ascii="Calibri" w:hAnsi="Calibri" w:eastAsia="Calibri"/>
          <w:b w:val="0"/>
          <w:sz w:val="22"/>
        </w:rPr>
        <w:t>e-Governance consultation path for auction tracking.</w:t>
      </w:r>
    </w:p>
    <w:p>
      <w:pPr>
        <w:pStyle w:val="ListNumber"/>
        <w:spacing w:before="0" w:after="60" w:line="276" w:lineRule="auto"/>
      </w:pPr>
      <w:r>
        <w:rPr>
          <w:rFonts w:ascii="Calibri" w:hAnsi="Calibri" w:eastAsia="Calibri"/>
          <w:b w:val="0"/>
          <w:sz w:val="22"/>
        </w:rPr>
        <w:t>Access to legacy system and existing web application interface points.</w:t>
      </w:r>
    </w:p>
    <w:p>
      <w:pPr>
        <w:pStyle w:val="ListNumber"/>
        <w:spacing w:before="0" w:after="60" w:line="276" w:lineRule="auto"/>
      </w:pPr>
      <w:r>
        <w:rPr>
          <w:rFonts w:ascii="Calibri" w:hAnsi="Calibri" w:eastAsia="Calibri"/>
          <w:b w:val="0"/>
          <w:sz w:val="22"/>
        </w:rPr>
        <w:t>Clarification of the four depositor-matching parameters.</w:t>
      </w:r>
    </w:p>
    <w:p>
      <w:pPr>
        <w:pStyle w:val="ListNumber"/>
        <w:spacing w:before="0" w:after="60" w:line="276" w:lineRule="auto"/>
      </w:pPr>
      <w:r>
        <w:rPr>
          <w:rFonts w:ascii="Calibri" w:hAnsi="Calibri" w:eastAsia="Calibri"/>
          <w:b w:val="0"/>
          <w:sz w:val="22"/>
        </w:rPr>
        <w:t>Policy for ineligible / deceased / heir / joint / third-party / lost-receipt / cash-investment cases.</w:t>
      </w:r>
    </w:p>
    <w:p>
      <w:pPr>
        <w:spacing w:before="80" w:after="200" w:line="276" w:lineRule="auto"/>
        <w:pBdr>
          <w:bottom w:val="single" w:sz="12" w:space="1" w:color="1B3A5F"/>
        </w:pBdr>
      </w:pPr>
    </w:p>
    <w:p>
      <w:pPr>
        <w:pStyle w:val="Heading1"/>
        <w:spacing w:before="280" w:after="160" w:line="276" w:lineRule="auto"/>
      </w:pPr>
      <w:r>
        <w:t>19. Vendor Response Expectations</w:t>
      </w:r>
    </w:p>
    <w:p>
      <w:pPr>
        <w:spacing w:before="40" w:after="120" w:line="276" w:lineRule="auto"/>
      </w:pPr>
      <w:r>
        <w:rPr>
          <w:rFonts w:ascii="Calibri" w:hAnsi="Calibri" w:eastAsia="Calibri"/>
          <w:b w:val="0"/>
          <w:sz w:val="22"/>
        </w:rPr>
        <w:t>Vendors (or internal estimation teams) shall:</w:t>
      </w:r>
    </w:p>
    <w:p>
      <w:pPr>
        <w:pStyle w:val="ListNumber"/>
        <w:spacing w:before="0" w:after="60" w:line="276" w:lineRule="auto"/>
      </w:pPr>
      <w:r>
        <w:rPr>
          <w:rFonts w:ascii="Calibri" w:hAnsi="Calibri" w:eastAsia="Calibri"/>
          <w:b w:val="0"/>
          <w:sz w:val="22"/>
        </w:rPr>
        <w:t xml:space="preserve">Confirm understanding of the </w:t>
      </w:r>
      <w:r>
        <w:rPr>
          <w:rFonts w:ascii="Calibri" w:hAnsi="Calibri" w:eastAsia="Calibri"/>
          <w:b/>
          <w:sz w:val="22"/>
        </w:rPr>
        <w:t>in-Karnataka vs out-of-Karnataka</w:t>
      </w:r>
      <w:r>
        <w:rPr>
          <w:rFonts w:ascii="Calibri" w:hAnsi="Calibri" w:eastAsia="Calibri"/>
          <w:b w:val="0"/>
          <w:sz w:val="22"/>
        </w:rPr>
        <w:t xml:space="preserve"> intake split and the existing limited online access system.</w:t>
      </w:r>
    </w:p>
    <w:p>
      <w:pPr>
        <w:pStyle w:val="ListNumber"/>
        <w:spacing w:before="0" w:after="60" w:line="276" w:lineRule="auto"/>
      </w:pPr>
      <w:r>
        <w:rPr>
          <w:rFonts w:ascii="Calibri" w:hAnsi="Calibri" w:eastAsia="Calibri"/>
          <w:b w:val="0"/>
          <w:sz w:val="22"/>
        </w:rPr>
        <w:t xml:space="preserve">Map their solution to </w:t>
      </w:r>
      <w:r>
        <w:rPr>
          <w:rFonts w:ascii="Calibri" w:hAnsi="Calibri" w:eastAsia="Calibri"/>
          <w:b/>
          <w:sz w:val="22"/>
        </w:rPr>
        <w:t>modules 01–09 and feature IDs F{NN}-{SEQ}</w:t>
      </w:r>
      <w:r>
        <w:rPr>
          <w:rFonts w:ascii="Calibri" w:hAnsi="Calibri" w:eastAsia="Calibri"/>
          <w:b w:val="0"/>
          <w:sz w:val="22"/>
        </w:rPr>
        <w:t xml:space="preserve"> without renumbering.</w:t>
      </w:r>
    </w:p>
    <w:p>
      <w:pPr>
        <w:pStyle w:val="ListNumber"/>
        <w:spacing w:before="0" w:after="60" w:line="276" w:lineRule="auto"/>
      </w:pPr>
      <w:r>
        <w:rPr>
          <w:rFonts w:ascii="Calibri" w:hAnsi="Calibri" w:eastAsia="Calibri"/>
          <w:b w:val="0"/>
          <w:sz w:val="22"/>
        </w:rPr>
        <w:t xml:space="preserve">Describe agentic / rule-based assists and explicitly </w:t>
      </w:r>
      <w:r>
        <w:rPr>
          <w:rFonts w:ascii="Calibri" w:hAnsi="Calibri" w:eastAsia="Calibri"/>
          <w:b/>
          <w:sz w:val="22"/>
        </w:rPr>
        <w:t>exclude generative AI</w:t>
      </w:r>
      <w:r>
        <w:rPr>
          <w:rFonts w:ascii="Calibri" w:hAnsi="Calibri" w:eastAsia="Calibri"/>
          <w:b w:val="0"/>
          <w:sz w:val="22"/>
        </w:rPr>
        <w:t>.</w:t>
      </w:r>
    </w:p>
    <w:p>
      <w:pPr>
        <w:pStyle w:val="ListNumber"/>
        <w:spacing w:before="0" w:after="60" w:line="276" w:lineRule="auto"/>
      </w:pPr>
      <w:r>
        <w:rPr>
          <w:rFonts w:ascii="Calibri" w:hAnsi="Calibri" w:eastAsia="Calibri"/>
          <w:b w:val="0"/>
          <w:sz w:val="22"/>
        </w:rPr>
        <w:t>Describe forensic audit coverage for verification, penny-drop, excess-payment, approval and payment.</w:t>
      </w:r>
    </w:p>
    <w:p>
      <w:pPr>
        <w:pStyle w:val="ListNumber"/>
        <w:spacing w:before="0" w:after="60" w:line="276" w:lineRule="auto"/>
      </w:pPr>
      <w:r>
        <w:rPr>
          <w:rFonts w:ascii="Calibri" w:hAnsi="Calibri" w:eastAsia="Calibri"/>
          <w:b w:val="0"/>
          <w:sz w:val="22"/>
        </w:rPr>
        <w:t xml:space="preserve">Describe the </w:t>
      </w:r>
      <w:r>
        <w:rPr>
          <w:rFonts w:ascii="Calibri" w:hAnsi="Calibri" w:eastAsia="Calibri"/>
          <w:b/>
          <w:sz w:val="22"/>
        </w:rPr>
        <w:t>FE import integration</w:t>
      </w:r>
      <w:r>
        <w:rPr>
          <w:rFonts w:ascii="Calibri" w:hAnsi="Calibri" w:eastAsia="Calibri"/>
          <w:b w:val="0"/>
          <w:sz w:val="22"/>
        </w:rPr>
        <w:t xml:space="preserve"> (FE details, Directors and Promoters, Investment Schemes) and legacy / web-application / document-software interface approach at business level.</w:t>
      </w:r>
    </w:p>
    <w:p>
      <w:pPr>
        <w:pStyle w:val="ListNumber"/>
        <w:spacing w:before="0" w:after="60" w:line="276" w:lineRule="auto"/>
      </w:pPr>
      <w:r>
        <w:rPr>
          <w:rFonts w:ascii="Calibri" w:hAnsi="Calibri" w:eastAsia="Calibri"/>
          <w:b w:val="0"/>
          <w:sz w:val="22"/>
        </w:rPr>
        <w:t>Identify assumptions that differ from §18.</w:t>
      </w:r>
    </w:p>
    <w:p>
      <w:pPr>
        <w:pStyle w:val="ListNumber"/>
        <w:spacing w:before="0" w:after="60" w:line="276" w:lineRule="auto"/>
      </w:pPr>
      <w:r>
        <w:rPr>
          <w:rFonts w:ascii="Calibri" w:hAnsi="Calibri" w:eastAsia="Calibri"/>
          <w:b w:val="0"/>
          <w:sz w:val="22"/>
        </w:rPr>
        <w:t xml:space="preserve">Not treat FE Management (BPF Module 1) or police investigation as part of this Claim Management SOW. Legal Management and GIS field valuation (eValueI / eValueM) are in the same programme and will be covered in </w:t>
      </w:r>
      <w:r>
        <w:rPr>
          <w:rFonts w:ascii="Calibri" w:hAnsi="Calibri" w:eastAsia="Calibri"/>
          <w:b/>
          <w:sz w:val="22"/>
        </w:rPr>
        <w:t>separate SOWs</w:t>
      </w:r>
      <w:r>
        <w:rPr>
          <w:rFonts w:ascii="Calibri" w:hAnsi="Calibri" w:eastAsia="Calibri"/>
          <w:b w:val="0"/>
          <w:sz w:val="22"/>
        </w:rPr>
        <w:t xml:space="preserve"> — do not duplicate that scope in the response to this document.</w:t>
      </w:r>
    </w:p>
    <w:p>
      <w:pPr>
        <w:pStyle w:val="ListNumber"/>
        <w:spacing w:before="0" w:after="60" w:line="276" w:lineRule="auto"/>
      </w:pPr>
      <w:r>
        <w:rPr>
          <w:rFonts w:ascii="Calibri" w:hAnsi="Calibri" w:eastAsia="Calibri"/>
          <w:b w:val="0"/>
          <w:sz w:val="22"/>
        </w:rPr>
        <w:t>Not include effort hours in a rewritten SOW; hours belong in a later estimation artefact.</w:t>
      </w:r>
    </w:p>
    <w:p>
      <w:pPr>
        <w:spacing w:before="80" w:after="200" w:line="276" w:lineRule="auto"/>
        <w:pBdr>
          <w:bottom w:val="single" w:sz="12" w:space="1" w:color="1B3A5F"/>
        </w:pBdr>
      </w:pPr>
    </w:p>
    <w:p>
      <w:pPr>
        <w:pStyle w:val="Heading1"/>
        <w:spacing w:before="280" w:after="160" w:line="276" w:lineRule="auto"/>
      </w:pPr>
      <w:r>
        <w:t>20. Appendices</w:t>
      </w:r>
    </w:p>
    <w:p>
      <w:pPr>
        <w:pStyle w:val="Heading2"/>
        <w:spacing w:before="240" w:after="120" w:line="276" w:lineRule="auto"/>
      </w:pPr>
      <w:r>
        <w:t>Appendix A — Module &amp; Feature Index</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Module</w:t>
            </w:r>
          </w:p>
        </w:tc>
        <w:tc>
          <w:tcPr>
            <w:tcW w:type="dxa" w:w="2376"/>
            <w:shd w:fill="1B3A5F" w:val="clear"/>
          </w:tcPr>
          <w:p>
            <w:pPr>
              <w:spacing w:before="40" w:after="40" w:line="252" w:lineRule="auto"/>
            </w:pPr>
            <w:r>
              <w:rPr>
                <w:b/>
              </w:rPr>
            </w:r>
            <w:r>
              <w:rPr>
                <w:rFonts w:ascii="Calibri" w:hAnsi="Calibri" w:eastAsia="Calibri"/>
                <w:b/>
                <w:color w:val="FFFFFF"/>
                <w:sz w:val="18"/>
              </w:rPr>
              <w:t>Module Name</w:t>
            </w:r>
          </w:p>
        </w:tc>
        <w:tc>
          <w:tcPr>
            <w:tcW w:type="dxa" w:w="2376"/>
            <w:shd w:fill="1B3A5F" w:val="clear"/>
          </w:tcPr>
          <w:p>
            <w:pPr>
              <w:spacing w:before="40" w:after="40" w:line="252" w:lineRule="auto"/>
            </w:pPr>
            <w:r>
              <w:rPr>
                <w:b/>
              </w:rPr>
            </w:r>
            <w:r>
              <w:rPr>
                <w:rFonts w:ascii="Calibri" w:hAnsi="Calibri" w:eastAsia="Calibri"/>
                <w:b/>
                <w:color w:val="FFFFFF"/>
                <w:sz w:val="18"/>
              </w:rPr>
              <w:t>Type</w:t>
            </w:r>
          </w:p>
        </w:tc>
        <w:tc>
          <w:tcPr>
            <w:tcW w:type="dxa" w:w="2376"/>
            <w:shd w:fill="1B3A5F" w:val="clear"/>
          </w:tcPr>
          <w:p>
            <w:pPr>
              <w:spacing w:before="40" w:after="40" w:line="252" w:lineRule="auto"/>
            </w:pPr>
            <w:r>
              <w:rPr>
                <w:b/>
              </w:rPr>
            </w:r>
            <w:r>
              <w:rPr>
                <w:rFonts w:ascii="Calibri" w:hAnsi="Calibri" w:eastAsia="Calibri"/>
                <w:b/>
                <w:color w:val="FFFFFF"/>
                <w:sz w:val="18"/>
              </w:rPr>
              <w:t>Feature IDs (count)</w:t>
            </w:r>
          </w:p>
        </w:tc>
      </w:tr>
      <w:tr>
        <w:tc>
          <w:tcPr>
            <w:tcW w:type="dxa" w:w="2376"/>
          </w:tcPr>
          <w:p>
            <w:pPr>
              <w:spacing w:before="40" w:after="40" w:line="252" w:lineRule="auto"/>
            </w:pPr>
            <w:r/>
            <w:r>
              <w:rPr>
                <w:rFonts w:ascii="Calibri" w:hAnsi="Calibri" w:eastAsia="Calibri"/>
                <w:b w:val="0"/>
                <w:sz w:val="20"/>
              </w:rPr>
              <w:t>01</w:t>
            </w:r>
          </w:p>
        </w:tc>
        <w:tc>
          <w:tcPr>
            <w:tcW w:type="dxa" w:w="2376"/>
          </w:tcPr>
          <w:p>
            <w:pPr>
              <w:spacing w:before="40" w:after="40" w:line="252" w:lineRule="auto"/>
            </w:pPr>
            <w:r/>
            <w:r>
              <w:rPr>
                <w:rFonts w:ascii="Calibri" w:hAnsi="Calibri" w:eastAsia="Calibri"/>
                <w:b w:val="0"/>
                <w:sz w:val="20"/>
              </w:rPr>
              <w:t>Access Control, Person–Post–Role &amp; Forensic Audit</w:t>
            </w:r>
          </w:p>
        </w:tc>
        <w:tc>
          <w:tcPr>
            <w:tcW w:type="dxa" w:w="2376"/>
          </w:tcPr>
          <w:p>
            <w:pPr>
              <w:spacing w:before="40" w:after="40" w:line="252" w:lineRule="auto"/>
            </w:pPr>
            <w:r/>
            <w:r>
              <w:rPr>
                <w:rFonts w:ascii="Calibri" w:hAnsi="Calibri" w:eastAsia="Calibri"/>
                <w:b w:val="0"/>
                <w:sz w:val="20"/>
              </w:rPr>
              <w:t>Shared</w:t>
            </w:r>
          </w:p>
        </w:tc>
        <w:tc>
          <w:tcPr>
            <w:tcW w:type="dxa" w:w="2376"/>
          </w:tcPr>
          <w:p>
            <w:pPr>
              <w:spacing w:before="40" w:after="40" w:line="252" w:lineRule="auto"/>
            </w:pPr>
            <w:r/>
            <w:r>
              <w:rPr>
                <w:rFonts w:ascii="Calibri" w:hAnsi="Calibri" w:eastAsia="Calibri"/>
                <w:b w:val="0"/>
                <w:sz w:val="20"/>
              </w:rPr>
              <w:t>F01-001 … F01-010 (10)</w:t>
            </w:r>
          </w:p>
        </w:tc>
      </w:tr>
      <w:tr>
        <w:tc>
          <w:tcPr>
            <w:tcW w:type="dxa" w:w="2376"/>
            <w:shd w:fill="F3F6FA" w:val="clear"/>
          </w:tcPr>
          <w:p>
            <w:pPr>
              <w:spacing w:before="40" w:after="40" w:line="252" w:lineRule="auto"/>
            </w:pPr>
            <w:r/>
            <w:r>
              <w:rPr>
                <w:rFonts w:ascii="Calibri" w:hAnsi="Calibri" w:eastAsia="Calibri"/>
                <w:b w:val="0"/>
                <w:sz w:val="20"/>
              </w:rPr>
              <w:t>02</w:t>
            </w:r>
          </w:p>
        </w:tc>
        <w:tc>
          <w:tcPr>
            <w:tcW w:type="dxa" w:w="2376"/>
            <w:shd w:fill="F3F6FA" w:val="clear"/>
          </w:tcPr>
          <w:p>
            <w:pPr>
              <w:spacing w:before="40" w:after="40" w:line="252" w:lineRule="auto"/>
            </w:pPr>
            <w:r/>
            <w:r>
              <w:rPr>
                <w:rFonts w:ascii="Calibri" w:hAnsi="Calibri" w:eastAsia="Calibri"/>
                <w:b w:val="0"/>
                <w:sz w:val="20"/>
              </w:rPr>
              <w:t>FE Master Import (from existing application)</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F02-001 … F02-004 (4)</w:t>
            </w:r>
          </w:p>
        </w:tc>
      </w:tr>
      <w:tr>
        <w:tc>
          <w:tcPr>
            <w:tcW w:type="dxa" w:w="2376"/>
          </w:tcPr>
          <w:p>
            <w:pPr>
              <w:spacing w:before="40" w:after="40" w:line="252" w:lineRule="auto"/>
            </w:pPr>
            <w:r/>
            <w:r>
              <w:rPr>
                <w:rFonts w:ascii="Calibri" w:hAnsi="Calibri" w:eastAsia="Calibri"/>
                <w:b w:val="0"/>
                <w:sz w:val="20"/>
              </w:rPr>
              <w:t>03</w:t>
            </w:r>
          </w:p>
        </w:tc>
        <w:tc>
          <w:tcPr>
            <w:tcW w:type="dxa" w:w="2376"/>
          </w:tcPr>
          <w:p>
            <w:pPr>
              <w:spacing w:before="40" w:after="40" w:line="252" w:lineRule="auto"/>
            </w:pPr>
            <w:r/>
            <w:r>
              <w:rPr>
                <w:rFonts w:ascii="Calibri" w:hAnsi="Calibri" w:eastAsia="Calibri"/>
                <w:b w:val="0"/>
                <w:sz w:val="20"/>
              </w:rPr>
              <w:t>Asset Attachment &amp; Recovered Funds</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F03-001 … F03-006 (6)</w:t>
            </w:r>
          </w:p>
        </w:tc>
      </w:tr>
      <w:tr>
        <w:tc>
          <w:tcPr>
            <w:tcW w:type="dxa" w:w="2376"/>
            <w:shd w:fill="F3F6FA" w:val="clear"/>
          </w:tcPr>
          <w:p>
            <w:pPr>
              <w:spacing w:before="40" w:after="40" w:line="252" w:lineRule="auto"/>
            </w:pPr>
            <w:r/>
            <w:r>
              <w:rPr>
                <w:rFonts w:ascii="Calibri" w:hAnsi="Calibri" w:eastAsia="Calibri"/>
                <w:b w:val="0"/>
                <w:sz w:val="20"/>
              </w:rPr>
              <w:t>04</w:t>
            </w:r>
          </w:p>
        </w:tc>
        <w:tc>
          <w:tcPr>
            <w:tcW w:type="dxa" w:w="2376"/>
            <w:shd w:fill="F3F6FA" w:val="clear"/>
          </w:tcPr>
          <w:p>
            <w:pPr>
              <w:spacing w:before="40" w:after="40" w:line="252" w:lineRule="auto"/>
            </w:pPr>
            <w:r/>
            <w:r>
              <w:rPr>
                <w:rFonts w:ascii="Calibri" w:hAnsi="Calibri" w:eastAsia="Calibri"/>
                <w:b w:val="0"/>
                <w:sz w:val="20"/>
              </w:rPr>
              <w:t>Depositor Master &amp; Identity Verification</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F04-001 … F04-010 (10)</w:t>
            </w:r>
          </w:p>
        </w:tc>
      </w:tr>
      <w:tr>
        <w:tc>
          <w:tcPr>
            <w:tcW w:type="dxa" w:w="2376"/>
          </w:tcPr>
          <w:p>
            <w:pPr>
              <w:spacing w:before="40" w:after="40" w:line="252" w:lineRule="auto"/>
            </w:pPr>
            <w:r/>
            <w:r>
              <w:rPr>
                <w:rFonts w:ascii="Calibri" w:hAnsi="Calibri" w:eastAsia="Calibri"/>
                <w:b w:val="0"/>
                <w:sz w:val="20"/>
              </w:rPr>
              <w:t>05</w:t>
            </w:r>
          </w:p>
        </w:tc>
        <w:tc>
          <w:tcPr>
            <w:tcW w:type="dxa" w:w="2376"/>
          </w:tcPr>
          <w:p>
            <w:pPr>
              <w:spacing w:before="40" w:after="40" w:line="252" w:lineRule="auto"/>
            </w:pPr>
            <w:r/>
            <w:r>
              <w:rPr>
                <w:rFonts w:ascii="Calibri" w:hAnsi="Calibri" w:eastAsia="Calibri"/>
                <w:b w:val="0"/>
                <w:sz w:val="20"/>
              </w:rPr>
              <w:t>Investment Portfolio Management</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F05-001 … F05-008 (8)</w:t>
            </w:r>
          </w:p>
        </w:tc>
      </w:tr>
      <w:tr>
        <w:tc>
          <w:tcPr>
            <w:tcW w:type="dxa" w:w="2376"/>
            <w:shd w:fill="F3F6FA" w:val="clear"/>
          </w:tcPr>
          <w:p>
            <w:pPr>
              <w:spacing w:before="40" w:after="40" w:line="252" w:lineRule="auto"/>
            </w:pPr>
            <w:r/>
            <w:r>
              <w:rPr>
                <w:rFonts w:ascii="Calibri" w:hAnsi="Calibri" w:eastAsia="Calibri"/>
                <w:b w:val="0"/>
                <w:sz w:val="20"/>
              </w:rPr>
              <w:t>06</w:t>
            </w:r>
          </w:p>
        </w:tc>
        <w:tc>
          <w:tcPr>
            <w:tcW w:type="dxa" w:w="2376"/>
            <w:shd w:fill="F3F6FA" w:val="clear"/>
          </w:tcPr>
          <w:p>
            <w:pPr>
              <w:spacing w:before="40" w:after="40" w:line="252" w:lineRule="auto"/>
            </w:pPr>
            <w:r/>
            <w:r>
              <w:rPr>
                <w:rFonts w:ascii="Calibri" w:hAnsi="Calibri" w:eastAsia="Calibri"/>
                <w:b w:val="0"/>
                <w:sz w:val="20"/>
              </w:rPr>
              <w:t>Claim Notification &amp; Intake</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F06-001 … F06-005 (5)</w:t>
            </w:r>
          </w:p>
        </w:tc>
      </w:tr>
      <w:tr>
        <w:tc>
          <w:tcPr>
            <w:tcW w:type="dxa" w:w="2376"/>
          </w:tcPr>
          <w:p>
            <w:pPr>
              <w:spacing w:before="40" w:after="40" w:line="252" w:lineRule="auto"/>
            </w:pPr>
            <w:r/>
            <w:r>
              <w:rPr>
                <w:rFonts w:ascii="Calibri" w:hAnsi="Calibri" w:eastAsia="Calibri"/>
                <w:b w:val="0"/>
                <w:sz w:val="20"/>
              </w:rPr>
              <w:t>07</w:t>
            </w:r>
          </w:p>
        </w:tc>
        <w:tc>
          <w:tcPr>
            <w:tcW w:type="dxa" w:w="2376"/>
          </w:tcPr>
          <w:p>
            <w:pPr>
              <w:spacing w:before="40" w:after="40" w:line="252" w:lineRule="auto"/>
            </w:pPr>
            <w:r/>
            <w:r>
              <w:rPr>
                <w:rFonts w:ascii="Calibri" w:hAnsi="Calibri" w:eastAsia="Calibri"/>
                <w:b w:val="0"/>
                <w:sz w:val="20"/>
              </w:rPr>
              <w:t>Claim Verification, Evaluation &amp; Approval</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F07-001 … F07-005 (5)</w:t>
            </w:r>
          </w:p>
        </w:tc>
      </w:tr>
      <w:tr>
        <w:tc>
          <w:tcPr>
            <w:tcW w:type="dxa" w:w="2376"/>
            <w:shd w:fill="F3F6FA" w:val="clear"/>
          </w:tcPr>
          <w:p>
            <w:pPr>
              <w:spacing w:before="40" w:after="40" w:line="252" w:lineRule="auto"/>
            </w:pPr>
            <w:r/>
            <w:r>
              <w:rPr>
                <w:rFonts w:ascii="Calibri" w:hAnsi="Calibri" w:eastAsia="Calibri"/>
                <w:b w:val="0"/>
                <w:sz w:val="20"/>
              </w:rPr>
              <w:t>08</w:t>
            </w:r>
          </w:p>
        </w:tc>
        <w:tc>
          <w:tcPr>
            <w:tcW w:type="dxa" w:w="2376"/>
            <w:shd w:fill="F3F6FA" w:val="clear"/>
          </w:tcPr>
          <w:p>
            <w:pPr>
              <w:spacing w:before="40" w:after="40" w:line="252" w:lineRule="auto"/>
            </w:pPr>
            <w:r/>
            <w:r>
              <w:rPr>
                <w:rFonts w:ascii="Calibri" w:hAnsi="Calibri" w:eastAsia="Calibri"/>
                <w:b w:val="0"/>
                <w:sz w:val="20"/>
              </w:rPr>
              <w:t>Settlement, Payment &amp; Closure</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F08-001 … F08-005 (5)</w:t>
            </w:r>
          </w:p>
        </w:tc>
      </w:tr>
      <w:tr>
        <w:tc>
          <w:tcPr>
            <w:tcW w:type="dxa" w:w="2376"/>
          </w:tcPr>
          <w:p>
            <w:pPr>
              <w:spacing w:before="40" w:after="40" w:line="252" w:lineRule="auto"/>
            </w:pPr>
            <w:r/>
            <w:r>
              <w:rPr>
                <w:rFonts w:ascii="Calibri" w:hAnsi="Calibri" w:eastAsia="Calibri"/>
                <w:b w:val="0"/>
                <w:sz w:val="20"/>
              </w:rPr>
              <w:t>09</w:t>
            </w:r>
          </w:p>
        </w:tc>
        <w:tc>
          <w:tcPr>
            <w:tcW w:type="dxa" w:w="2376"/>
          </w:tcPr>
          <w:p>
            <w:pPr>
              <w:spacing w:before="40" w:after="40" w:line="252" w:lineRule="auto"/>
            </w:pPr>
            <w:r/>
            <w:r>
              <w:rPr>
                <w:rFonts w:ascii="Calibri" w:hAnsi="Calibri" w:eastAsia="Calibri"/>
                <w:b w:val="0"/>
                <w:sz w:val="20"/>
              </w:rPr>
              <w:t>Operational Reports, Lists &amp; Special Court Outputs</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F09-001 … F09-007 (7)</w:t>
            </w:r>
          </w:p>
        </w:tc>
      </w:tr>
    </w:tbl>
    <w:p/>
    <w:p>
      <w:pPr>
        <w:spacing w:before="40" w:after="120" w:line="276" w:lineRule="auto"/>
      </w:pPr>
      <w:r>
        <w:rPr>
          <w:rFonts w:ascii="Calibri" w:hAnsi="Calibri" w:eastAsia="Calibri"/>
          <w:b/>
          <w:sz w:val="22"/>
        </w:rPr>
        <w:t>Total modules:</w:t>
      </w:r>
      <w:r>
        <w:rPr>
          <w:rFonts w:ascii="Calibri" w:hAnsi="Calibri" w:eastAsia="Calibri"/>
          <w:b w:val="0"/>
          <w:sz w:val="22"/>
        </w:rPr>
        <w:t xml:space="preserve"> 9</w:t>
      </w:r>
    </w:p>
    <w:p>
      <w:pPr>
        <w:spacing w:before="40" w:after="120" w:line="276" w:lineRule="auto"/>
      </w:pPr>
      <w:r>
        <w:rPr>
          <w:rFonts w:ascii="Calibri" w:hAnsi="Calibri" w:eastAsia="Calibri"/>
          <w:b/>
          <w:sz w:val="22"/>
        </w:rPr>
        <w:t>Total feature outlines:</w:t>
      </w:r>
      <w:r>
        <w:rPr>
          <w:rFonts w:ascii="Calibri" w:hAnsi="Calibri" w:eastAsia="Calibri"/>
          <w:b w:val="0"/>
          <w:sz w:val="22"/>
        </w:rPr>
        <w:t xml:space="preserve"> 60</w:t>
      </w:r>
    </w:p>
    <w:p>
      <w:pPr>
        <w:pStyle w:val="Heading2"/>
        <w:spacing w:before="240" w:after="120" w:line="276" w:lineRule="auto"/>
      </w:pPr>
      <w:r>
        <w:t>Appendix B — Source module consolidation map</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(Business Process Flow)</w:t>
            </w:r>
          </w:p>
        </w:tc>
        <w:tc>
          <w:tcPr>
            <w:tcW w:type="dxa" w:w="4752"/>
            <w:shd w:fill="1B3A5F" w:val="clear"/>
          </w:tcPr>
          <w:p>
            <w:pPr>
              <w:spacing w:before="40" w:after="40" w:line="252" w:lineRule="auto"/>
            </w:pPr>
            <w:r>
              <w:rPr>
                <w:b/>
              </w:rPr>
            </w:r>
            <w:r>
              <w:rPr>
                <w:rFonts w:ascii="Calibri" w:hAnsi="Calibri" w:eastAsia="Calibri"/>
                <w:b/>
                <w:color w:val="FFFFFF"/>
                <w:sz w:val="18"/>
              </w:rPr>
              <w:t>This SOW</w:t>
            </w:r>
          </w:p>
        </w:tc>
      </w:tr>
      <w:tr>
        <w:tc>
          <w:tcPr>
            <w:tcW w:type="dxa" w:w="4752"/>
          </w:tcPr>
          <w:p>
            <w:pPr>
              <w:spacing w:before="40" w:after="40" w:line="252" w:lineRule="auto"/>
            </w:pPr>
            <w:r/>
            <w:r>
              <w:rPr>
                <w:rFonts w:ascii="Calibri" w:hAnsi="Calibri" w:eastAsia="Calibri"/>
                <w:b w:val="0"/>
                <w:sz w:val="20"/>
              </w:rPr>
              <w:t>Phase 1–4 (business prelude)</w:t>
            </w:r>
          </w:p>
        </w:tc>
        <w:tc>
          <w:tcPr>
            <w:tcW w:type="dxa" w:w="4752"/>
          </w:tcPr>
          <w:p>
            <w:pPr>
              <w:spacing w:before="40" w:after="40" w:line="252" w:lineRule="auto"/>
            </w:pPr>
            <w:r/>
            <w:r>
              <w:rPr>
                <w:rFonts w:ascii="Calibri" w:hAnsi="Calibri" w:eastAsia="Calibri"/>
                <w:b w:val="0"/>
                <w:sz w:val="20"/>
              </w:rPr>
              <w:t>§2, §7.1; investigation process out of scope</w:t>
            </w:r>
          </w:p>
        </w:tc>
      </w:tr>
      <w:tr>
        <w:tc>
          <w:tcPr>
            <w:tcW w:type="dxa" w:w="4752"/>
            <w:shd w:fill="F3F6FA" w:val="clear"/>
          </w:tcPr>
          <w:p>
            <w:pPr>
              <w:spacing w:before="40" w:after="40" w:line="252" w:lineRule="auto"/>
            </w:pPr>
            <w:r/>
            <w:r>
              <w:rPr>
                <w:rFonts w:ascii="Calibri" w:hAnsi="Calibri" w:eastAsia="Calibri"/>
                <w:b w:val="0"/>
                <w:sz w:val="20"/>
              </w:rPr>
              <w:t>Module 1 — FE Management</w:t>
            </w:r>
          </w:p>
        </w:tc>
        <w:tc>
          <w:tcPr>
            <w:tcW w:type="dxa" w:w="4752"/>
            <w:shd w:fill="F3F6FA" w:val="clear"/>
          </w:tcPr>
          <w:p>
            <w:pPr>
              <w:spacing w:before="40" w:after="40" w:line="252" w:lineRule="auto"/>
            </w:pPr>
            <w:r/>
            <w:r>
              <w:rPr>
                <w:rFonts w:ascii="Calibri" w:hAnsi="Calibri" w:eastAsia="Calibri"/>
                <w:b/>
                <w:sz w:val="20"/>
              </w:rPr>
              <w:t>Not rebuilt.</w:t>
            </w:r>
            <w:r>
              <w:rPr>
                <w:rFonts w:ascii="Calibri" w:hAnsi="Calibri" w:eastAsia="Calibri"/>
                <w:b w:val="0"/>
                <w:sz w:val="20"/>
              </w:rPr>
              <w:t xml:space="preserve"> Module 02 imports only FE details, Directors and Promoters, Investment Schemes. Remainder of Module 1 stays in the existing application. ED / court report / dashboards (claim-side) in Module 09; penny-drop and special situations in Module 04</w:t>
            </w:r>
          </w:p>
        </w:tc>
      </w:tr>
      <w:tr>
        <w:tc>
          <w:tcPr>
            <w:tcW w:type="dxa" w:w="4752"/>
          </w:tcPr>
          <w:p>
            <w:pPr>
              <w:spacing w:before="40" w:after="40" w:line="252" w:lineRule="auto"/>
            </w:pPr>
            <w:r/>
            <w:r>
              <w:rPr>
                <w:rFonts w:ascii="Calibri" w:hAnsi="Calibri" w:eastAsia="Calibri"/>
                <w:b w:val="0"/>
                <w:sz w:val="20"/>
              </w:rPr>
              <w:t>Module 2 — Asset Attachment &amp; Recovery</w:t>
            </w:r>
          </w:p>
        </w:tc>
        <w:tc>
          <w:tcPr>
            <w:tcW w:type="dxa" w:w="4752"/>
          </w:tcPr>
          <w:p>
            <w:pPr>
              <w:spacing w:before="40" w:after="40" w:line="252" w:lineRule="auto"/>
            </w:pPr>
            <w:r/>
            <w:r>
              <w:rPr>
                <w:rFonts w:ascii="Calibri" w:hAnsi="Calibri" w:eastAsia="Calibri"/>
                <w:b w:val="0"/>
                <w:sz w:val="20"/>
              </w:rPr>
              <w:t>Module 03</w:t>
            </w:r>
          </w:p>
        </w:tc>
      </w:tr>
      <w:tr>
        <w:tc>
          <w:tcPr>
            <w:tcW w:type="dxa" w:w="4752"/>
            <w:shd w:fill="F3F6FA" w:val="clear"/>
          </w:tcPr>
          <w:p>
            <w:pPr>
              <w:spacing w:before="40" w:after="40" w:line="252" w:lineRule="auto"/>
            </w:pPr>
            <w:r/>
            <w:r>
              <w:rPr>
                <w:rFonts w:ascii="Calibri" w:hAnsi="Calibri" w:eastAsia="Calibri"/>
                <w:b w:val="0"/>
                <w:sz w:val="20"/>
              </w:rPr>
              <w:t>Module 3 — Claim &amp; Depositor Master</w:t>
            </w:r>
          </w:p>
        </w:tc>
        <w:tc>
          <w:tcPr>
            <w:tcW w:type="dxa" w:w="4752"/>
            <w:shd w:fill="F3F6FA" w:val="clear"/>
          </w:tcPr>
          <w:p>
            <w:pPr>
              <w:spacing w:before="40" w:after="40" w:line="252" w:lineRule="auto"/>
            </w:pPr>
            <w:r/>
            <w:r>
              <w:rPr>
                <w:rFonts w:ascii="Calibri" w:hAnsi="Calibri" w:eastAsia="Calibri"/>
                <w:b w:val="0"/>
                <w:sz w:val="20"/>
              </w:rPr>
              <w:t>Module 04</w:t>
            </w:r>
          </w:p>
        </w:tc>
      </w:tr>
      <w:tr>
        <w:tc>
          <w:tcPr>
            <w:tcW w:type="dxa" w:w="4752"/>
          </w:tcPr>
          <w:p>
            <w:pPr>
              <w:spacing w:before="40" w:after="40" w:line="252" w:lineRule="auto"/>
            </w:pPr>
            <w:r/>
            <w:r>
              <w:rPr>
                <w:rFonts w:ascii="Calibri" w:hAnsi="Calibri" w:eastAsia="Calibri"/>
                <w:b w:val="0"/>
                <w:sz w:val="20"/>
              </w:rPr>
              <w:t>Module 4 — Investment Portfolio</w:t>
            </w:r>
          </w:p>
        </w:tc>
        <w:tc>
          <w:tcPr>
            <w:tcW w:type="dxa" w:w="4752"/>
          </w:tcPr>
          <w:p>
            <w:pPr>
              <w:spacing w:before="40" w:after="40" w:line="252" w:lineRule="auto"/>
            </w:pPr>
            <w:r/>
            <w:r>
              <w:rPr>
                <w:rFonts w:ascii="Calibri" w:hAnsi="Calibri" w:eastAsia="Calibri"/>
                <w:b w:val="0"/>
                <w:sz w:val="20"/>
              </w:rPr>
              <w:t>Module 05</w:t>
            </w:r>
          </w:p>
        </w:tc>
      </w:tr>
      <w:tr>
        <w:tc>
          <w:tcPr>
            <w:tcW w:type="dxa" w:w="4752"/>
            <w:shd w:fill="F3F6FA" w:val="clear"/>
          </w:tcPr>
          <w:p>
            <w:pPr>
              <w:spacing w:before="40" w:after="40" w:line="252" w:lineRule="auto"/>
            </w:pPr>
            <w:r/>
            <w:r>
              <w:rPr>
                <w:rFonts w:ascii="Calibri" w:hAnsi="Calibri" w:eastAsia="Calibri"/>
                <w:b w:val="0"/>
                <w:sz w:val="20"/>
              </w:rPr>
              <w:t>3A — Claim Notification</w:t>
            </w:r>
          </w:p>
        </w:tc>
        <w:tc>
          <w:tcPr>
            <w:tcW w:type="dxa" w:w="4752"/>
            <w:shd w:fill="F3F6FA" w:val="clear"/>
          </w:tcPr>
          <w:p>
            <w:pPr>
              <w:spacing w:before="40" w:after="40" w:line="252" w:lineRule="auto"/>
            </w:pPr>
            <w:r/>
            <w:r>
              <w:rPr>
                <w:rFonts w:ascii="Calibri" w:hAnsi="Calibri" w:eastAsia="Calibri"/>
                <w:b w:val="0"/>
                <w:sz w:val="20"/>
              </w:rPr>
              <w:t>Module 06</w:t>
            </w:r>
          </w:p>
        </w:tc>
      </w:tr>
      <w:tr>
        <w:tc>
          <w:tcPr>
            <w:tcW w:type="dxa" w:w="4752"/>
          </w:tcPr>
          <w:p>
            <w:pPr>
              <w:spacing w:before="40" w:after="40" w:line="252" w:lineRule="auto"/>
            </w:pPr>
            <w:r/>
            <w:r>
              <w:rPr>
                <w:rFonts w:ascii="Calibri" w:hAnsi="Calibri" w:eastAsia="Calibri"/>
                <w:b w:val="0"/>
                <w:sz w:val="20"/>
              </w:rPr>
              <w:t>3B — Online Claim Submission</w:t>
            </w:r>
          </w:p>
        </w:tc>
        <w:tc>
          <w:tcPr>
            <w:tcW w:type="dxa" w:w="4752"/>
          </w:tcPr>
          <w:p>
            <w:pPr>
              <w:spacing w:before="40" w:after="40" w:line="252" w:lineRule="auto"/>
            </w:pPr>
            <w:r/>
            <w:r>
              <w:rPr>
                <w:rFonts w:ascii="Calibri" w:hAnsi="Calibri" w:eastAsia="Calibri"/>
                <w:b w:val="0"/>
                <w:sz w:val="20"/>
              </w:rPr>
              <w:t>Module 06 (staff-mediated + constrained OOK)</w:t>
            </w:r>
          </w:p>
        </w:tc>
      </w:tr>
      <w:tr>
        <w:tc>
          <w:tcPr>
            <w:tcW w:type="dxa" w:w="4752"/>
            <w:shd w:fill="F3F6FA" w:val="clear"/>
          </w:tcPr>
          <w:p>
            <w:pPr>
              <w:spacing w:before="40" w:after="40" w:line="252" w:lineRule="auto"/>
            </w:pPr>
            <w:r/>
            <w:r>
              <w:rPr>
                <w:rFonts w:ascii="Calibri" w:hAnsi="Calibri" w:eastAsia="Calibri"/>
                <w:b w:val="0"/>
                <w:sz w:val="20"/>
              </w:rPr>
              <w:t>3C — Claim Verification &amp; Evaluation</w:t>
            </w:r>
          </w:p>
        </w:tc>
        <w:tc>
          <w:tcPr>
            <w:tcW w:type="dxa" w:w="4752"/>
            <w:shd w:fill="F3F6FA" w:val="clear"/>
          </w:tcPr>
          <w:p>
            <w:pPr>
              <w:spacing w:before="40" w:after="40" w:line="252" w:lineRule="auto"/>
            </w:pPr>
            <w:r/>
            <w:r>
              <w:rPr>
                <w:rFonts w:ascii="Calibri" w:hAnsi="Calibri" w:eastAsia="Calibri"/>
                <w:b w:val="0"/>
                <w:sz w:val="20"/>
              </w:rPr>
              <w:t>Module 07</w:t>
            </w:r>
          </w:p>
        </w:tc>
      </w:tr>
      <w:tr>
        <w:tc>
          <w:tcPr>
            <w:tcW w:type="dxa" w:w="4752"/>
          </w:tcPr>
          <w:p>
            <w:pPr>
              <w:spacing w:before="40" w:after="40" w:line="252" w:lineRule="auto"/>
            </w:pPr>
            <w:r/>
            <w:r>
              <w:rPr>
                <w:rFonts w:ascii="Calibri" w:hAnsi="Calibri" w:eastAsia="Calibri"/>
                <w:b w:val="0"/>
                <w:sz w:val="20"/>
              </w:rPr>
              <w:t>Claim Approval</w:t>
            </w:r>
          </w:p>
        </w:tc>
        <w:tc>
          <w:tcPr>
            <w:tcW w:type="dxa" w:w="4752"/>
          </w:tcPr>
          <w:p>
            <w:pPr>
              <w:spacing w:before="40" w:after="40" w:line="252" w:lineRule="auto"/>
            </w:pPr>
            <w:r/>
            <w:r>
              <w:rPr>
                <w:rFonts w:ascii="Calibri" w:hAnsi="Calibri" w:eastAsia="Calibri"/>
                <w:b w:val="0"/>
                <w:sz w:val="20"/>
              </w:rPr>
              <w:t>Module 07</w:t>
            </w:r>
          </w:p>
        </w:tc>
      </w:tr>
      <w:tr>
        <w:tc>
          <w:tcPr>
            <w:tcW w:type="dxa" w:w="4752"/>
            <w:shd w:fill="F3F6FA" w:val="clear"/>
          </w:tcPr>
          <w:p>
            <w:pPr>
              <w:spacing w:before="40" w:after="40" w:line="252" w:lineRule="auto"/>
            </w:pPr>
            <w:r/>
            <w:r>
              <w:rPr>
                <w:rFonts w:ascii="Calibri" w:hAnsi="Calibri" w:eastAsia="Calibri"/>
                <w:b w:val="0"/>
                <w:sz w:val="20"/>
              </w:rPr>
              <w:t>4A — Recovery &amp; Settlement</w:t>
            </w:r>
          </w:p>
        </w:tc>
        <w:tc>
          <w:tcPr>
            <w:tcW w:type="dxa" w:w="4752"/>
            <w:shd w:fill="F3F6FA" w:val="clear"/>
          </w:tcPr>
          <w:p>
            <w:pPr>
              <w:spacing w:before="40" w:after="40" w:line="252" w:lineRule="auto"/>
            </w:pPr>
            <w:r/>
            <w:r>
              <w:rPr>
                <w:rFonts w:ascii="Calibri" w:hAnsi="Calibri" w:eastAsia="Calibri"/>
                <w:b w:val="0"/>
                <w:sz w:val="20"/>
              </w:rPr>
              <w:t>Module 08</w:t>
            </w:r>
          </w:p>
        </w:tc>
      </w:tr>
      <w:tr>
        <w:tc>
          <w:tcPr>
            <w:tcW w:type="dxa" w:w="4752"/>
          </w:tcPr>
          <w:p>
            <w:pPr>
              <w:spacing w:before="40" w:after="40" w:line="252" w:lineRule="auto"/>
            </w:pPr>
            <w:r/>
            <w:r>
              <w:rPr>
                <w:rFonts w:ascii="Calibri" w:hAnsi="Calibri" w:eastAsia="Calibri"/>
                <w:b w:val="0"/>
                <w:sz w:val="20"/>
              </w:rPr>
              <w:t>4B — Payment &amp; Claim Closure</w:t>
            </w:r>
          </w:p>
        </w:tc>
        <w:tc>
          <w:tcPr>
            <w:tcW w:type="dxa" w:w="4752"/>
          </w:tcPr>
          <w:p>
            <w:pPr>
              <w:spacing w:before="40" w:after="40" w:line="252" w:lineRule="auto"/>
            </w:pPr>
            <w:r/>
            <w:r>
              <w:rPr>
                <w:rFonts w:ascii="Calibri" w:hAnsi="Calibri" w:eastAsia="Calibri"/>
                <w:b w:val="0"/>
                <w:sz w:val="20"/>
              </w:rPr>
              <w:t>Module 08</w:t>
            </w:r>
          </w:p>
        </w:tc>
      </w:tr>
      <w:tr>
        <w:tc>
          <w:tcPr>
            <w:tcW w:type="dxa" w:w="4752"/>
            <w:shd w:fill="F3F6FA" w:val="clear"/>
          </w:tcPr>
          <w:p>
            <w:pPr>
              <w:spacing w:before="40" w:after="40" w:line="252" w:lineRule="auto"/>
            </w:pPr>
            <w:r/>
            <w:r>
              <w:rPr>
                <w:rFonts w:ascii="Calibri" w:hAnsi="Calibri" w:eastAsia="Calibri"/>
                <w:b w:val="0"/>
                <w:sz w:val="20"/>
              </w:rPr>
              <w:t>Key Aspect 1 — Legacy / web app</w:t>
            </w:r>
          </w:p>
        </w:tc>
        <w:tc>
          <w:tcPr>
            <w:tcW w:type="dxa" w:w="4752"/>
            <w:shd w:fill="F3F6FA" w:val="clear"/>
          </w:tcPr>
          <w:p>
            <w:pPr>
              <w:spacing w:before="40" w:after="40" w:line="252" w:lineRule="auto"/>
            </w:pPr>
            <w:r/>
            <w:r>
              <w:rPr>
                <w:rFonts w:ascii="Calibri" w:hAnsi="Calibri" w:eastAsia="Calibri"/>
                <w:b w:val="0"/>
                <w:sz w:val="20"/>
              </w:rPr>
              <w:t>Module 02 (FE import) and Module 09 / §10</w:t>
            </w:r>
          </w:p>
        </w:tc>
      </w:tr>
      <w:tr>
        <w:tc>
          <w:tcPr>
            <w:tcW w:type="dxa" w:w="4752"/>
          </w:tcPr>
          <w:p>
            <w:pPr>
              <w:spacing w:before="40" w:after="40" w:line="252" w:lineRule="auto"/>
            </w:pPr>
            <w:r/>
            <w:r>
              <w:rPr>
                <w:rFonts w:ascii="Calibri" w:hAnsi="Calibri" w:eastAsia="Calibri"/>
                <w:b w:val="0"/>
                <w:sz w:val="20"/>
              </w:rPr>
              <w:t>Key Aspect 2 — Agentic, not generative</w:t>
            </w:r>
          </w:p>
        </w:tc>
        <w:tc>
          <w:tcPr>
            <w:tcW w:type="dxa" w:w="4752"/>
          </w:tcPr>
          <w:p>
            <w:pPr>
              <w:spacing w:before="40" w:after="40" w:line="252" w:lineRule="auto"/>
            </w:pPr>
            <w:r/>
            <w:r>
              <w:rPr>
                <w:rFonts w:ascii="Calibri" w:hAnsi="Calibri" w:eastAsia="Calibri"/>
                <w:b w:val="0"/>
                <w:sz w:val="20"/>
              </w:rPr>
              <w:t>Modules 07, 05, 04 and §5</w:t>
            </w:r>
          </w:p>
        </w:tc>
      </w:tr>
      <w:tr>
        <w:tc>
          <w:tcPr>
            <w:tcW w:type="dxa" w:w="4752"/>
            <w:shd w:fill="F3F6FA" w:val="clear"/>
          </w:tcPr>
          <w:p>
            <w:pPr>
              <w:spacing w:before="40" w:after="40" w:line="252" w:lineRule="auto"/>
            </w:pPr>
            <w:r/>
            <w:r>
              <w:rPr>
                <w:rFonts w:ascii="Calibri" w:hAnsi="Calibri" w:eastAsia="Calibri"/>
                <w:b w:val="0"/>
                <w:sz w:val="20"/>
              </w:rPr>
              <w:t>Key Aspect 3 — Forensic audit</w:t>
            </w:r>
          </w:p>
        </w:tc>
        <w:tc>
          <w:tcPr>
            <w:tcW w:type="dxa" w:w="4752"/>
            <w:shd w:fill="F3F6FA" w:val="clear"/>
          </w:tcPr>
          <w:p>
            <w:pPr>
              <w:spacing w:before="40" w:after="40" w:line="252" w:lineRule="auto"/>
            </w:pPr>
            <w:r/>
            <w:r>
              <w:rPr>
                <w:rFonts w:ascii="Calibri" w:hAnsi="Calibri" w:eastAsia="Calibri"/>
                <w:b w:val="0"/>
                <w:sz w:val="20"/>
              </w:rPr>
              <w:t>Module 01, 08</w:t>
            </w:r>
          </w:p>
        </w:tc>
      </w:tr>
      <w:tr>
        <w:tc>
          <w:tcPr>
            <w:tcW w:type="dxa" w:w="4752"/>
          </w:tcPr>
          <w:p>
            <w:pPr>
              <w:spacing w:before="40" w:after="40" w:line="252" w:lineRule="auto"/>
            </w:pPr>
            <w:r/>
            <w:r>
              <w:rPr>
                <w:rFonts w:ascii="Calibri" w:hAnsi="Calibri" w:eastAsia="Calibri"/>
                <w:b w:val="0"/>
                <w:sz w:val="20"/>
              </w:rPr>
              <w:t>Key Aspect 4 — Document software</w:t>
            </w:r>
          </w:p>
        </w:tc>
        <w:tc>
          <w:tcPr>
            <w:tcW w:type="dxa" w:w="4752"/>
          </w:tcPr>
          <w:p>
            <w:pPr>
              <w:spacing w:before="40" w:after="40" w:line="252" w:lineRule="auto"/>
            </w:pPr>
            <w:r/>
            <w:r>
              <w:rPr>
                <w:rFonts w:ascii="Calibri" w:hAnsi="Calibri" w:eastAsia="Calibri"/>
                <w:b w:val="0"/>
                <w:sz w:val="20"/>
              </w:rPr>
              <w:t>Module 09 / §10</w:t>
            </w:r>
          </w:p>
        </w:tc>
      </w:tr>
      <w:tr>
        <w:tc>
          <w:tcPr>
            <w:tcW w:type="dxa" w:w="4752"/>
            <w:shd w:fill="F3F6FA" w:val="clear"/>
          </w:tcPr>
          <w:p>
            <w:pPr>
              <w:spacing w:before="40" w:after="40" w:line="252" w:lineRule="auto"/>
            </w:pPr>
            <w:r/>
            <w:r>
              <w:rPr>
                <w:rFonts w:ascii="Calibri" w:hAnsi="Calibri" w:eastAsia="Calibri"/>
                <w:b w:val="0"/>
                <w:sz w:val="20"/>
              </w:rPr>
              <w:t>Key Aspect 5 — Court petitions/orders</w:t>
            </w:r>
          </w:p>
        </w:tc>
        <w:tc>
          <w:tcPr>
            <w:tcW w:type="dxa" w:w="4752"/>
            <w:shd w:fill="F3F6FA" w:val="clear"/>
          </w:tcPr>
          <w:p>
            <w:pPr>
              <w:spacing w:before="40" w:after="40" w:line="252" w:lineRule="auto"/>
            </w:pPr>
            <w:r/>
            <w:r>
              <w:rPr>
                <w:rFonts w:ascii="Calibri" w:hAnsi="Calibri" w:eastAsia="Calibri"/>
                <w:b w:val="0"/>
                <w:sz w:val="20"/>
              </w:rPr>
              <w:t>Legal Management Application (separate SOW); not duplicated in this Claim Management SOW</w:t>
            </w:r>
          </w:p>
        </w:tc>
      </w:tr>
      <w:tr>
        <w:tc>
          <w:tcPr>
            <w:tcW w:type="dxa" w:w="4752"/>
          </w:tcPr>
          <w:p>
            <w:pPr>
              <w:spacing w:before="40" w:after="40" w:line="252" w:lineRule="auto"/>
            </w:pPr>
            <w:r/>
            <w:r>
              <w:rPr>
                <w:rFonts w:ascii="Calibri" w:hAnsi="Calibri" w:eastAsia="Calibri"/>
                <w:b w:val="0"/>
                <w:sz w:val="20"/>
              </w:rPr>
              <w:t>Key Aspect 6 — Bank/cash, penny-drop, excess payment</w:t>
            </w:r>
          </w:p>
        </w:tc>
        <w:tc>
          <w:tcPr>
            <w:tcW w:type="dxa" w:w="4752"/>
          </w:tcPr>
          <w:p>
            <w:pPr>
              <w:spacing w:before="40" w:after="40" w:line="252" w:lineRule="auto"/>
            </w:pPr>
            <w:r/>
            <w:r>
              <w:rPr>
                <w:rFonts w:ascii="Calibri" w:hAnsi="Calibri" w:eastAsia="Calibri"/>
                <w:b w:val="0"/>
                <w:sz w:val="20"/>
              </w:rPr>
              <w:t>Modules 04, 05, 08</w:t>
            </w:r>
          </w:p>
        </w:tc>
      </w:tr>
      <w:tr>
        <w:tc>
          <w:tcPr>
            <w:tcW w:type="dxa" w:w="4752"/>
            <w:shd w:fill="F3F6FA" w:val="clear"/>
          </w:tcPr>
          <w:p>
            <w:pPr>
              <w:spacing w:before="40" w:after="40" w:line="252" w:lineRule="auto"/>
            </w:pPr>
            <w:r/>
            <w:r>
              <w:rPr>
                <w:rFonts w:ascii="Calibri" w:hAnsi="Calibri" w:eastAsia="Calibri"/>
                <w:b w:val="0"/>
                <w:sz w:val="20"/>
              </w:rPr>
              <w:t>Key Aspect 7 — Lists (claimants, accused, colluders, etc.)</w:t>
            </w:r>
          </w:p>
        </w:tc>
        <w:tc>
          <w:tcPr>
            <w:tcW w:type="dxa" w:w="4752"/>
            <w:shd w:fill="F3F6FA" w:val="clear"/>
          </w:tcPr>
          <w:p>
            <w:pPr>
              <w:spacing w:before="40" w:after="40" w:line="252" w:lineRule="auto"/>
            </w:pPr>
            <w:r/>
            <w:r>
              <w:rPr>
                <w:rFonts w:ascii="Calibri" w:hAnsi="Calibri" w:eastAsia="Calibri"/>
                <w:b w:val="0"/>
                <w:sz w:val="20"/>
              </w:rPr>
              <w:t>Module 09; Vakalat / Caveat and similar legal drafts belong to the Legal Management SOW</w:t>
            </w:r>
          </w:p>
        </w:tc>
      </w:tr>
      <w:tr>
        <w:tc>
          <w:tcPr>
            <w:tcW w:type="dxa" w:w="4752"/>
          </w:tcPr>
          <w:p>
            <w:pPr>
              <w:spacing w:before="40" w:after="40" w:line="252" w:lineRule="auto"/>
            </w:pPr>
            <w:r/>
            <w:r>
              <w:rPr>
                <w:rFonts w:ascii="Calibri" w:hAnsi="Calibri" w:eastAsia="Calibri"/>
                <w:b w:val="0"/>
                <w:sz w:val="20"/>
              </w:rPr>
              <w:t>Website review 12-08-2026 — access / 2FA / Person–Post</w:t>
            </w:r>
          </w:p>
        </w:tc>
        <w:tc>
          <w:tcPr>
            <w:tcW w:type="dxa" w:w="4752"/>
          </w:tcPr>
          <w:p>
            <w:pPr>
              <w:spacing w:before="40" w:after="40" w:line="252" w:lineRule="auto"/>
            </w:pPr>
            <w:r/>
            <w:r>
              <w:rPr>
                <w:rFonts w:ascii="Calibri" w:hAnsi="Calibri" w:eastAsia="Calibri"/>
                <w:b w:val="0"/>
                <w:sz w:val="20"/>
              </w:rPr>
              <w:t>Module 01 and §8</w:t>
            </w:r>
          </w:p>
        </w:tc>
      </w:tr>
      <w:tr>
        <w:tc>
          <w:tcPr>
            <w:tcW w:type="dxa" w:w="4752"/>
            <w:shd w:fill="F3F6FA" w:val="clear"/>
          </w:tcPr>
          <w:p>
            <w:pPr>
              <w:spacing w:before="40" w:after="40" w:line="252" w:lineRule="auto"/>
            </w:pPr>
            <w:r/>
            <w:r>
              <w:rPr>
                <w:rFonts w:ascii="Calibri" w:hAnsi="Calibri" w:eastAsia="Calibri"/>
                <w:b w:val="0"/>
                <w:sz w:val="20"/>
              </w:rPr>
              <w:t>Website review — structured depositor / asset / claim / reports</w:t>
            </w:r>
          </w:p>
        </w:tc>
        <w:tc>
          <w:tcPr>
            <w:tcW w:type="dxa" w:w="4752"/>
            <w:shd w:fill="F3F6FA" w:val="clear"/>
          </w:tcPr>
          <w:p>
            <w:pPr>
              <w:spacing w:before="40" w:after="40" w:line="252" w:lineRule="auto"/>
            </w:pPr>
            <w:r/>
            <w:r>
              <w:rPr>
                <w:rFonts w:ascii="Calibri" w:hAnsi="Calibri" w:eastAsia="Calibri"/>
                <w:b w:val="0"/>
                <w:sz w:val="20"/>
              </w:rPr>
              <w:t>Modules 03, 04, 06–09</w:t>
            </w:r>
          </w:p>
        </w:tc>
      </w:tr>
      <w:tr>
        <w:tc>
          <w:tcPr>
            <w:tcW w:type="dxa" w:w="4752"/>
          </w:tcPr>
          <w:p>
            <w:pPr>
              <w:spacing w:before="40" w:after="40" w:line="252" w:lineRule="auto"/>
            </w:pPr>
            <w:r/>
            <w:r>
              <w:rPr>
                <w:rFonts w:ascii="Calibri" w:hAnsi="Calibri" w:eastAsia="Calibri"/>
                <w:b w:val="0"/>
                <w:sz w:val="20"/>
              </w:rPr>
              <w:t>Website review — domain and UX</w:t>
            </w:r>
          </w:p>
        </w:tc>
        <w:tc>
          <w:tcPr>
            <w:tcW w:type="dxa" w:w="4752"/>
          </w:tcPr>
          <w:p>
            <w:pPr>
              <w:spacing w:before="40" w:after="40" w:line="252" w:lineRule="auto"/>
            </w:pPr>
            <w:r/>
            <w:r>
              <w:rPr>
                <w:rFonts w:ascii="Calibri" w:hAnsi="Calibri" w:eastAsia="Calibri"/>
                <w:b w:val="0"/>
                <w:sz w:val="20"/>
              </w:rPr>
              <w:t>§9, §12</w:t>
            </w:r>
          </w:p>
        </w:tc>
      </w:tr>
    </w:tbl>
    <w:p/>
    <w:p>
      <w:pPr>
        <w:pStyle w:val="Heading2"/>
        <w:spacing w:before="240" w:after="120" w:line="276" w:lineRule="auto"/>
      </w:pPr>
      <w:r>
        <w:t>Appendix C — Key entities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Entity</w:t>
            </w:r>
          </w:p>
        </w:tc>
        <w:tc>
          <w:tcPr>
            <w:tcW w:type="dxa" w:w="4752"/>
            <w:shd w:fill="1B3A5F" w:val="clear"/>
          </w:tcPr>
          <w:p>
            <w:pPr>
              <w:spacing w:before="40" w:after="40" w:line="252" w:lineRule="auto"/>
            </w:pPr>
            <w:r>
              <w:rPr>
                <w:b/>
              </w:rPr>
            </w:r>
            <w:r>
              <w:rPr>
                <w:rFonts w:ascii="Calibri" w:hAnsi="Calibri" w:eastAsia="Calibri"/>
                <w:b/>
                <w:color w:val="FFFFFF"/>
                <w:sz w:val="18"/>
              </w:rPr>
              <w:t>Meaning</w:t>
            </w:r>
          </w:p>
        </w:tc>
      </w:tr>
      <w:tr>
        <w:tc>
          <w:tcPr>
            <w:tcW w:type="dxa" w:w="4752"/>
          </w:tcPr>
          <w:p>
            <w:pPr>
              <w:spacing w:before="40" w:after="40" w:line="252" w:lineRule="auto"/>
            </w:pPr>
            <w:r/>
            <w:r>
              <w:rPr>
                <w:rFonts w:ascii="Calibri" w:hAnsi="Calibri" w:eastAsia="Calibri"/>
                <w:b/>
                <w:sz w:val="20"/>
              </w:rPr>
              <w:t>FE</w:t>
            </w:r>
          </w:p>
        </w:tc>
        <w:tc>
          <w:tcPr>
            <w:tcW w:type="dxa" w:w="4752"/>
          </w:tcPr>
          <w:p>
            <w:pPr>
              <w:spacing w:before="40" w:after="40" w:line="252" w:lineRule="auto"/>
            </w:pPr>
            <w:r/>
            <w:r>
              <w:rPr>
                <w:rFonts w:ascii="Calibri" w:hAnsi="Calibri" w:eastAsia="Calibri"/>
                <w:b w:val="0"/>
                <w:sz w:val="20"/>
              </w:rPr>
              <w:t xml:space="preserve">Fraudulent Entity / Financial Establishment. </w:t>
            </w:r>
            <w:r>
              <w:rPr>
                <w:rFonts w:ascii="Calibri" w:hAnsi="Calibri" w:eastAsia="Calibri"/>
                <w:b/>
                <w:sz w:val="20"/>
              </w:rPr>
              <w:t>Master record lives in the existing FE application</w:t>
            </w:r>
            <w:r>
              <w:rPr>
                <w:rFonts w:ascii="Calibri" w:hAnsi="Calibri" w:eastAsia="Calibri"/>
                <w:b w:val="0"/>
                <w:sz w:val="20"/>
              </w:rPr>
              <w:t>; this claim application imports unique ID, name, directors/promoters and schemes</w:t>
            </w:r>
          </w:p>
        </w:tc>
      </w:tr>
      <w:tr>
        <w:tc>
          <w:tcPr>
            <w:tcW w:type="dxa" w:w="4752"/>
            <w:shd w:fill="F3F6FA" w:val="clear"/>
          </w:tcPr>
          <w:p>
            <w:pPr>
              <w:spacing w:before="40" w:after="40" w:line="252" w:lineRule="auto"/>
            </w:pPr>
            <w:r/>
            <w:r>
              <w:rPr>
                <w:rFonts w:ascii="Calibri" w:hAnsi="Calibri" w:eastAsia="Calibri"/>
                <w:b/>
                <w:sz w:val="20"/>
              </w:rPr>
              <w:t>Competent Authority</w:t>
            </w:r>
          </w:p>
        </w:tc>
        <w:tc>
          <w:tcPr>
            <w:tcW w:type="dxa" w:w="4752"/>
            <w:shd w:fill="F3F6FA" w:val="clear"/>
          </w:tcPr>
          <w:p>
            <w:pPr>
              <w:spacing w:before="40" w:after="40" w:line="252" w:lineRule="auto"/>
            </w:pPr>
            <w:r/>
            <w:r>
              <w:rPr>
                <w:rFonts w:ascii="Calibri" w:hAnsi="Calibri" w:eastAsia="Calibri"/>
                <w:b w:val="0"/>
                <w:sz w:val="20"/>
              </w:rPr>
              <w:t>Authority appointed to settle investor claims (SPLOCA for IMA and other assigned cases)</w:t>
            </w:r>
          </w:p>
        </w:tc>
      </w:tr>
      <w:tr>
        <w:tc>
          <w:tcPr>
            <w:tcW w:type="dxa" w:w="4752"/>
          </w:tcPr>
          <w:p>
            <w:pPr>
              <w:spacing w:before="40" w:after="40" w:line="252" w:lineRule="auto"/>
            </w:pPr>
            <w:r/>
            <w:r>
              <w:rPr>
                <w:rFonts w:ascii="Calibri" w:hAnsi="Calibri" w:eastAsia="Calibri"/>
                <w:b/>
                <w:sz w:val="20"/>
              </w:rPr>
              <w:t>Depositor / Claimant</w:t>
            </w:r>
          </w:p>
        </w:tc>
        <w:tc>
          <w:tcPr>
            <w:tcW w:type="dxa" w:w="4752"/>
          </w:tcPr>
          <w:p>
            <w:pPr>
              <w:spacing w:before="40" w:after="40" w:line="252" w:lineRule="auto"/>
            </w:pPr>
            <w:r/>
            <w:r>
              <w:rPr>
                <w:rFonts w:ascii="Calibri" w:hAnsi="Calibri" w:eastAsia="Calibri"/>
                <w:b w:val="0"/>
                <w:sz w:val="20"/>
              </w:rPr>
              <w:t>Person with a unique cross-FE profile who may file a claim</w:t>
            </w:r>
          </w:p>
        </w:tc>
      </w:tr>
      <w:tr>
        <w:tc>
          <w:tcPr>
            <w:tcW w:type="dxa" w:w="4752"/>
            <w:shd w:fill="F3F6FA" w:val="clear"/>
          </w:tcPr>
          <w:p>
            <w:pPr>
              <w:spacing w:before="40" w:after="40" w:line="252" w:lineRule="auto"/>
            </w:pPr>
            <w:r/>
            <w:r>
              <w:rPr>
                <w:rFonts w:ascii="Calibri" w:hAnsi="Calibri" w:eastAsia="Calibri"/>
                <w:b/>
                <w:sz w:val="20"/>
              </w:rPr>
              <w:t>Claim window</w:t>
            </w:r>
          </w:p>
        </w:tc>
        <w:tc>
          <w:tcPr>
            <w:tcW w:type="dxa" w:w="4752"/>
            <w:shd w:fill="F3F6FA" w:val="clear"/>
          </w:tcPr>
          <w:p>
            <w:pPr>
              <w:spacing w:before="40" w:after="40" w:line="252" w:lineRule="auto"/>
            </w:pPr>
            <w:r/>
            <w:r>
              <w:rPr>
                <w:rFonts w:ascii="Calibri" w:hAnsi="Calibri" w:eastAsia="Calibri"/>
                <w:b w:val="0"/>
                <w:sz w:val="20"/>
              </w:rPr>
              <w:t>Period during which submissions are accepted for named FE/schemes</w:t>
            </w:r>
          </w:p>
        </w:tc>
      </w:tr>
      <w:tr>
        <w:tc>
          <w:tcPr>
            <w:tcW w:type="dxa" w:w="4752"/>
          </w:tcPr>
          <w:p>
            <w:pPr>
              <w:spacing w:before="40" w:after="40" w:line="252" w:lineRule="auto"/>
            </w:pPr>
            <w:r/>
            <w:r>
              <w:rPr>
                <w:rFonts w:ascii="Calibri" w:hAnsi="Calibri" w:eastAsia="Calibri"/>
                <w:b/>
                <w:sz w:val="20"/>
              </w:rPr>
              <w:t>Recovered amount</w:t>
            </w:r>
          </w:p>
        </w:tc>
        <w:tc>
          <w:tcPr>
            <w:tcW w:type="dxa" w:w="4752"/>
          </w:tcPr>
          <w:p>
            <w:pPr>
              <w:spacing w:before="40" w:after="40" w:line="252" w:lineRule="auto"/>
            </w:pPr>
            <w:r/>
            <w:r>
              <w:rPr>
                <w:rFonts w:ascii="Calibri" w:hAnsi="Calibri" w:eastAsia="Calibri"/>
                <w:b w:val="0"/>
                <w:sz w:val="20"/>
              </w:rPr>
              <w:t>Funds from attached-asset recovery available for settlement</w:t>
            </w:r>
          </w:p>
        </w:tc>
      </w:tr>
      <w:tr>
        <w:tc>
          <w:tcPr>
            <w:tcW w:type="dxa" w:w="4752"/>
            <w:shd w:fill="F3F6FA" w:val="clear"/>
          </w:tcPr>
          <w:p>
            <w:pPr>
              <w:spacing w:before="40" w:after="40" w:line="252" w:lineRule="auto"/>
            </w:pPr>
            <w:r/>
            <w:r>
              <w:rPr>
                <w:rFonts w:ascii="Calibri" w:hAnsi="Calibri" w:eastAsia="Calibri"/>
                <w:b/>
                <w:sz w:val="20"/>
              </w:rPr>
              <w:t>Net payable</w:t>
            </w:r>
          </w:p>
        </w:tc>
        <w:tc>
          <w:tcPr>
            <w:tcW w:type="dxa" w:w="4752"/>
            <w:shd w:fill="F3F6FA" w:val="clear"/>
          </w:tcPr>
          <w:p>
            <w:pPr>
              <w:spacing w:before="40" w:after="40" w:line="252" w:lineRule="auto"/>
            </w:pPr>
            <w:r/>
            <w:r>
              <w:rPr>
                <w:rFonts w:ascii="Calibri" w:hAnsi="Calibri" w:eastAsia="Calibri"/>
                <w:b w:val="0"/>
                <w:sz w:val="20"/>
              </w:rPr>
              <w:t>Eligible amount minus previous returns and previous settlements</w:t>
            </w:r>
          </w:p>
        </w:tc>
      </w:tr>
    </w:tbl>
    <w:p/>
    <w:p>
      <w:pPr>
        <w:pStyle w:val="Heading2"/>
        <w:spacing w:before="240" w:after="120" w:line="276" w:lineRule="auto"/>
      </w:pPr>
      <w:r>
        <w:t>Appendix D — Document types (indicative)</w:t>
      </w:r>
    </w:p>
    <w:p>
      <w:pPr>
        <w:spacing w:before="40" w:after="120" w:line="276" w:lineRule="auto"/>
      </w:pPr>
      <w:r>
        <w:rPr>
          <w:rFonts w:ascii="Calibri" w:hAnsi="Calibri" w:eastAsia="Calibri"/>
          <w:b w:val="0"/>
          <w:sz w:val="22"/>
        </w:rPr>
        <w:t>Identity proof; investment proof / deposit receipt; bank documents / pass book; nominee or legal-heir documents; affidavit; statement of investment; attachment orders; bank returns; additional documents requested during verification.</w:t>
      </w:r>
    </w:p>
    <w:p>
      <w:pPr>
        <w:spacing w:before="40" w:after="120" w:line="276" w:lineRule="auto"/>
      </w:pPr>
      <w:r>
        <w:rPr>
          <w:rFonts w:ascii="Calibri" w:hAnsi="Calibri" w:eastAsia="Calibri"/>
          <w:b w:val="0"/>
          <w:sz w:val="22"/>
        </w:rPr>
        <w:t xml:space="preserve">FIR / charge sheet / court order / government notification / seized papers remain in the </w:t>
      </w:r>
      <w:r>
        <w:rPr>
          <w:rFonts w:ascii="Calibri" w:hAnsi="Calibri" w:eastAsia="Calibri"/>
          <w:b/>
          <w:sz w:val="22"/>
        </w:rPr>
        <w:t>existing FE application</w:t>
      </w:r>
      <w:r>
        <w:rPr>
          <w:rFonts w:ascii="Calibri" w:hAnsi="Calibri" w:eastAsia="Calibri"/>
          <w:b w:val="0"/>
          <w:sz w:val="22"/>
        </w:rPr>
        <w:t xml:space="preserve"> and are not stored as an FE dossier in this application.</w:t>
      </w:r>
    </w:p>
    <w:p>
      <w:pPr>
        <w:spacing w:before="80" w:after="200" w:line="276" w:lineRule="auto"/>
        <w:pBdr>
          <w:bottom w:val="single" w:sz="12" w:space="1" w:color="1B3A5F"/>
        </w:pBdr>
      </w:pPr>
    </w:p>
    <w:p>
      <w:pPr>
        <w:spacing w:before="160" w:after="80" w:line="276" w:lineRule="auto"/>
      </w:pPr>
      <w:r>
        <w:rPr>
          <w:rFonts w:ascii="Calibri" w:hAnsi="Calibri" w:eastAsia="Calibri"/>
          <w:b/>
          <w:color w:val="1B3A5F"/>
          <w:sz w:val="22"/>
        </w:rPr>
        <w:t>End of Statement of Work — Claim Management System (KPID / SPLOCA)</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6"/>
      </w:rPr>
      <w:t xml:space="preserve">SPLOCA | Claim Management System SOW  |  Page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B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