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1B3A5F"/>
          <w:sz w:val="28"/>
        </w:rPr>
        <w:t>SPECIAL OFFICER &amp; COMPETENT AUTHORITY (SPLOCA)</w:t>
      </w:r>
    </w:p>
    <w:p>
      <w:pPr>
        <w:spacing w:before="120" w:after="120" w:line="276" w:lineRule="auto"/>
        <w:jc w:val="center"/>
      </w:pPr>
      <w:r>
        <w:rPr>
          <w:rFonts w:ascii="Calibri" w:hAnsi="Calibri" w:eastAsia="Calibri"/>
          <w:b w:val="0"/>
          <w:color w:val="555555"/>
          <w:sz w:val="24"/>
        </w:rPr>
        <w:t>Government of Karnataka</w:t>
      </w:r>
    </w:p>
    <w:p>
      <w:pPr>
        <w:spacing w:before="360" w:after="120" w:line="276" w:lineRule="auto"/>
        <w:jc w:val="center"/>
      </w:pPr>
      <w:r>
        <w:rPr>
          <w:rFonts w:ascii="Calibri" w:hAnsi="Calibri" w:eastAsia="Calibri"/>
          <w:b/>
          <w:color w:val="1B3A5F"/>
          <w:sz w:val="40"/>
        </w:rPr>
        <w:t>Statement of Work (SOW)</w:t>
      </w:r>
    </w:p>
    <w:p>
      <w:pPr>
        <w:spacing w:before="120" w:after="360" w:line="276" w:lineRule="auto"/>
        <w:jc w:val="center"/>
      </w:pPr>
      <w:r>
        <w:rPr>
          <w:rFonts w:ascii="Calibri" w:hAnsi="Calibri" w:eastAsia="Calibri"/>
          <w:b/>
          <w:color w:val="2E5A88"/>
          <w:sz w:val="32"/>
        </w:rPr>
        <w:t>Legal Management Application (KPID)</w:t>
      </w:r>
    </w:p>
    <w:p>
      <w:pPr>
        <w:spacing w:before="80" w:after="200" w:line="276" w:lineRule="auto"/>
        <w:pBdr>
          <w:bottom w:val="single" w:sz="12" w:space="1" w:color="1B3A5F"/>
        </w:pBdr>
      </w:pPr>
    </w:p>
    <w:p>
      <w:pPr>
        <w:spacing w:before="40" w:after="40" w:line="276" w:lineRule="auto"/>
        <w:jc w:val="center"/>
      </w:pPr>
      <w:r>
        <w:rPr>
          <w:rFonts w:ascii="Calibri" w:hAnsi="Calibri" w:eastAsia="Calibri"/>
          <w:b/>
          <w:color w:val="555555"/>
          <w:sz w:val="22"/>
        </w:rPr>
        <w:t xml:space="preserve">Document type: </w:t>
      </w:r>
      <w:r>
        <w:rPr>
          <w:rFonts w:ascii="Calibri" w:hAnsi="Calibri" w:eastAsia="Calibri"/>
          <w:b w:val="0"/>
          <w:color w:val="555555"/>
          <w:sz w:val="22"/>
        </w:rPr>
        <w:t>Production-grade Statement of Work (RFP discussion and internal estimation)</w:t>
      </w:r>
    </w:p>
    <w:p>
      <w:pPr>
        <w:spacing w:before="40" w:after="40" w:line="276" w:lineRule="auto"/>
        <w:jc w:val="center"/>
      </w:pPr>
      <w:r>
        <w:rPr>
          <w:rFonts w:ascii="Calibri" w:hAnsi="Calibri" w:eastAsia="Calibri"/>
          <w:b/>
          <w:color w:val="555555"/>
          <w:sz w:val="22"/>
        </w:rPr>
        <w:t xml:space="preserve">Version: </w:t>
      </w:r>
      <w:r>
        <w:rPr>
          <w:rFonts w:ascii="Calibri" w:hAnsi="Calibri" w:eastAsia="Calibri"/>
          <w:b w:val="0"/>
          <w:color w:val="555555"/>
          <w:sz w:val="22"/>
        </w:rPr>
        <w:t>1.0</w:t>
      </w:r>
    </w:p>
    <w:p>
      <w:pPr>
        <w:spacing w:before="40" w:after="40" w:line="276" w:lineRule="auto"/>
        <w:jc w:val="center"/>
      </w:pPr>
      <w:r>
        <w:rPr>
          <w:rFonts w:ascii="Calibri" w:hAnsi="Calibri" w:eastAsia="Calibri"/>
          <w:b/>
          <w:color w:val="555555"/>
          <w:sz w:val="22"/>
        </w:rPr>
        <w:t xml:space="preserve">Status: </w:t>
      </w:r>
      <w:r>
        <w:rPr>
          <w:rFonts w:ascii="Calibri" w:hAnsi="Calibri" w:eastAsia="Calibri"/>
          <w:b w:val="0"/>
          <w:color w:val="555555"/>
          <w:sz w:val="22"/>
        </w:rPr>
        <w:t>Draft for review</w:t>
      </w:r>
    </w:p>
    <w:p>
      <w:pPr>
        <w:spacing w:before="40" w:after="40" w:line="276" w:lineRule="auto"/>
        <w:jc w:val="center"/>
      </w:pPr>
      <w:r>
        <w:rPr>
          <w:rFonts w:ascii="Calibri" w:hAnsi="Calibri" w:eastAsia="Calibri"/>
          <w:b/>
          <w:color w:val="555555"/>
          <w:sz w:val="22"/>
        </w:rPr>
        <w:t xml:space="preserve">Client / Authority: </w:t>
      </w:r>
      <w:r>
        <w:rPr>
          <w:rFonts w:ascii="Calibri" w:hAnsi="Calibri" w:eastAsia="Calibri"/>
          <w:b w:val="0"/>
          <w:color w:val="555555"/>
          <w:sz w:val="22"/>
        </w:rPr>
        <w:t>Special Officer &amp; Competent Authority (SPLOCA) — IMA and other KPIDFE cases, Government of Karnataka</w:t>
      </w:r>
    </w:p>
    <w:p>
      <w:pPr>
        <w:spacing w:before="40" w:after="40" w:line="276" w:lineRule="auto"/>
        <w:jc w:val="center"/>
      </w:pPr>
      <w:r>
        <w:rPr>
          <w:rFonts w:ascii="Calibri" w:hAnsi="Calibri" w:eastAsia="Calibri"/>
          <w:b/>
          <w:color w:val="555555"/>
          <w:sz w:val="22"/>
        </w:rPr>
        <w:t xml:space="preserve">Project code: </w:t>
      </w:r>
      <w:r>
        <w:rPr>
          <w:rFonts w:ascii="Calibri" w:hAnsi="Calibri" w:eastAsia="Calibri"/>
          <w:b w:val="0"/>
          <w:color w:val="555555"/>
          <w:sz w:val="22"/>
        </w:rPr>
        <w:t>LEGAL</w:t>
      </w:r>
    </w:p>
    <w:p>
      <w:pPr>
        <w:spacing w:before="40" w:after="40" w:line="276" w:lineRule="auto"/>
        <w:jc w:val="center"/>
      </w:pPr>
      <w:r>
        <w:rPr>
          <w:rFonts w:ascii="Calibri" w:hAnsi="Calibri" w:eastAsia="Calibri"/>
          <w:b/>
          <w:color w:val="555555"/>
          <w:sz w:val="22"/>
        </w:rPr>
        <w:t xml:space="preserve">Date: </w:t>
      </w:r>
      <w:r>
        <w:rPr>
          <w:rFonts w:ascii="Calibri" w:hAnsi="Calibri" w:eastAsia="Calibri"/>
          <w:b w:val="0"/>
          <w:color w:val="555555"/>
          <w:sz w:val="22"/>
        </w:rPr>
        <w:t>14 August 2026</w:t>
      </w:r>
    </w:p>
    <w:p>
      <w:r>
        <w:br w:type="page"/>
      </w:r>
    </w:p>
    <w:p>
      <w:pPr>
        <w:pStyle w:val="Heading1"/>
        <w:spacing w:before="280" w:after="160" w:line="276" w:lineRule="auto"/>
      </w:pPr>
      <w:r>
        <w:t>Document control</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Detail</w:t>
            </w:r>
          </w:p>
        </w:tc>
      </w:tr>
      <w:tr>
        <w:tc>
          <w:tcPr>
            <w:tcW w:type="dxa" w:w="4752"/>
          </w:tcPr>
          <w:p>
            <w:pPr>
              <w:spacing w:before="40" w:after="40" w:line="252" w:lineRule="auto"/>
            </w:pPr>
            <w:r/>
            <w:r>
              <w:rPr>
                <w:rFonts w:ascii="Calibri" w:hAnsi="Calibri" w:eastAsia="Calibri"/>
                <w:b/>
                <w:sz w:val="20"/>
              </w:rPr>
              <w:t>Purpose</w:t>
            </w:r>
          </w:p>
        </w:tc>
        <w:tc>
          <w:tcPr>
            <w:tcW w:type="dxa" w:w="4752"/>
          </w:tcPr>
          <w:p>
            <w:pPr>
              <w:spacing w:before="40" w:after="40" w:line="252" w:lineRule="auto"/>
            </w:pPr>
            <w:r/>
            <w:r>
              <w:rPr>
                <w:rFonts w:ascii="Calibri" w:hAnsi="Calibri" w:eastAsia="Calibri"/>
                <w:b w:val="0"/>
                <w:sz w:val="20"/>
              </w:rPr>
              <w:t xml:space="preserve">External RFP discussion </w:t>
            </w:r>
            <w:r>
              <w:rPr>
                <w:rFonts w:ascii="Calibri" w:hAnsi="Calibri" w:eastAsia="Calibri"/>
                <w:b/>
                <w:sz w:val="20"/>
              </w:rPr>
              <w:t>and</w:t>
            </w:r>
            <w:r>
              <w:rPr>
                <w:rFonts w:ascii="Calibri" w:hAnsi="Calibri" w:eastAsia="Calibri"/>
                <w:b w:val="0"/>
                <w:sz w:val="20"/>
              </w:rPr>
              <w:t xml:space="preserve"> internal estimation baseline</w:t>
            </w:r>
          </w:p>
        </w:tc>
      </w:tr>
      <w:tr>
        <w:tc>
          <w:tcPr>
            <w:tcW w:type="dxa" w:w="4752"/>
            <w:shd w:fill="F3F6FA" w:val="clear"/>
          </w:tcPr>
          <w:p>
            <w:pPr>
              <w:spacing w:before="40" w:after="40" w:line="252" w:lineRule="auto"/>
            </w:pPr>
            <w:r/>
            <w:r>
              <w:rPr>
                <w:rFonts w:ascii="Calibri" w:hAnsi="Calibri" w:eastAsia="Calibri"/>
                <w:b/>
                <w:sz w:val="20"/>
              </w:rPr>
              <w:t>Authority statute</w:t>
            </w:r>
          </w:p>
        </w:tc>
        <w:tc>
          <w:tcPr>
            <w:tcW w:type="dxa" w:w="4752"/>
            <w:shd w:fill="F3F6FA" w:val="clear"/>
          </w:tcPr>
          <w:p>
            <w:pPr>
              <w:spacing w:before="40" w:after="40" w:line="252" w:lineRule="auto"/>
            </w:pPr>
            <w:r/>
            <w:r>
              <w:rPr>
                <w:rFonts w:ascii="Calibri" w:hAnsi="Calibri" w:eastAsia="Calibri"/>
                <w:b w:val="0"/>
                <w:sz w:val="20"/>
              </w:rPr>
              <w:t>Karnataka Protection of Interest of Depositors in Financial Establishments (KPIDFE) Act, 2004 and connected rules</w:t>
            </w:r>
          </w:p>
        </w:tc>
      </w:tr>
      <w:tr>
        <w:tc>
          <w:tcPr>
            <w:tcW w:type="dxa" w:w="4752"/>
          </w:tcPr>
          <w:p>
            <w:pPr>
              <w:spacing w:before="40" w:after="40" w:line="252" w:lineRule="auto"/>
            </w:pPr>
            <w:r/>
            <w:r>
              <w:rPr>
                <w:rFonts w:ascii="Calibri" w:hAnsi="Calibri" w:eastAsia="Calibri"/>
                <w:b/>
                <w:sz w:val="20"/>
              </w:rPr>
              <w:t>Source (authoritative)</w:t>
            </w:r>
          </w:p>
        </w:tc>
        <w:tc>
          <w:tcPr>
            <w:tcW w:type="dxa" w:w="4752"/>
          </w:tcPr>
          <w:p>
            <w:pPr>
              <w:spacing w:before="40" w:after="40" w:line="252" w:lineRule="auto"/>
            </w:pPr>
            <w:r/>
            <w:r>
              <w:rPr>
                <w:rFonts w:ascii="Calibri" w:hAnsi="Calibri" w:eastAsia="Calibri"/>
                <w:b w:val="0"/>
                <w:sz w:val="20"/>
              </w:rPr>
              <w:t>(1) SPLOCA Legal Management Application — Annexure-I; (2) Proceedings of the meeting dated 10 August 2026 (legal, task, library, Android, templates, collaboration, security and common-database points)</w:t>
            </w:r>
          </w:p>
        </w:tc>
      </w:tr>
      <w:tr>
        <w:tc>
          <w:tcPr>
            <w:tcW w:type="dxa" w:w="4752"/>
            <w:shd w:fill="F3F6FA" w:val="clear"/>
          </w:tcPr>
          <w:p>
            <w:pPr>
              <w:spacing w:before="40" w:after="40" w:line="252" w:lineRule="auto"/>
            </w:pPr>
            <w:r/>
            <w:r>
              <w:rPr>
                <w:rFonts w:ascii="Calibri" w:hAnsi="Calibri" w:eastAsia="Calibri"/>
                <w:b/>
                <w:sz w:val="20"/>
              </w:rPr>
              <w:t>Related SOWs (same programme)</w:t>
            </w:r>
          </w:p>
        </w:tc>
        <w:tc>
          <w:tcPr>
            <w:tcW w:type="dxa" w:w="4752"/>
            <w:shd w:fill="F3F6FA" w:val="clear"/>
          </w:tcPr>
          <w:p>
            <w:pPr>
              <w:spacing w:before="40" w:after="40" w:line="252" w:lineRule="auto"/>
            </w:pPr>
            <w:r/>
            <w:r>
              <w:rPr>
                <w:rFonts w:ascii="Calibri" w:hAnsi="Calibri" w:eastAsia="Calibri"/>
                <w:b/>
                <w:sz w:val="20"/>
              </w:rPr>
              <w:t>Claim Management</w:t>
            </w:r>
            <w:r>
              <w:rPr>
                <w:rFonts w:ascii="Calibri" w:hAnsi="Calibri" w:eastAsia="Calibri"/>
                <w:b w:val="0"/>
                <w:sz w:val="20"/>
              </w:rPr>
              <w:t xml:space="preserve"> and </w:t>
            </w:r>
            <w:r>
              <w:rPr>
                <w:rFonts w:ascii="Calibri" w:hAnsi="Calibri" w:eastAsia="Calibri"/>
                <w:b/>
                <w:sz w:val="20"/>
              </w:rPr>
              <w:t>GIS field valuation (eValueI / eValueM)</w:t>
            </w:r>
            <w:r>
              <w:rPr>
                <w:rFonts w:ascii="Calibri" w:hAnsi="Calibri" w:eastAsia="Calibri"/>
                <w:b w:val="0"/>
                <w:sz w:val="20"/>
              </w:rPr>
              <w:t xml:space="preserve"> are specified in separate SOWs. This document covers </w:t>
            </w:r>
            <w:r>
              <w:rPr>
                <w:rFonts w:ascii="Calibri" w:hAnsi="Calibri" w:eastAsia="Calibri"/>
                <w:b/>
                <w:sz w:val="20"/>
              </w:rPr>
              <w:t>Legal Management</w:t>
            </w:r>
            <w:r>
              <w:rPr>
                <w:rFonts w:ascii="Calibri" w:hAnsi="Calibri" w:eastAsia="Calibri"/>
                <w:b w:val="0"/>
                <w:sz w:val="20"/>
              </w:rPr>
              <w:t xml:space="preserve"> only.</w:t>
            </w:r>
          </w:p>
        </w:tc>
      </w:tr>
      <w:tr>
        <w:tc>
          <w:tcPr>
            <w:tcW w:type="dxa" w:w="4752"/>
          </w:tcPr>
          <w:p>
            <w:pPr>
              <w:spacing w:before="40" w:after="40" w:line="252" w:lineRule="auto"/>
            </w:pPr>
            <w:r/>
            <w:r>
              <w:rPr>
                <w:rFonts w:ascii="Calibri" w:hAnsi="Calibri" w:eastAsia="Calibri"/>
                <w:b/>
                <w:sz w:val="20"/>
              </w:rPr>
              <w:t>Shared component</w:t>
            </w:r>
          </w:p>
        </w:tc>
        <w:tc>
          <w:tcPr>
            <w:tcW w:type="dxa" w:w="4752"/>
          </w:tcPr>
          <w:p>
            <w:pPr>
              <w:spacing w:before="40" w:after="40" w:line="252" w:lineRule="auto"/>
            </w:pPr>
            <w:r/>
            <w:r>
              <w:rPr>
                <w:rFonts w:ascii="Calibri" w:hAnsi="Calibri" w:eastAsia="Calibri"/>
                <w:b/>
                <w:sz w:val="20"/>
              </w:rPr>
              <w:t>User management / Person–Post–Role access, official identity, OTP before activation, 2FA, joiner–mover–leaver, and forensic/login audit</w:t>
            </w:r>
            <w:r>
              <w:rPr>
                <w:rFonts w:ascii="Calibri" w:hAnsi="Calibri" w:eastAsia="Calibri"/>
                <w:b w:val="0"/>
                <w:sz w:val="20"/>
              </w:rPr>
              <w:t xml:space="preserve"> are already specified in the </w:t>
            </w:r>
            <w:r>
              <w:rPr>
                <w:rFonts w:ascii="Calibri" w:hAnsi="Calibri" w:eastAsia="Calibri"/>
                <w:b/>
                <w:sz w:val="20"/>
              </w:rPr>
              <w:t>Claim Management SOW, Module 01 (F01-001 to F01-007 and F01-010)</w:t>
            </w:r>
            <w:r>
              <w:rPr>
                <w:rFonts w:ascii="Calibri" w:hAnsi="Calibri" w:eastAsia="Calibri"/>
                <w:b w:val="0"/>
                <w:sz w:val="20"/>
              </w:rPr>
              <w:t xml:space="preserve">. This Legal application </w:t>
            </w:r>
            <w:r>
              <w:rPr>
                <w:rFonts w:ascii="Calibri" w:hAnsi="Calibri" w:eastAsia="Calibri"/>
                <w:b/>
                <w:sz w:val="20"/>
              </w:rPr>
              <w:t>consumes that shared component</w:t>
            </w:r>
            <w:r>
              <w:rPr>
                <w:rFonts w:ascii="Calibri" w:hAnsi="Calibri" w:eastAsia="Calibri"/>
                <w:b w:val="0"/>
                <w:sz w:val="20"/>
              </w:rPr>
              <w:t xml:space="preserve">. It does </w:t>
            </w:r>
            <w:r>
              <w:rPr>
                <w:rFonts w:ascii="Calibri" w:hAnsi="Calibri" w:eastAsia="Calibri"/>
                <w:b/>
                <w:sz w:val="20"/>
              </w:rPr>
              <w:t>not</w:t>
            </w:r>
            <w:r>
              <w:rPr>
                <w:rFonts w:ascii="Calibri" w:hAnsi="Calibri" w:eastAsia="Calibri"/>
                <w:b w:val="0"/>
                <w:sz w:val="20"/>
              </w:rPr>
              <w:t xml:space="preserve"> rebuild user management.</w:t>
            </w:r>
          </w:p>
        </w:tc>
      </w:tr>
      <w:tr>
        <w:tc>
          <w:tcPr>
            <w:tcW w:type="dxa" w:w="4752"/>
            <w:shd w:fill="F3F6FA" w:val="clear"/>
          </w:tcPr>
          <w:p>
            <w:pPr>
              <w:spacing w:before="40" w:after="40" w:line="252" w:lineRule="auto"/>
            </w:pPr>
            <w:r/>
            <w:r>
              <w:rPr>
                <w:rFonts w:ascii="Calibri" w:hAnsi="Calibri" w:eastAsia="Calibri"/>
                <w:b/>
                <w:sz w:val="20"/>
              </w:rPr>
              <w:t>Existing FE application</w:t>
            </w:r>
          </w:p>
        </w:tc>
        <w:tc>
          <w:tcPr>
            <w:tcW w:type="dxa" w:w="4752"/>
            <w:shd w:fill="F3F6FA" w:val="clear"/>
          </w:tcPr>
          <w:p>
            <w:pPr>
              <w:spacing w:before="40" w:after="40" w:line="252" w:lineRule="auto"/>
            </w:pPr>
            <w:r/>
            <w:r>
              <w:rPr>
                <w:rFonts w:ascii="Calibri" w:hAnsi="Calibri" w:eastAsia="Calibri"/>
                <w:b w:val="0"/>
                <w:sz w:val="20"/>
              </w:rPr>
              <w:t>FE dossiers are not rebuilt here. FE / CA names used as legal keywords and matter fields are consumed as references (imported FE identity as used by Claim Management).</w:t>
            </w:r>
          </w:p>
        </w:tc>
      </w:tr>
    </w:tbl>
    <w:p/>
    <w:p>
      <w:pPr>
        <w:spacing w:before="80" w:after="200" w:line="276" w:lineRule="auto"/>
        <w:pBdr>
          <w:bottom w:val="single" w:sz="12" w:space="1" w:color="1B3A5F"/>
        </w:pBdr>
      </w:pPr>
    </w:p>
    <w:p>
      <w:pPr>
        <w:pStyle w:val="Heading1"/>
        <w:spacing w:before="280" w:after="160" w:line="276" w:lineRule="auto"/>
      </w:pPr>
      <w:r>
        <w:t>1. Introduction</w:t>
      </w:r>
    </w:p>
    <w:p>
      <w:pPr>
        <w:spacing w:before="40" w:after="120" w:line="276" w:lineRule="auto"/>
      </w:pPr>
      <w:r>
        <w:rPr>
          <w:rFonts w:ascii="Calibri" w:hAnsi="Calibri" w:eastAsia="Calibri"/>
          <w:b w:val="0"/>
          <w:sz w:val="22"/>
        </w:rPr>
        <w:t xml:space="preserve">This Statement of Work defines the functional and business scope for a </w:t>
      </w:r>
      <w:r>
        <w:rPr>
          <w:rFonts w:ascii="Calibri" w:hAnsi="Calibri" w:eastAsia="Calibri"/>
          <w:b/>
          <w:sz w:val="22"/>
        </w:rPr>
        <w:t>dedicated Legal Management Application</w:t>
      </w:r>
      <w:r>
        <w:rPr>
          <w:rFonts w:ascii="Calibri" w:hAnsi="Calibri" w:eastAsia="Calibri"/>
          <w:b w:val="0"/>
          <w:sz w:val="22"/>
        </w:rPr>
        <w:t xml:space="preserve"> for SPLOCA — a role-based official </w:t>
      </w:r>
      <w:r>
        <w:rPr>
          <w:rFonts w:ascii="Calibri" w:hAnsi="Calibri" w:eastAsia="Calibri"/>
          <w:b/>
          <w:sz w:val="22"/>
        </w:rPr>
        <w:t>web</w:t>
      </w:r>
      <w:r>
        <w:rPr>
          <w:rFonts w:ascii="Calibri" w:hAnsi="Calibri" w:eastAsia="Calibri"/>
          <w:b w:val="0"/>
          <w:sz w:val="22"/>
        </w:rPr>
        <w:t xml:space="preserve"> application and an </w:t>
      </w:r>
      <w:r>
        <w:rPr>
          <w:rFonts w:ascii="Calibri" w:hAnsi="Calibri" w:eastAsia="Calibri"/>
          <w:b/>
          <w:sz w:val="22"/>
        </w:rPr>
        <w:t>Android</w:t>
      </w:r>
      <w:r>
        <w:rPr>
          <w:rFonts w:ascii="Calibri" w:hAnsi="Calibri" w:eastAsia="Calibri"/>
          <w:b w:val="0"/>
          <w:sz w:val="22"/>
        </w:rPr>
        <w:t xml:space="preserve"> application for Advocates and the Legal Cell.</w:t>
      </w:r>
    </w:p>
    <w:p>
      <w:pPr>
        <w:spacing w:before="40" w:after="120" w:line="276" w:lineRule="auto"/>
      </w:pPr>
      <w:r>
        <w:rPr>
          <w:rFonts w:ascii="Calibri" w:hAnsi="Calibri" w:eastAsia="Calibri"/>
          <w:b w:val="0"/>
          <w:sz w:val="22"/>
        </w:rPr>
        <w:t xml:space="preserve">It is </w:t>
      </w:r>
      <w:r>
        <w:rPr>
          <w:rFonts w:ascii="Calibri" w:hAnsi="Calibri" w:eastAsia="Calibri"/>
          <w:b/>
          <w:sz w:val="22"/>
        </w:rPr>
        <w:t>not</w:t>
      </w:r>
      <w:r>
        <w:rPr>
          <w:rFonts w:ascii="Calibri" w:hAnsi="Calibri" w:eastAsia="Calibri"/>
          <w:b w:val="0"/>
          <w:sz w:val="22"/>
        </w:rPr>
        <w:t xml:space="preserve"> an extension of the existing public website. It supports systematic management of court matters: case particulars, filings, hearings, attendance, orders, compliance and next action; a coded legal library with search; tasks; collaboration; contacts; expenses; knowledge and training; and court-approved document templates.</w:t>
      </w:r>
    </w:p>
    <w:p>
      <w:pPr>
        <w:spacing w:before="40" w:after="120" w:line="276" w:lineRule="auto"/>
      </w:pPr>
      <w:r>
        <w:rPr>
          <w:rFonts w:ascii="Calibri" w:hAnsi="Calibri" w:eastAsia="Calibri"/>
          <w:b/>
          <w:sz w:val="22"/>
        </w:rPr>
        <w:t>Person, Post, Role, official identity, OTP, 2FA and credential lifecycle are not specified again in this SOW.</w:t>
      </w:r>
      <w:r>
        <w:rPr>
          <w:rFonts w:ascii="Calibri" w:hAnsi="Calibri" w:eastAsia="Calibri"/>
          <w:b w:val="0"/>
          <w:sz w:val="22"/>
        </w:rPr>
        <w:t xml:space="preserve"> Legal Cell officers, empaneled advocates and other legal users are provisioned on the </w:t>
      </w:r>
      <w:r>
        <w:rPr>
          <w:rFonts w:ascii="Calibri" w:hAnsi="Calibri" w:eastAsia="Calibri"/>
          <w:b/>
          <w:sz w:val="22"/>
        </w:rPr>
        <w:t>shared user-management component</w:t>
      </w:r>
      <w:r>
        <w:rPr>
          <w:rFonts w:ascii="Calibri" w:hAnsi="Calibri" w:eastAsia="Calibri"/>
          <w:b w:val="0"/>
          <w:sz w:val="22"/>
        </w:rPr>
        <w:t xml:space="preserve"> already defined in the Claim Management SOW, Module 01. This SOW adds only Legal-specific access (Limited / Community spaces, legal document rights, Android authentication against that same identity).</w:t>
      </w:r>
    </w:p>
    <w:p>
      <w:pPr>
        <w:spacing w:before="40" w:after="120" w:line="276" w:lineRule="auto"/>
      </w:pPr>
      <w:r>
        <w:rPr>
          <w:rFonts w:ascii="Calibri" w:hAnsi="Calibri" w:eastAsia="Calibri"/>
          <w:b w:val="0"/>
          <w:sz w:val="22"/>
        </w:rPr>
        <w:t>This SOW does not prescribe APIs, database schemas, UI wireframes, or effort hours.</w:t>
      </w:r>
    </w:p>
    <w:p>
      <w:pPr>
        <w:spacing w:before="80" w:after="200" w:line="276" w:lineRule="auto"/>
        <w:pBdr>
          <w:bottom w:val="single" w:sz="12" w:space="1" w:color="1B3A5F"/>
        </w:pBdr>
      </w:pPr>
    </w:p>
    <w:p>
      <w:pPr>
        <w:pStyle w:val="Heading1"/>
        <w:spacing w:before="280" w:after="160" w:line="276" w:lineRule="auto"/>
      </w:pPr>
      <w:r>
        <w:t>2. Project Overview</w:t>
      </w:r>
    </w:p>
    <w:p>
      <w:pPr>
        <w:pStyle w:val="Heading2"/>
        <w:spacing w:before="240" w:after="120" w:line="276" w:lineRule="auto"/>
      </w:pPr>
      <w:r>
        <w:t>2.1 Business context</w:t>
      </w:r>
    </w:p>
    <w:p>
      <w:pPr>
        <w:spacing w:before="40" w:after="120" w:line="276" w:lineRule="auto"/>
      </w:pPr>
      <w:r>
        <w:rPr>
          <w:rFonts w:ascii="Calibri" w:hAnsi="Calibri" w:eastAsia="Calibri"/>
          <w:b w:val="0"/>
          <w:sz w:val="22"/>
        </w:rPr>
        <w:t>After KPIDFE invocation, SPLOCA’s Legal Cell and assigned advocates must manage Special Court and High Court work: petitions, SOBs, written arguments, orders, hearings, attendance, expenses, opinions and statutory notices. Annexure-I and the 10 August 2026 proceedings require a production legal web application with integrated task management, a digital library, templates in court-approved font and spacing, and Android for advocates and Legal Cell.</w:t>
      </w:r>
    </w:p>
    <w:p>
      <w:pPr>
        <w:pStyle w:val="Heading2"/>
        <w:spacing w:before="240" w:after="120" w:line="276" w:lineRule="auto"/>
      </w:pPr>
      <w:r>
        <w:t>2.2 Solution character</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Characteristic</w:t>
            </w:r>
          </w:p>
        </w:tc>
        <w:tc>
          <w:tcPr>
            <w:tcW w:type="dxa" w:w="4752"/>
            <w:shd w:fill="1B3A5F" w:val="clear"/>
          </w:tcPr>
          <w:p>
            <w:pPr>
              <w:spacing w:before="40" w:after="40" w:line="252" w:lineRule="auto"/>
            </w:pPr>
            <w:r>
              <w:rPr>
                <w:b/>
              </w:rPr>
            </w:r>
            <w:r>
              <w:rPr>
                <w:rFonts w:ascii="Calibri" w:hAnsi="Calibri" w:eastAsia="Calibri"/>
                <w:b/>
                <w:color w:val="FFFFFF"/>
                <w:sz w:val="18"/>
              </w:rPr>
              <w:t>Requirement</w:t>
            </w:r>
          </w:p>
        </w:tc>
      </w:tr>
      <w:tr>
        <w:tc>
          <w:tcPr>
            <w:tcW w:type="dxa" w:w="4752"/>
          </w:tcPr>
          <w:p>
            <w:pPr>
              <w:spacing w:before="40" w:after="40" w:line="252" w:lineRule="auto"/>
            </w:pPr>
            <w:r/>
            <w:r>
              <w:rPr>
                <w:rFonts w:ascii="Calibri" w:hAnsi="Calibri" w:eastAsia="Calibri"/>
                <w:b/>
                <w:sz w:val="20"/>
              </w:rPr>
              <w:t>Nature</w:t>
            </w:r>
          </w:p>
        </w:tc>
        <w:tc>
          <w:tcPr>
            <w:tcW w:type="dxa" w:w="4752"/>
          </w:tcPr>
          <w:p>
            <w:pPr>
              <w:spacing w:before="40" w:after="40" w:line="252" w:lineRule="auto"/>
            </w:pPr>
            <w:r/>
            <w:r>
              <w:rPr>
                <w:rFonts w:ascii="Calibri" w:hAnsi="Calibri" w:eastAsia="Calibri"/>
                <w:b w:val="0"/>
                <w:sz w:val="20"/>
              </w:rPr>
              <w:t>Dedicated official Legal web + Android application for Advocates and Legal Cell</w:t>
            </w:r>
          </w:p>
        </w:tc>
      </w:tr>
      <w:tr>
        <w:tc>
          <w:tcPr>
            <w:tcW w:type="dxa" w:w="4752"/>
            <w:shd w:fill="F3F6FA" w:val="clear"/>
          </w:tcPr>
          <w:p>
            <w:pPr>
              <w:spacing w:before="40" w:after="40" w:line="252" w:lineRule="auto"/>
            </w:pPr>
            <w:r/>
            <w:r>
              <w:rPr>
                <w:rFonts w:ascii="Calibri" w:hAnsi="Calibri" w:eastAsia="Calibri"/>
                <w:b/>
                <w:sz w:val="20"/>
              </w:rPr>
              <w:t>Not</w:t>
            </w:r>
          </w:p>
        </w:tc>
        <w:tc>
          <w:tcPr>
            <w:tcW w:type="dxa" w:w="4752"/>
            <w:shd w:fill="F3F6FA" w:val="clear"/>
          </w:tcPr>
          <w:p>
            <w:pPr>
              <w:spacing w:before="40" w:after="40" w:line="252" w:lineRule="auto"/>
            </w:pPr>
            <w:r/>
            <w:r>
              <w:rPr>
                <w:rFonts w:ascii="Calibri" w:hAnsi="Calibri" w:eastAsia="Calibri"/>
                <w:b w:val="0"/>
                <w:sz w:val="20"/>
              </w:rPr>
              <w:t>A public portal; a rebuild of Claim Management or GIS valuation; a rebuild of user management; a generative-AI drafting product</w:t>
            </w:r>
          </w:p>
        </w:tc>
      </w:tr>
      <w:tr>
        <w:tc>
          <w:tcPr>
            <w:tcW w:type="dxa" w:w="4752"/>
          </w:tcPr>
          <w:p>
            <w:pPr>
              <w:spacing w:before="40" w:after="40" w:line="252" w:lineRule="auto"/>
            </w:pPr>
            <w:r/>
            <w:r>
              <w:rPr>
                <w:rFonts w:ascii="Calibri" w:hAnsi="Calibri" w:eastAsia="Calibri"/>
                <w:b/>
                <w:sz w:val="20"/>
              </w:rPr>
              <w:t>Access</w:t>
            </w:r>
          </w:p>
        </w:tc>
        <w:tc>
          <w:tcPr>
            <w:tcW w:type="dxa" w:w="4752"/>
          </w:tcPr>
          <w:p>
            <w:pPr>
              <w:spacing w:before="40" w:after="40" w:line="252" w:lineRule="auto"/>
            </w:pPr>
            <w:r/>
            <w:r>
              <w:rPr>
                <w:rFonts w:ascii="Calibri" w:hAnsi="Calibri" w:eastAsia="Calibri"/>
                <w:b/>
                <w:sz w:val="20"/>
              </w:rPr>
              <w:t>Shared</w:t>
            </w:r>
            <w:r>
              <w:rPr>
                <w:rFonts w:ascii="Calibri" w:hAnsi="Calibri" w:eastAsia="Calibri"/>
                <w:b w:val="0"/>
                <w:sz w:val="20"/>
              </w:rPr>
              <w:t xml:space="preserve"> Person–Post–Role identity from Claim Management Module 01, plus Legal Limited / Community spaces and need-to-know visibility</w:t>
            </w:r>
          </w:p>
        </w:tc>
      </w:tr>
      <w:tr>
        <w:tc>
          <w:tcPr>
            <w:tcW w:type="dxa" w:w="4752"/>
            <w:shd w:fill="F3F6FA" w:val="clear"/>
          </w:tcPr>
          <w:p>
            <w:pPr>
              <w:spacing w:before="40" w:after="40" w:line="252" w:lineRule="auto"/>
            </w:pPr>
            <w:r/>
            <w:r>
              <w:rPr>
                <w:rFonts w:ascii="Calibri" w:hAnsi="Calibri" w:eastAsia="Calibri"/>
                <w:b/>
                <w:sz w:val="20"/>
              </w:rPr>
              <w:t>AI policy</w:t>
            </w:r>
          </w:p>
        </w:tc>
        <w:tc>
          <w:tcPr>
            <w:tcW w:type="dxa" w:w="4752"/>
            <w:shd w:fill="F3F6FA" w:val="clear"/>
          </w:tcPr>
          <w:p>
            <w:pPr>
              <w:spacing w:before="40" w:after="40" w:line="252" w:lineRule="auto"/>
            </w:pPr>
            <w:r/>
            <w:r>
              <w:rPr>
                <w:rFonts w:ascii="Calibri" w:hAnsi="Calibri" w:eastAsia="Calibri"/>
                <w:b w:val="0"/>
                <w:sz w:val="20"/>
              </w:rPr>
              <w:t xml:space="preserve">Generative AI shall </w:t>
            </w:r>
            <w:r>
              <w:rPr>
                <w:rFonts w:ascii="Calibri" w:hAnsi="Calibri" w:eastAsia="Calibri"/>
                <w:b/>
                <w:sz w:val="20"/>
              </w:rPr>
              <w:t>not</w:t>
            </w:r>
            <w:r>
              <w:rPr>
                <w:rFonts w:ascii="Calibri" w:hAnsi="Calibri" w:eastAsia="Calibri"/>
                <w:b w:val="0"/>
                <w:sz w:val="20"/>
              </w:rPr>
              <w:t xml:space="preserve"> be used. Agentic / rule-based assists only, with human verification and audit</w:t>
            </w:r>
          </w:p>
        </w:tc>
      </w:tr>
      <w:tr>
        <w:tc>
          <w:tcPr>
            <w:tcW w:type="dxa" w:w="4752"/>
          </w:tcPr>
          <w:p>
            <w:pPr>
              <w:spacing w:before="40" w:after="40" w:line="252" w:lineRule="auto"/>
            </w:pPr>
            <w:r/>
            <w:r>
              <w:rPr>
                <w:rFonts w:ascii="Calibri" w:hAnsi="Calibri" w:eastAsia="Calibri"/>
                <w:b/>
                <w:sz w:val="20"/>
              </w:rPr>
              <w:t>Common data</w:t>
            </w:r>
          </w:p>
        </w:tc>
        <w:tc>
          <w:tcPr>
            <w:tcW w:type="dxa" w:w="4752"/>
          </w:tcPr>
          <w:p>
            <w:pPr>
              <w:spacing w:before="40" w:after="40" w:line="252" w:lineRule="auto"/>
            </w:pPr>
            <w:r/>
            <w:r>
              <w:rPr>
                <w:rFonts w:ascii="Calibri" w:hAnsi="Calibri" w:eastAsia="Calibri"/>
                <w:b w:val="0"/>
                <w:sz w:val="20"/>
              </w:rPr>
              <w:t>Claims, legal, matter, task, attendance/expense, collaboration and static masters interconnect so authorised users open linked information without duplicate entry, subject to RBAC</w:t>
            </w:r>
          </w:p>
        </w:tc>
      </w:tr>
      <w:tr>
        <w:tc>
          <w:tcPr>
            <w:tcW w:type="dxa" w:w="4752"/>
            <w:shd w:fill="F3F6FA" w:val="clear"/>
          </w:tcPr>
          <w:p>
            <w:pPr>
              <w:spacing w:before="40" w:after="40" w:line="252" w:lineRule="auto"/>
            </w:pPr>
            <w:r/>
            <w:r>
              <w:rPr>
                <w:rFonts w:ascii="Calibri" w:hAnsi="Calibri" w:eastAsia="Calibri"/>
                <w:b/>
                <w:sz w:val="20"/>
              </w:rPr>
              <w:t>IP</w:t>
            </w:r>
          </w:p>
        </w:tc>
        <w:tc>
          <w:tcPr>
            <w:tcW w:type="dxa" w:w="4752"/>
            <w:shd w:fill="F3F6FA" w:val="clear"/>
          </w:tcPr>
          <w:p>
            <w:pPr>
              <w:spacing w:before="40" w:after="40" w:line="252" w:lineRule="auto"/>
            </w:pPr>
            <w:r/>
            <w:r>
              <w:rPr>
                <w:rFonts w:ascii="Calibri" w:hAnsi="Calibri" w:eastAsia="Calibri"/>
                <w:b w:val="0"/>
                <w:sz w:val="20"/>
              </w:rPr>
              <w:t xml:space="preserve">For in-house applications and software delivered under this engagement, intellectual property and source code shall </w:t>
            </w:r>
            <w:r>
              <w:rPr>
                <w:rFonts w:ascii="Calibri" w:hAnsi="Calibri" w:eastAsia="Calibri"/>
                <w:b/>
                <w:sz w:val="20"/>
              </w:rPr>
              <w:t>solely lie with SPLOCA</w:t>
            </w:r>
          </w:p>
        </w:tc>
      </w:tr>
      <w:tr>
        <w:tc>
          <w:tcPr>
            <w:tcW w:type="dxa" w:w="4752"/>
          </w:tcPr>
          <w:p>
            <w:pPr>
              <w:spacing w:before="40" w:after="40" w:line="252" w:lineRule="auto"/>
            </w:pPr>
            <w:r/>
            <w:r>
              <w:rPr>
                <w:rFonts w:ascii="Calibri" w:hAnsi="Calibri" w:eastAsia="Calibri"/>
                <w:b/>
                <w:sz w:val="20"/>
              </w:rPr>
              <w:t>Hosting</w:t>
            </w:r>
          </w:p>
        </w:tc>
        <w:tc>
          <w:tcPr>
            <w:tcW w:type="dxa" w:w="4752"/>
          </w:tcPr>
          <w:p>
            <w:pPr>
              <w:spacing w:before="40" w:after="40" w:line="252" w:lineRule="auto"/>
            </w:pPr>
            <w:r/>
            <w:r>
              <w:rPr>
                <w:rFonts w:ascii="Calibri" w:hAnsi="Calibri" w:eastAsia="Calibri"/>
                <w:b w:val="0"/>
                <w:sz w:val="20"/>
              </w:rPr>
              <w:t>Designated server / approved cloud; Android distribution and Play Store licensing where specifically approved — licensing shall be clear, not speculative</w:t>
            </w:r>
          </w:p>
        </w:tc>
      </w:tr>
    </w:tbl>
    <w:p/>
    <w:p>
      <w:pPr>
        <w:pStyle w:val="Heading2"/>
        <w:spacing w:before="240" w:after="120" w:line="276" w:lineRule="auto"/>
      </w:pPr>
      <w:r>
        <w:t>2.3 Primary users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User</w:t>
            </w:r>
          </w:p>
        </w:tc>
        <w:tc>
          <w:tcPr>
            <w:tcW w:type="dxa" w:w="4752"/>
            <w:shd w:fill="1B3A5F" w:val="clear"/>
          </w:tcPr>
          <w:p>
            <w:pPr>
              <w:spacing w:before="40" w:after="40" w:line="252" w:lineRule="auto"/>
            </w:pPr>
            <w:r>
              <w:rPr>
                <w:b/>
              </w:rPr>
            </w:r>
            <w:r>
              <w:rPr>
                <w:rFonts w:ascii="Calibri" w:hAnsi="Calibri" w:eastAsia="Calibri"/>
                <w:b/>
                <w:color w:val="FFFFFF"/>
                <w:sz w:val="18"/>
              </w:rPr>
              <w:t>Typical work</w:t>
            </w:r>
          </w:p>
        </w:tc>
      </w:tr>
      <w:tr>
        <w:tc>
          <w:tcPr>
            <w:tcW w:type="dxa" w:w="4752"/>
          </w:tcPr>
          <w:p>
            <w:pPr>
              <w:spacing w:before="40" w:after="40" w:line="252" w:lineRule="auto"/>
            </w:pPr>
            <w:r/>
            <w:r>
              <w:rPr>
                <w:rFonts w:ascii="Calibri" w:hAnsi="Calibri" w:eastAsia="Calibri"/>
                <w:b/>
                <w:sz w:val="20"/>
              </w:rPr>
              <w:t>Competent Authority</w:t>
            </w:r>
          </w:p>
        </w:tc>
        <w:tc>
          <w:tcPr>
            <w:tcW w:type="dxa" w:w="4752"/>
          </w:tcPr>
          <w:p>
            <w:pPr>
              <w:spacing w:before="40" w:after="40" w:line="252" w:lineRule="auto"/>
            </w:pPr>
            <w:r/>
            <w:r>
              <w:rPr>
                <w:rFonts w:ascii="Calibri" w:hAnsi="Calibri" w:eastAsia="Calibri"/>
                <w:b w:val="0"/>
                <w:sz w:val="20"/>
              </w:rPr>
              <w:t>Review matter dashboards, key dates, attendance/expense, template outputs</w:t>
            </w:r>
          </w:p>
        </w:tc>
      </w:tr>
      <w:tr>
        <w:tc>
          <w:tcPr>
            <w:tcW w:type="dxa" w:w="4752"/>
            <w:shd w:fill="F3F6FA" w:val="clear"/>
          </w:tcPr>
          <w:p>
            <w:pPr>
              <w:spacing w:before="40" w:after="40" w:line="252" w:lineRule="auto"/>
            </w:pPr>
            <w:r/>
            <w:r>
              <w:rPr>
                <w:rFonts w:ascii="Calibri" w:hAnsi="Calibri" w:eastAsia="Calibri"/>
                <w:b/>
                <w:sz w:val="20"/>
              </w:rPr>
              <w:t>Legal Cell officers</w:t>
            </w:r>
          </w:p>
        </w:tc>
        <w:tc>
          <w:tcPr>
            <w:tcW w:type="dxa" w:w="4752"/>
            <w:shd w:fill="F3F6FA" w:val="clear"/>
          </w:tcPr>
          <w:p>
            <w:pPr>
              <w:spacing w:before="40" w:after="40" w:line="252" w:lineRule="auto"/>
            </w:pPr>
            <w:r/>
            <w:r>
              <w:rPr>
                <w:rFonts w:ascii="Calibri" w:hAnsi="Calibri" w:eastAsia="Calibri"/>
                <w:b w:val="0"/>
                <w:sz w:val="20"/>
              </w:rPr>
              <w:t>Library, matters, tasks, collaboration, contacts, attendance, expenses, templates</w:t>
            </w:r>
          </w:p>
        </w:tc>
      </w:tr>
      <w:tr>
        <w:tc>
          <w:tcPr>
            <w:tcW w:type="dxa" w:w="4752"/>
          </w:tcPr>
          <w:p>
            <w:pPr>
              <w:spacing w:before="40" w:after="40" w:line="252" w:lineRule="auto"/>
            </w:pPr>
            <w:r/>
            <w:r>
              <w:rPr>
                <w:rFonts w:ascii="Calibri" w:hAnsi="Calibri" w:eastAsia="Calibri"/>
                <w:b/>
                <w:sz w:val="20"/>
              </w:rPr>
              <w:t>Empaneled / assigned advocates</w:t>
            </w:r>
          </w:p>
        </w:tc>
        <w:tc>
          <w:tcPr>
            <w:tcW w:type="dxa" w:w="4752"/>
          </w:tcPr>
          <w:p>
            <w:pPr>
              <w:spacing w:before="40" w:after="40" w:line="252" w:lineRule="auto"/>
            </w:pPr>
            <w:r/>
            <w:r>
              <w:rPr>
                <w:rFonts w:ascii="Calibri" w:hAnsi="Calibri" w:eastAsia="Calibri"/>
                <w:b w:val="0"/>
                <w:sz w:val="20"/>
              </w:rPr>
              <w:t>Same on web and Android: matters, tasks, communication, time, attendance, expense, documents</w:t>
            </w:r>
          </w:p>
        </w:tc>
      </w:tr>
      <w:tr>
        <w:tc>
          <w:tcPr>
            <w:tcW w:type="dxa" w:w="4752"/>
            <w:shd w:fill="F3F6FA" w:val="clear"/>
          </w:tcPr>
          <w:p>
            <w:pPr>
              <w:spacing w:before="40" w:after="40" w:line="252" w:lineRule="auto"/>
            </w:pPr>
            <w:r/>
            <w:r>
              <w:rPr>
                <w:rFonts w:ascii="Calibri" w:hAnsi="Calibri" w:eastAsia="Calibri"/>
                <w:b/>
                <w:sz w:val="20"/>
              </w:rPr>
              <w:t>Administrators</w:t>
            </w:r>
          </w:p>
        </w:tc>
        <w:tc>
          <w:tcPr>
            <w:tcW w:type="dxa" w:w="4752"/>
            <w:shd w:fill="F3F6FA" w:val="clear"/>
          </w:tcPr>
          <w:p>
            <w:pPr>
              <w:spacing w:before="40" w:after="40" w:line="252" w:lineRule="auto"/>
            </w:pPr>
            <w:r/>
            <w:r>
              <w:rPr>
                <w:rFonts w:ascii="Calibri" w:hAnsi="Calibri" w:eastAsia="Calibri"/>
                <w:b w:val="0"/>
                <w:sz w:val="20"/>
              </w:rPr>
              <w:t>Consume shared Person/Post provisioning; maintain legal keywords, templates, FAQ; Android enrolment against shared identity</w:t>
            </w:r>
          </w:p>
        </w:tc>
      </w:tr>
      <w:tr>
        <w:tc>
          <w:tcPr>
            <w:tcW w:type="dxa" w:w="4752"/>
          </w:tcPr>
          <w:p>
            <w:pPr>
              <w:spacing w:before="40" w:after="40" w:line="252" w:lineRule="auto"/>
            </w:pPr>
            <w:r/>
            <w:r>
              <w:rPr>
                <w:rFonts w:ascii="Calibri" w:hAnsi="Calibri" w:eastAsia="Calibri"/>
                <w:b/>
                <w:sz w:val="20"/>
              </w:rPr>
              <w:t>Operational units (authorised)</w:t>
            </w:r>
          </w:p>
        </w:tc>
        <w:tc>
          <w:tcPr>
            <w:tcW w:type="dxa" w:w="4752"/>
          </w:tcPr>
          <w:p>
            <w:pPr>
              <w:spacing w:before="40" w:after="40" w:line="252" w:lineRule="auto"/>
            </w:pPr>
            <w:r/>
            <w:r>
              <w:rPr>
                <w:rFonts w:ascii="Calibri" w:hAnsi="Calibri" w:eastAsia="Calibri"/>
                <w:b w:val="0"/>
                <w:sz w:val="20"/>
              </w:rPr>
              <w:t>Coordinated document sharing and meetings with Legal Cell under Limited / Community rules</w:t>
            </w:r>
          </w:p>
        </w:tc>
      </w:tr>
    </w:tbl>
    <w:p/>
    <w:p>
      <w:pPr>
        <w:spacing w:before="80" w:after="200" w:line="276" w:lineRule="auto"/>
        <w:pBdr>
          <w:bottom w:val="single" w:sz="12" w:space="1" w:color="1B3A5F"/>
        </w:pBdr>
      </w:pPr>
    </w:p>
    <w:p>
      <w:pPr>
        <w:pStyle w:val="Heading1"/>
        <w:spacing w:before="280" w:after="160" w:line="276" w:lineRule="auto"/>
      </w:pPr>
      <w:r>
        <w:t>3. Project Objectives</w:t>
      </w:r>
    </w:p>
    <w:p>
      <w:pPr>
        <w:pStyle w:val="ListNumber"/>
        <w:spacing w:before="0" w:after="60" w:line="276" w:lineRule="auto"/>
      </w:pPr>
      <w:r>
        <w:rPr>
          <w:rFonts w:ascii="Calibri" w:hAnsi="Calibri" w:eastAsia="Calibri"/>
          <w:b w:val="0"/>
          <w:sz w:val="22"/>
        </w:rPr>
        <w:t xml:space="preserve">Deliver a </w:t>
      </w:r>
      <w:r>
        <w:rPr>
          <w:rFonts w:ascii="Calibri" w:hAnsi="Calibri" w:eastAsia="Calibri"/>
          <w:b/>
          <w:sz w:val="22"/>
        </w:rPr>
        <w:t>dedicated Legal web application</w:t>
      </w:r>
      <w:r>
        <w:rPr>
          <w:rFonts w:ascii="Calibri" w:hAnsi="Calibri" w:eastAsia="Calibri"/>
          <w:b w:val="0"/>
          <w:sz w:val="22"/>
        </w:rPr>
        <w:t xml:space="preserve"> (not a public portal) for court-matter work.</w:t>
      </w:r>
    </w:p>
    <w:p>
      <w:pPr>
        <w:pStyle w:val="ListBullet"/>
        <w:spacing w:before="0" w:after="60" w:line="276" w:lineRule="auto"/>
        <w:ind w:left="504"/>
      </w:pPr>
      <w:r>
        <w:rPr>
          <w:rFonts w:ascii="Calibri" w:hAnsi="Calibri" w:eastAsia="Calibri"/>
          <w:b w:val="0"/>
          <w:sz w:val="22"/>
        </w:rPr>
        <w:t>Case particulars, filings, hearing dates, court orders, compliance status and next action.</w:t>
      </w:r>
    </w:p>
    <w:p>
      <w:pPr>
        <w:pStyle w:val="ListNumber"/>
        <w:spacing w:before="0" w:after="60" w:line="276" w:lineRule="auto"/>
      </w:pPr>
      <w:r>
        <w:rPr>
          <w:rFonts w:ascii="Calibri" w:hAnsi="Calibri" w:eastAsia="Calibri"/>
          <w:b w:val="0"/>
          <w:sz w:val="22"/>
        </w:rPr>
        <w:t xml:space="preserve">Consume </w:t>
      </w:r>
      <w:r>
        <w:rPr>
          <w:rFonts w:ascii="Calibri" w:hAnsi="Calibri" w:eastAsia="Calibri"/>
          <w:b/>
          <w:sz w:val="22"/>
        </w:rPr>
        <w:t>shared user management</w:t>
      </w:r>
      <w:r>
        <w:rPr>
          <w:rFonts w:ascii="Calibri" w:hAnsi="Calibri" w:eastAsia="Calibri"/>
          <w:b w:val="0"/>
          <w:sz w:val="22"/>
        </w:rPr>
        <w:t xml:space="preserve"> from Claim Management Module 01.</w:t>
      </w:r>
    </w:p>
    <w:p>
      <w:pPr>
        <w:pStyle w:val="ListBullet"/>
        <w:spacing w:before="0" w:after="60" w:line="276" w:lineRule="auto"/>
        <w:ind w:left="504"/>
      </w:pPr>
      <w:r>
        <w:rPr>
          <w:rFonts w:ascii="Calibri" w:hAnsi="Calibri" w:eastAsia="Calibri"/>
          <w:b w:val="0"/>
          <w:sz w:val="22"/>
        </w:rPr>
        <w:t xml:space="preserve">Person, Post, Role-to-Post, Post-to-Person, official identity, OTP before activation, 2FA, no credential sharing, forensic/login audit — </w:t>
      </w:r>
      <w:r>
        <w:rPr>
          <w:rFonts w:ascii="Calibri" w:hAnsi="Calibri" w:eastAsia="Calibri"/>
          <w:b/>
          <w:sz w:val="22"/>
        </w:rPr>
        <w:t>refer to Claim Management SOW; do not rebuild</w:t>
      </w:r>
      <w:r>
        <w:rPr>
          <w:rFonts w:ascii="Calibri" w:hAnsi="Calibri" w:eastAsia="Calibri"/>
          <w:b w:val="0"/>
          <w:sz w:val="22"/>
        </w:rPr>
        <w:t>.</w:t>
      </w:r>
    </w:p>
    <w:p>
      <w:pPr>
        <w:pStyle w:val="ListBullet"/>
        <w:spacing w:before="0" w:after="60" w:line="276" w:lineRule="auto"/>
        <w:ind w:left="504"/>
      </w:pPr>
      <w:r>
        <w:rPr>
          <w:rFonts w:ascii="Calibri" w:hAnsi="Calibri" w:eastAsia="Calibri"/>
          <w:b w:val="0"/>
          <w:sz w:val="22"/>
        </w:rPr>
        <w:t>Add Legal-specific Limited / Community spaces, legal document rights, and Android authentication on that identity.</w:t>
      </w:r>
    </w:p>
    <w:p>
      <w:pPr>
        <w:pStyle w:val="ListNumber"/>
        <w:spacing w:before="0" w:after="60" w:line="276" w:lineRule="auto"/>
      </w:pPr>
      <w:r>
        <w:rPr>
          <w:rFonts w:ascii="Calibri" w:hAnsi="Calibri" w:eastAsia="Calibri"/>
          <w:b w:val="0"/>
          <w:sz w:val="22"/>
        </w:rPr>
        <w:t xml:space="preserve">Provide a </w:t>
      </w:r>
      <w:r>
        <w:rPr>
          <w:rFonts w:ascii="Calibri" w:hAnsi="Calibri" w:eastAsia="Calibri"/>
          <w:b/>
          <w:sz w:val="22"/>
        </w:rPr>
        <w:t>coded legal digital library</w:t>
      </w:r>
      <w:r>
        <w:rPr>
          <w:rFonts w:ascii="Calibri" w:hAnsi="Calibri" w:eastAsia="Calibri"/>
          <w:b w:val="0"/>
          <w:sz w:val="22"/>
        </w:rPr>
        <w:t xml:space="preserve"> with keyword hyperlinks and search.</w:t>
      </w:r>
    </w:p>
    <w:p>
      <w:pPr>
        <w:pStyle w:val="ListBullet"/>
        <w:spacing w:before="0" w:after="60" w:line="276" w:lineRule="auto"/>
        <w:ind w:left="504"/>
      </w:pPr>
      <w:r>
        <w:rPr>
          <w:rFonts w:ascii="Calibri" w:hAnsi="Calibri" w:eastAsia="Calibri"/>
          <w:b w:val="0"/>
          <w:sz w:val="22"/>
        </w:rPr>
        <w:t>Acts and Rules; research and legal opinions; Special Court and High Court orders; petitions; SOBs; written arguments.</w:t>
      </w:r>
    </w:p>
    <w:p>
      <w:pPr>
        <w:pStyle w:val="ListBullet"/>
        <w:spacing w:before="0" w:after="60" w:line="276" w:lineRule="auto"/>
        <w:ind w:left="504"/>
      </w:pPr>
      <w:r>
        <w:rPr>
          <w:rFonts w:ascii="Calibri" w:hAnsi="Calibri" w:eastAsia="Calibri"/>
          <w:b w:val="0"/>
          <w:sz w:val="22"/>
        </w:rPr>
        <w:t>Natural-language search, search-within-results, and Boolean terms and connectors.</w:t>
      </w:r>
    </w:p>
    <w:p>
      <w:pPr>
        <w:pStyle w:val="ListNumber"/>
        <w:spacing w:before="0" w:after="60" w:line="276" w:lineRule="auto"/>
      </w:pPr>
      <w:r>
        <w:rPr>
          <w:rFonts w:ascii="Calibri" w:hAnsi="Calibri" w:eastAsia="Calibri"/>
          <w:b w:val="0"/>
          <w:sz w:val="22"/>
        </w:rPr>
        <w:t xml:space="preserve">Operate </w:t>
      </w:r>
      <w:r>
        <w:rPr>
          <w:rFonts w:ascii="Calibri" w:hAnsi="Calibri" w:eastAsia="Calibri"/>
          <w:b/>
          <w:sz w:val="22"/>
        </w:rPr>
        <w:t>matter management</w:t>
      </w:r>
      <w:r>
        <w:rPr>
          <w:rFonts w:ascii="Calibri" w:hAnsi="Calibri" w:eastAsia="Calibri"/>
          <w:b w:val="0"/>
          <w:sz w:val="22"/>
        </w:rPr>
        <w:t xml:space="preserve"> with a single dashboard per matter.</w:t>
      </w:r>
    </w:p>
    <w:p>
      <w:pPr>
        <w:pStyle w:val="ListBullet"/>
        <w:spacing w:before="0" w:after="60" w:line="276" w:lineRule="auto"/>
        <w:ind w:left="504"/>
      </w:pPr>
      <w:r>
        <w:rPr>
          <w:rFonts w:ascii="Calibri" w:hAnsi="Calibri" w:eastAsia="Calibri"/>
          <w:b w:val="0"/>
          <w:sz w:val="22"/>
        </w:rPr>
        <w:t>Tasks, documents, communication, activities, team, contacts, hearings, time entry, key dates; reports by case, court, team member, CA, FE, key date and stage.</w:t>
      </w:r>
    </w:p>
    <w:p>
      <w:pPr>
        <w:pStyle w:val="ListNumber"/>
        <w:spacing w:before="0" w:after="60" w:line="276" w:lineRule="auto"/>
      </w:pPr>
      <w:r>
        <w:rPr>
          <w:rFonts w:ascii="Calibri" w:hAnsi="Calibri" w:eastAsia="Calibri"/>
          <w:b w:val="0"/>
          <w:sz w:val="22"/>
        </w:rPr>
        <w:t xml:space="preserve">Operate </w:t>
      </w:r>
      <w:r>
        <w:rPr>
          <w:rFonts w:ascii="Calibri" w:hAnsi="Calibri" w:eastAsia="Calibri"/>
          <w:b/>
          <w:sz w:val="22"/>
        </w:rPr>
        <w:t>integrated task management</w:t>
      </w:r>
      <w:r>
        <w:rPr>
          <w:rFonts w:ascii="Calibri" w:hAnsi="Calibri" w:eastAsia="Calibri"/>
          <w:b w:val="0"/>
          <w:sz w:val="22"/>
        </w:rPr>
        <w:t xml:space="preserve"> and </w:t>
      </w:r>
      <w:r>
        <w:rPr>
          <w:rFonts w:ascii="Calibri" w:hAnsi="Calibri" w:eastAsia="Calibri"/>
          <w:b/>
          <w:sz w:val="22"/>
        </w:rPr>
        <w:t>client–legal / team collaboration</w:t>
      </w:r>
      <w:r>
        <w:rPr>
          <w:rFonts w:ascii="Calibri" w:hAnsi="Calibri" w:eastAsia="Calibri"/>
          <w:b w:val="0"/>
          <w:sz w:val="22"/>
        </w:rPr>
        <w:t>.</w:t>
      </w:r>
    </w:p>
    <w:p>
      <w:pPr>
        <w:pStyle w:val="ListBullet"/>
        <w:spacing w:before="0" w:after="60" w:line="276" w:lineRule="auto"/>
        <w:ind w:left="504"/>
      </w:pPr>
      <w:r>
        <w:rPr>
          <w:rFonts w:ascii="Calibri" w:hAnsi="Calibri" w:eastAsia="Calibri"/>
          <w:b w:val="0"/>
          <w:sz w:val="22"/>
        </w:rPr>
        <w:t>Assign, due date, status, alerts, accept/reject, reassign, reminder, overdue, reprimand, completion report, team schedule.</w:t>
      </w:r>
    </w:p>
    <w:p>
      <w:pPr>
        <w:pStyle w:val="ListBullet"/>
        <w:spacing w:before="0" w:after="60" w:line="276" w:lineRule="auto"/>
        <w:ind w:left="504"/>
      </w:pPr>
      <w:r>
        <w:rPr>
          <w:rFonts w:ascii="Calibri" w:hAnsi="Calibri" w:eastAsia="Calibri"/>
          <w:b w:val="0"/>
          <w:sz w:val="22"/>
        </w:rPr>
        <w:t>Court proceedings / stay alerts / cause lists; queries; meetings; document sharing; Limited vs Community; email sync; individual and group messaging; calendar.</w:t>
      </w:r>
    </w:p>
    <w:p>
      <w:pPr>
        <w:pStyle w:val="ListNumber"/>
        <w:spacing w:before="0" w:after="60" w:line="276" w:lineRule="auto"/>
      </w:pPr>
      <w:r>
        <w:rPr>
          <w:rFonts w:ascii="Calibri" w:hAnsi="Calibri" w:eastAsia="Calibri"/>
          <w:b w:val="0"/>
          <w:sz w:val="22"/>
        </w:rPr>
        <w:t xml:space="preserve">Maintain a </w:t>
      </w:r>
      <w:r>
        <w:rPr>
          <w:rFonts w:ascii="Calibri" w:hAnsi="Calibri" w:eastAsia="Calibri"/>
          <w:b/>
          <w:sz w:val="22"/>
        </w:rPr>
        <w:t>unified contact database</w:t>
      </w:r>
      <w:r>
        <w:rPr>
          <w:rFonts w:ascii="Calibri" w:hAnsi="Calibri" w:eastAsia="Calibri"/>
          <w:b w:val="0"/>
          <w:sz w:val="22"/>
        </w:rPr>
        <w:t xml:space="preserve"> and </w:t>
      </w:r>
      <w:r>
        <w:rPr>
          <w:rFonts w:ascii="Calibri" w:hAnsi="Calibri" w:eastAsia="Calibri"/>
          <w:b/>
          <w:sz w:val="22"/>
        </w:rPr>
        <w:t>court attendance &amp; expense</w:t>
      </w:r>
      <w:r>
        <w:rPr>
          <w:rFonts w:ascii="Calibri" w:hAnsi="Calibri" w:eastAsia="Calibri"/>
          <w:b w:val="0"/>
          <w:sz w:val="22"/>
        </w:rPr>
        <w:t xml:space="preserve"> linked to the matter.</w:t>
      </w:r>
    </w:p>
    <w:p>
      <w:pPr>
        <w:pStyle w:val="ListNumber"/>
        <w:spacing w:before="0" w:after="60" w:line="276" w:lineRule="auto"/>
      </w:pPr>
      <w:r>
        <w:rPr>
          <w:rFonts w:ascii="Calibri" w:hAnsi="Calibri" w:eastAsia="Calibri"/>
          <w:b w:val="0"/>
          <w:sz w:val="22"/>
        </w:rPr>
        <w:t xml:space="preserve">Provide </w:t>
      </w:r>
      <w:r>
        <w:rPr>
          <w:rFonts w:ascii="Calibri" w:hAnsi="Calibri" w:eastAsia="Calibri"/>
          <w:b/>
          <w:sz w:val="22"/>
        </w:rPr>
        <w:t>knowledge, SOP, templates, training and knowledge-retention</w:t>
      </w:r>
      <w:r>
        <w:rPr>
          <w:rFonts w:ascii="Calibri" w:hAnsi="Calibri" w:eastAsia="Calibri"/>
          <w:b w:val="0"/>
          <w:sz w:val="22"/>
        </w:rPr>
        <w:t xml:space="preserve"> (including outgoing-member capture).</w:t>
      </w:r>
    </w:p>
    <w:p>
      <w:pPr>
        <w:pStyle w:val="ListNumber"/>
        <w:spacing w:before="0" w:after="60" w:line="276" w:lineRule="auto"/>
      </w:pPr>
      <w:r>
        <w:rPr>
          <w:rFonts w:ascii="Calibri" w:hAnsi="Calibri" w:eastAsia="Calibri"/>
          <w:b w:val="0"/>
          <w:sz w:val="22"/>
        </w:rPr>
        <w:t xml:space="preserve">Deliver the </w:t>
      </w:r>
      <w:r>
        <w:rPr>
          <w:rFonts w:ascii="Calibri" w:hAnsi="Calibri" w:eastAsia="Calibri"/>
          <w:b/>
          <w:sz w:val="22"/>
        </w:rPr>
        <w:t>Android application for Advocates and Legal Cell</w:t>
      </w:r>
      <w:r>
        <w:rPr>
          <w:rFonts w:ascii="Calibri" w:hAnsi="Calibri" w:eastAsia="Calibri"/>
          <w:b w:val="0"/>
          <w:sz w:val="22"/>
        </w:rPr>
        <w:t xml:space="preserve"> (contacts, matters, tasks, communication, time, dashboard, attendance, expense, documents).</w:t>
      </w:r>
    </w:p>
    <w:p>
      <w:pPr>
        <w:pStyle w:val="ListNumber"/>
        <w:spacing w:before="0" w:after="60" w:line="276" w:lineRule="auto"/>
      </w:pPr>
      <w:r>
        <w:rPr>
          <w:rFonts w:ascii="Calibri" w:hAnsi="Calibri" w:eastAsia="Calibri"/>
          <w:b w:val="0"/>
          <w:sz w:val="22"/>
        </w:rPr>
        <w:t xml:space="preserve">Generate </w:t>
      </w:r>
      <w:r>
        <w:rPr>
          <w:rFonts w:ascii="Calibri" w:hAnsi="Calibri" w:eastAsia="Calibri"/>
          <w:b/>
          <w:sz w:val="22"/>
        </w:rPr>
        <w:t>statutory drafts from stored templates</w:t>
      </w:r>
      <w:r>
        <w:rPr>
          <w:rFonts w:ascii="Calibri" w:hAnsi="Calibri" w:eastAsia="Calibri"/>
          <w:b w:val="0"/>
          <w:sz w:val="22"/>
        </w:rPr>
        <w:t xml:space="preserve"> (5(2) petition, notices as per rules, 7(1) / 8(1) reports, SOB, PWR, Caveat, IA, SLP, letters, freezing orders, warrants) in court-approved font and spacing, with human verification — no generative AI.</w:t>
      </w:r>
    </w:p>
    <w:p>
      <w:pPr>
        <w:pStyle w:val="ListNumber"/>
        <w:spacing w:before="0" w:after="60" w:line="276" w:lineRule="auto"/>
      </w:pPr>
      <w:r>
        <w:rPr>
          <w:rFonts w:ascii="Calibri" w:hAnsi="Calibri" w:eastAsia="Calibri"/>
          <w:b w:val="0"/>
          <w:sz w:val="22"/>
        </w:rPr>
        <w:t xml:space="preserve">Deploy on the </w:t>
      </w:r>
      <w:r>
        <w:rPr>
          <w:rFonts w:ascii="Calibri" w:hAnsi="Calibri" w:eastAsia="Calibri"/>
          <w:b/>
          <w:sz w:val="22"/>
        </w:rPr>
        <w:t>designated server</w:t>
      </w:r>
      <w:r>
        <w:rPr>
          <w:rFonts w:ascii="Calibri" w:hAnsi="Calibri" w:eastAsia="Calibri"/>
          <w:b w:val="0"/>
          <w:sz w:val="22"/>
        </w:rPr>
        <w:t>, with HTTPS/SSL, AES-256, instant backup, clear Android licensing, and IP vested in SPLOCA.</w:t>
      </w:r>
    </w:p>
    <w:p>
      <w:pPr>
        <w:spacing w:before="80" w:after="200" w:line="276" w:lineRule="auto"/>
        <w:pBdr>
          <w:bottom w:val="single" w:sz="12" w:space="1" w:color="1B3A5F"/>
        </w:pBdr>
      </w:pPr>
    </w:p>
    <w:p>
      <w:pPr>
        <w:pStyle w:val="Heading1"/>
        <w:spacing w:before="280" w:after="160" w:line="276" w:lineRule="auto"/>
      </w:pPr>
      <w:r>
        <w:t>4. In Scope / Out of Scope</w:t>
      </w:r>
    </w:p>
    <w:p>
      <w:pPr>
        <w:pStyle w:val="Heading2"/>
        <w:spacing w:before="240" w:after="120" w:line="276" w:lineRule="auto"/>
      </w:pPr>
      <w:r>
        <w:t>4.1 In scope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Included</w:t>
            </w:r>
          </w:p>
        </w:tc>
      </w:tr>
      <w:tr>
        <w:tc>
          <w:tcPr>
            <w:tcW w:type="dxa" w:w="4752"/>
          </w:tcPr>
          <w:p>
            <w:pPr>
              <w:spacing w:before="40" w:after="40" w:line="252" w:lineRule="auto"/>
            </w:pPr>
            <w:r/>
            <w:r>
              <w:rPr>
                <w:rFonts w:ascii="Calibri" w:hAnsi="Calibri" w:eastAsia="Calibri"/>
                <w:b/>
                <w:sz w:val="20"/>
              </w:rPr>
              <w:t>Channels</w:t>
            </w:r>
          </w:p>
        </w:tc>
        <w:tc>
          <w:tcPr>
            <w:tcW w:type="dxa" w:w="4752"/>
          </w:tcPr>
          <w:p>
            <w:pPr>
              <w:spacing w:before="40" w:after="40" w:line="252" w:lineRule="auto"/>
            </w:pPr>
            <w:r/>
            <w:r>
              <w:rPr>
                <w:rFonts w:ascii="Calibri" w:hAnsi="Calibri" w:eastAsia="Calibri"/>
                <w:b w:val="0"/>
                <w:sz w:val="20"/>
              </w:rPr>
              <w:t xml:space="preserve">Secure </w:t>
            </w:r>
            <w:r>
              <w:rPr>
                <w:rFonts w:ascii="Calibri" w:hAnsi="Calibri" w:eastAsia="Calibri"/>
                <w:b/>
                <w:sz w:val="20"/>
              </w:rPr>
              <w:t>staff web</w:t>
            </w:r>
            <w:r>
              <w:rPr>
                <w:rFonts w:ascii="Calibri" w:hAnsi="Calibri" w:eastAsia="Calibri"/>
                <w:b w:val="0"/>
                <w:sz w:val="20"/>
              </w:rPr>
              <w:t xml:space="preserve">; </w:t>
            </w:r>
            <w:r>
              <w:rPr>
                <w:rFonts w:ascii="Calibri" w:hAnsi="Calibri" w:eastAsia="Calibri"/>
                <w:b/>
                <w:sz w:val="20"/>
              </w:rPr>
              <w:t>Android</w:t>
            </w:r>
            <w:r>
              <w:rPr>
                <w:rFonts w:ascii="Calibri" w:hAnsi="Calibri" w:eastAsia="Calibri"/>
                <w:b w:val="0"/>
                <w:sz w:val="20"/>
              </w:rPr>
              <w:t xml:space="preserve"> for Advocates and Legal Cell; anytime-anywhere official access via browser / Android</w:t>
            </w:r>
          </w:p>
        </w:tc>
      </w:tr>
      <w:tr>
        <w:tc>
          <w:tcPr>
            <w:tcW w:type="dxa" w:w="4752"/>
            <w:shd w:fill="F3F6FA" w:val="clear"/>
          </w:tcPr>
          <w:p>
            <w:pPr>
              <w:spacing w:before="40" w:after="40" w:line="252" w:lineRule="auto"/>
            </w:pPr>
            <w:r/>
            <w:r>
              <w:rPr>
                <w:rFonts w:ascii="Calibri" w:hAnsi="Calibri" w:eastAsia="Calibri"/>
                <w:b/>
                <w:sz w:val="20"/>
              </w:rPr>
              <w:t>Shared access (consumed)</w:t>
            </w:r>
          </w:p>
        </w:tc>
        <w:tc>
          <w:tcPr>
            <w:tcW w:type="dxa" w:w="4752"/>
            <w:shd w:fill="F3F6FA" w:val="clear"/>
          </w:tcPr>
          <w:p>
            <w:pPr>
              <w:spacing w:before="40" w:after="40" w:line="252" w:lineRule="auto"/>
            </w:pPr>
            <w:r/>
            <w:r>
              <w:rPr>
                <w:rFonts w:ascii="Calibri" w:hAnsi="Calibri" w:eastAsia="Calibri"/>
                <w:b w:val="0"/>
                <w:sz w:val="20"/>
              </w:rPr>
              <w:t>Claim Management SOW Module 01 (F01-001 to F01-007, F01-010): Person, Post, Role mapping, official identity, OTP, 2FA, joiner–mover–leaver, forensic/login audit. Legal users (Legal Cell, advocates) are Persons/Posts on that component</w:t>
            </w:r>
          </w:p>
        </w:tc>
      </w:tr>
      <w:tr>
        <w:tc>
          <w:tcPr>
            <w:tcW w:type="dxa" w:w="4752"/>
          </w:tcPr>
          <w:p>
            <w:pPr>
              <w:spacing w:before="40" w:after="40" w:line="252" w:lineRule="auto"/>
            </w:pPr>
            <w:r/>
            <w:r>
              <w:rPr>
                <w:rFonts w:ascii="Calibri" w:hAnsi="Calibri" w:eastAsia="Calibri"/>
                <w:b/>
                <w:sz w:val="20"/>
              </w:rPr>
              <w:t>Legal-specific access</w:t>
            </w:r>
          </w:p>
        </w:tc>
        <w:tc>
          <w:tcPr>
            <w:tcW w:type="dxa" w:w="4752"/>
          </w:tcPr>
          <w:p>
            <w:pPr>
              <w:spacing w:before="40" w:after="40" w:line="252" w:lineRule="auto"/>
            </w:pPr>
            <w:r/>
            <w:r>
              <w:rPr>
                <w:rFonts w:ascii="Calibri" w:hAnsi="Calibri" w:eastAsia="Calibri"/>
                <w:b w:val="0"/>
                <w:sz w:val="20"/>
              </w:rPr>
              <w:t>Hierarchy / need-to-know; Limited (named members) vs Community spaces; legal document view/download/share/edit; Android login against the same identity</w:t>
            </w:r>
          </w:p>
        </w:tc>
      </w:tr>
      <w:tr>
        <w:tc>
          <w:tcPr>
            <w:tcW w:type="dxa" w:w="4752"/>
            <w:shd w:fill="F3F6FA" w:val="clear"/>
          </w:tcPr>
          <w:p>
            <w:pPr>
              <w:spacing w:before="40" w:after="40" w:line="252" w:lineRule="auto"/>
            </w:pPr>
            <w:r/>
            <w:r>
              <w:rPr>
                <w:rFonts w:ascii="Calibri" w:hAnsi="Calibri" w:eastAsia="Calibri"/>
                <w:b/>
                <w:sz w:val="20"/>
              </w:rPr>
              <w:t>Library and search</w:t>
            </w:r>
          </w:p>
        </w:tc>
        <w:tc>
          <w:tcPr>
            <w:tcW w:type="dxa" w:w="4752"/>
            <w:shd w:fill="F3F6FA" w:val="clear"/>
          </w:tcPr>
          <w:p>
            <w:pPr>
              <w:spacing w:before="40" w:after="40" w:line="252" w:lineRule="auto"/>
            </w:pPr>
            <w:r/>
            <w:r>
              <w:rPr>
                <w:rFonts w:ascii="Calibri" w:hAnsi="Calibri" w:eastAsia="Calibri"/>
                <w:b w:val="0"/>
                <w:sz w:val="20"/>
              </w:rPr>
              <w:t>Acts/Rules, opinions, Special/High Court orders, petitions, SOBs, written arguments — coded and keyword-hyperlinked; NL search; Boolean connectors; highlight/hyperlink in results</w:t>
            </w:r>
          </w:p>
        </w:tc>
      </w:tr>
      <w:tr>
        <w:tc>
          <w:tcPr>
            <w:tcW w:type="dxa" w:w="4752"/>
          </w:tcPr>
          <w:p>
            <w:pPr>
              <w:spacing w:before="40" w:after="40" w:line="252" w:lineRule="auto"/>
            </w:pPr>
            <w:r/>
            <w:r>
              <w:rPr>
                <w:rFonts w:ascii="Calibri" w:hAnsi="Calibri" w:eastAsia="Calibri"/>
                <w:b/>
                <w:sz w:val="20"/>
              </w:rPr>
              <w:t>Matters, tasks, collaboration</w:t>
            </w:r>
          </w:p>
        </w:tc>
        <w:tc>
          <w:tcPr>
            <w:tcW w:type="dxa" w:w="4752"/>
          </w:tcPr>
          <w:p>
            <w:pPr>
              <w:spacing w:before="40" w:after="40" w:line="252" w:lineRule="auto"/>
            </w:pPr>
            <w:r/>
            <w:r>
              <w:rPr>
                <w:rFonts w:ascii="Calibri" w:hAnsi="Calibri" w:eastAsia="Calibri"/>
                <w:b w:val="0"/>
                <w:sz w:val="20"/>
              </w:rPr>
              <w:t>Matter create/classify/dashboard; task lifecycle; client–legal and team communication; email sync; authorised AV / group meetings between operational units and Legal Cell</w:t>
            </w:r>
          </w:p>
        </w:tc>
      </w:tr>
      <w:tr>
        <w:tc>
          <w:tcPr>
            <w:tcW w:type="dxa" w:w="4752"/>
            <w:shd w:fill="F3F6FA" w:val="clear"/>
          </w:tcPr>
          <w:p>
            <w:pPr>
              <w:spacing w:before="40" w:after="40" w:line="252" w:lineRule="auto"/>
            </w:pPr>
            <w:r/>
            <w:r>
              <w:rPr>
                <w:rFonts w:ascii="Calibri" w:hAnsi="Calibri" w:eastAsia="Calibri"/>
                <w:b/>
                <w:sz w:val="20"/>
              </w:rPr>
              <w:t>Contacts, attendance, expense</w:t>
            </w:r>
          </w:p>
        </w:tc>
        <w:tc>
          <w:tcPr>
            <w:tcW w:type="dxa" w:w="4752"/>
            <w:shd w:fill="F3F6FA" w:val="clear"/>
          </w:tcPr>
          <w:p>
            <w:pPr>
              <w:spacing w:before="40" w:after="40" w:line="252" w:lineRule="auto"/>
            </w:pPr>
            <w:r/>
            <w:r>
              <w:rPr>
                <w:rFonts w:ascii="Calibri" w:hAnsi="Calibri" w:eastAsia="Calibri"/>
                <w:b w:val="0"/>
                <w:sz w:val="20"/>
              </w:rPr>
              <w:t>Unified contacts; court attendance with cause list; category-wise expenses and bills linked to the matter</w:t>
            </w:r>
          </w:p>
        </w:tc>
      </w:tr>
      <w:tr>
        <w:tc>
          <w:tcPr>
            <w:tcW w:type="dxa" w:w="4752"/>
          </w:tcPr>
          <w:p>
            <w:pPr>
              <w:spacing w:before="40" w:after="40" w:line="252" w:lineRule="auto"/>
            </w:pPr>
            <w:r/>
            <w:r>
              <w:rPr>
                <w:rFonts w:ascii="Calibri" w:hAnsi="Calibri" w:eastAsia="Calibri"/>
                <w:b/>
                <w:sz w:val="20"/>
              </w:rPr>
              <w:t>Knowledge and training</w:t>
            </w:r>
          </w:p>
        </w:tc>
        <w:tc>
          <w:tcPr>
            <w:tcW w:type="dxa" w:w="4752"/>
          </w:tcPr>
          <w:p>
            <w:pPr>
              <w:spacing w:before="40" w:after="40" w:line="252" w:lineRule="auto"/>
            </w:pPr>
            <w:r/>
            <w:r>
              <w:rPr>
                <w:rFonts w:ascii="Calibri" w:hAnsi="Calibri" w:eastAsia="Calibri"/>
                <w:b w:val="0"/>
                <w:sz w:val="20"/>
              </w:rPr>
              <w:t>Manuals/SOP, forms, key judgements, OM/GO/guard file, training modules, FAQ, knowledge-leak prevention, rights management</w:t>
            </w:r>
          </w:p>
        </w:tc>
      </w:tr>
      <w:tr>
        <w:tc>
          <w:tcPr>
            <w:tcW w:type="dxa" w:w="4752"/>
            <w:shd w:fill="F3F6FA" w:val="clear"/>
          </w:tcPr>
          <w:p>
            <w:pPr>
              <w:spacing w:before="40" w:after="40" w:line="252" w:lineRule="auto"/>
            </w:pPr>
            <w:r/>
            <w:r>
              <w:rPr>
                <w:rFonts w:ascii="Calibri" w:hAnsi="Calibri" w:eastAsia="Calibri"/>
                <w:b/>
                <w:sz w:val="20"/>
              </w:rPr>
              <w:t>Templates</w:t>
            </w:r>
          </w:p>
        </w:tc>
        <w:tc>
          <w:tcPr>
            <w:tcW w:type="dxa" w:w="4752"/>
            <w:shd w:fill="F3F6FA" w:val="clear"/>
          </w:tcPr>
          <w:p>
            <w:pPr>
              <w:spacing w:before="40" w:after="40" w:line="252" w:lineRule="auto"/>
            </w:pPr>
            <w:r/>
            <w:r>
              <w:rPr>
                <w:rFonts w:ascii="Calibri" w:hAnsi="Calibri" w:eastAsia="Calibri"/>
                <w:b w:val="0"/>
                <w:sz w:val="20"/>
              </w:rPr>
              <w:t>5(2), notices as per rules, 7(1), 8(1), SOB, PWR, Caveat, IA, SLP, letters, freezing orders, warrants — stored templates; human-verified fill</w:t>
            </w:r>
          </w:p>
        </w:tc>
      </w:tr>
      <w:tr>
        <w:tc>
          <w:tcPr>
            <w:tcW w:type="dxa" w:w="4752"/>
          </w:tcPr>
          <w:p>
            <w:pPr>
              <w:spacing w:before="40" w:after="40" w:line="252" w:lineRule="auto"/>
            </w:pPr>
            <w:r/>
            <w:r>
              <w:rPr>
                <w:rFonts w:ascii="Calibri" w:hAnsi="Calibri" w:eastAsia="Calibri"/>
                <w:b/>
                <w:sz w:val="20"/>
              </w:rPr>
              <w:t>Android</w:t>
            </w:r>
          </w:p>
        </w:tc>
        <w:tc>
          <w:tcPr>
            <w:tcW w:type="dxa" w:w="4752"/>
          </w:tcPr>
          <w:p>
            <w:pPr>
              <w:spacing w:before="40" w:after="40" w:line="252" w:lineRule="auto"/>
            </w:pPr>
            <w:r/>
            <w:r>
              <w:rPr>
                <w:rFonts w:ascii="Calibri" w:hAnsi="Calibri" w:eastAsia="Calibri"/>
                <w:b w:val="0"/>
                <w:sz w:val="20"/>
              </w:rPr>
              <w:t>Annexure-I §9 functions; Play Store / distribution licensing where approved</w:t>
            </w:r>
          </w:p>
        </w:tc>
      </w:tr>
      <w:tr>
        <w:tc>
          <w:tcPr>
            <w:tcW w:type="dxa" w:w="4752"/>
            <w:shd w:fill="F3F6FA" w:val="clear"/>
          </w:tcPr>
          <w:p>
            <w:pPr>
              <w:spacing w:before="40" w:after="40" w:line="252" w:lineRule="auto"/>
            </w:pPr>
            <w:r/>
            <w:r>
              <w:rPr>
                <w:rFonts w:ascii="Calibri" w:hAnsi="Calibri" w:eastAsia="Calibri"/>
                <w:b/>
                <w:sz w:val="20"/>
              </w:rPr>
              <w:t>Cross-cutting</w:t>
            </w:r>
          </w:p>
        </w:tc>
        <w:tc>
          <w:tcPr>
            <w:tcW w:type="dxa" w:w="4752"/>
            <w:shd w:fill="F3F6FA" w:val="clear"/>
          </w:tcPr>
          <w:p>
            <w:pPr>
              <w:spacing w:before="40" w:after="40" w:line="252" w:lineRule="auto"/>
            </w:pPr>
            <w:r/>
            <w:r>
              <w:rPr>
                <w:rFonts w:ascii="Calibri" w:hAnsi="Calibri" w:eastAsia="Calibri"/>
                <w:b w:val="0"/>
                <w:sz w:val="20"/>
              </w:rPr>
              <w:t>Common database with claims and other programme modules; central static/master data; per-module access, security, backup awareness, training/FAQ; designated server</w:t>
            </w:r>
          </w:p>
        </w:tc>
      </w:tr>
      <w:tr>
        <w:tc>
          <w:tcPr>
            <w:tcW w:type="dxa" w:w="4752"/>
          </w:tcPr>
          <w:p>
            <w:pPr>
              <w:spacing w:before="40" w:after="40" w:line="252" w:lineRule="auto"/>
            </w:pPr>
            <w:r/>
            <w:r>
              <w:rPr>
                <w:rFonts w:ascii="Calibri" w:hAnsi="Calibri" w:eastAsia="Calibri"/>
                <w:b/>
                <w:sz w:val="20"/>
              </w:rPr>
              <w:t>Document handling &amp; workflow</w:t>
            </w:r>
          </w:p>
        </w:tc>
        <w:tc>
          <w:tcPr>
            <w:tcW w:type="dxa" w:w="4752"/>
          </w:tcPr>
          <w:p>
            <w:pPr>
              <w:spacing w:before="40" w:after="40" w:line="252" w:lineRule="auto"/>
            </w:pPr>
            <w:r/>
            <w:r>
              <w:rPr>
                <w:rFonts w:ascii="Calibri" w:hAnsi="Calibri" w:eastAsia="Calibri"/>
                <w:b/>
                <w:sz w:val="20"/>
              </w:rPr>
              <w:t>Embedded</w:t>
            </w:r>
            <w:r>
              <w:rPr>
                <w:rFonts w:ascii="Calibri" w:hAnsi="Calibri" w:eastAsia="Calibri"/>
                <w:b w:val="0"/>
                <w:sz w:val="20"/>
              </w:rPr>
              <w:t xml:space="preserve"> in legal processes (not a separate DMS product)</w:t>
            </w:r>
          </w:p>
        </w:tc>
      </w:tr>
    </w:tbl>
    <w:p/>
    <w:p>
      <w:pPr>
        <w:pStyle w:val="Heading2"/>
        <w:spacing w:before="240" w:after="120" w:line="276" w:lineRule="auto"/>
      </w:pPr>
      <w:r>
        <w:t>4.2 Out of scope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Excluded</w:t>
            </w:r>
          </w:p>
        </w:tc>
      </w:tr>
      <w:tr>
        <w:tc>
          <w:tcPr>
            <w:tcW w:type="dxa" w:w="4752"/>
          </w:tcPr>
          <w:p>
            <w:pPr>
              <w:spacing w:before="40" w:after="40" w:line="252" w:lineRule="auto"/>
            </w:pPr>
            <w:r/>
            <w:r>
              <w:rPr>
                <w:rFonts w:ascii="Calibri" w:hAnsi="Calibri" w:eastAsia="Calibri"/>
                <w:b/>
                <w:sz w:val="20"/>
              </w:rPr>
              <w:t>User management rebuild</w:t>
            </w:r>
          </w:p>
        </w:tc>
        <w:tc>
          <w:tcPr>
            <w:tcW w:type="dxa" w:w="4752"/>
          </w:tcPr>
          <w:p>
            <w:pPr>
              <w:spacing w:before="40" w:after="40" w:line="252" w:lineRule="auto"/>
            </w:pPr>
            <w:r/>
            <w:r>
              <w:rPr>
                <w:rFonts w:ascii="Calibri" w:hAnsi="Calibri" w:eastAsia="Calibri"/>
                <w:b w:val="0"/>
                <w:sz w:val="20"/>
              </w:rPr>
              <w:t xml:space="preserve">Re-specifying or re-building Person, Post, Role, 2FA, OTP-before-activation, official identity or credential lifecycle. </w:t>
            </w:r>
            <w:r>
              <w:rPr>
                <w:rFonts w:ascii="Calibri" w:hAnsi="Calibri" w:eastAsia="Calibri"/>
                <w:b/>
                <w:sz w:val="20"/>
              </w:rPr>
              <w:t>Use Claim Management SOW Module 01</w:t>
            </w:r>
          </w:p>
        </w:tc>
      </w:tr>
      <w:tr>
        <w:tc>
          <w:tcPr>
            <w:tcW w:type="dxa" w:w="4752"/>
            <w:shd w:fill="F3F6FA" w:val="clear"/>
          </w:tcPr>
          <w:p>
            <w:pPr>
              <w:spacing w:before="40" w:after="40" w:line="252" w:lineRule="auto"/>
            </w:pPr>
            <w:r/>
            <w:r>
              <w:rPr>
                <w:rFonts w:ascii="Calibri" w:hAnsi="Calibri" w:eastAsia="Calibri"/>
                <w:b/>
                <w:sz w:val="20"/>
              </w:rPr>
              <w:t>Claim settlement</w:t>
            </w:r>
          </w:p>
        </w:tc>
        <w:tc>
          <w:tcPr>
            <w:tcW w:type="dxa" w:w="4752"/>
            <w:shd w:fill="F3F6FA" w:val="clear"/>
          </w:tcPr>
          <w:p>
            <w:pPr>
              <w:spacing w:before="40" w:after="40" w:line="252" w:lineRule="auto"/>
            </w:pPr>
            <w:r/>
            <w:r>
              <w:rPr>
                <w:rFonts w:ascii="Calibri" w:hAnsi="Calibri" w:eastAsia="Calibri"/>
                <w:b w:val="0"/>
                <w:sz w:val="20"/>
              </w:rPr>
              <w:t>Notification, intake, verification, approval, settlement, payment — Claim Management SOW</w:t>
            </w:r>
          </w:p>
        </w:tc>
      </w:tr>
      <w:tr>
        <w:tc>
          <w:tcPr>
            <w:tcW w:type="dxa" w:w="4752"/>
          </w:tcPr>
          <w:p>
            <w:pPr>
              <w:spacing w:before="40" w:after="40" w:line="252" w:lineRule="auto"/>
            </w:pPr>
            <w:r/>
            <w:r>
              <w:rPr>
                <w:rFonts w:ascii="Calibri" w:hAnsi="Calibri" w:eastAsia="Calibri"/>
                <w:b/>
                <w:sz w:val="20"/>
              </w:rPr>
              <w:t>GIS field valuation (eValueI / eValueM)</w:t>
            </w:r>
          </w:p>
        </w:tc>
        <w:tc>
          <w:tcPr>
            <w:tcW w:type="dxa" w:w="4752"/>
          </w:tcPr>
          <w:p>
            <w:pPr>
              <w:spacing w:before="40" w:after="40" w:line="252" w:lineRule="auto"/>
            </w:pPr>
            <w:r/>
            <w:r>
              <w:rPr>
                <w:rFonts w:ascii="Calibri" w:hAnsi="Calibri" w:eastAsia="Calibri"/>
                <w:b w:val="0"/>
                <w:sz w:val="20"/>
              </w:rPr>
              <w:t>Separate SOW</w:t>
            </w:r>
          </w:p>
        </w:tc>
      </w:tr>
      <w:tr>
        <w:tc>
          <w:tcPr>
            <w:tcW w:type="dxa" w:w="4752"/>
            <w:shd w:fill="F3F6FA" w:val="clear"/>
          </w:tcPr>
          <w:p>
            <w:pPr>
              <w:spacing w:before="40" w:after="40" w:line="252" w:lineRule="auto"/>
            </w:pPr>
            <w:r/>
            <w:r>
              <w:rPr>
                <w:rFonts w:ascii="Calibri" w:hAnsi="Calibri" w:eastAsia="Calibri"/>
                <w:b/>
                <w:sz w:val="20"/>
              </w:rPr>
              <w:t>FE Management dossier</w:t>
            </w:r>
          </w:p>
        </w:tc>
        <w:tc>
          <w:tcPr>
            <w:tcW w:type="dxa" w:w="4752"/>
            <w:shd w:fill="F3F6FA" w:val="clear"/>
          </w:tcPr>
          <w:p>
            <w:pPr>
              <w:spacing w:before="40" w:after="40" w:line="252" w:lineRule="auto"/>
            </w:pPr>
            <w:r/>
            <w:r>
              <w:rPr>
                <w:rFonts w:ascii="Calibri" w:hAnsi="Calibri" w:eastAsia="Calibri"/>
                <w:b w:val="0"/>
                <w:sz w:val="20"/>
              </w:rPr>
              <w:t>Already in the existing FE application; not rebuilt here</w:t>
            </w:r>
          </w:p>
        </w:tc>
      </w:tr>
      <w:tr>
        <w:tc>
          <w:tcPr>
            <w:tcW w:type="dxa" w:w="4752"/>
          </w:tcPr>
          <w:p>
            <w:pPr>
              <w:spacing w:before="40" w:after="40" w:line="252" w:lineRule="auto"/>
            </w:pPr>
            <w:r/>
            <w:r>
              <w:rPr>
                <w:rFonts w:ascii="Calibri" w:hAnsi="Calibri" w:eastAsia="Calibri"/>
                <w:b/>
                <w:sz w:val="20"/>
              </w:rPr>
              <w:t>Market intelligence and investigation process</w:t>
            </w:r>
          </w:p>
        </w:tc>
        <w:tc>
          <w:tcPr>
            <w:tcW w:type="dxa" w:w="4752"/>
          </w:tcPr>
          <w:p>
            <w:pPr>
              <w:spacing w:before="40" w:after="40" w:line="252" w:lineRule="auto"/>
            </w:pPr>
            <w:r/>
            <w:r>
              <w:rPr>
                <w:rFonts w:ascii="Calibri" w:hAnsi="Calibri" w:eastAsia="Calibri"/>
                <w:b w:val="0"/>
                <w:sz w:val="20"/>
              </w:rPr>
              <w:t>Excluded except issue of notices from form templates</w:t>
            </w:r>
          </w:p>
        </w:tc>
      </w:tr>
      <w:tr>
        <w:tc>
          <w:tcPr>
            <w:tcW w:type="dxa" w:w="4752"/>
            <w:shd w:fill="F3F6FA" w:val="clear"/>
          </w:tcPr>
          <w:p>
            <w:pPr>
              <w:spacing w:before="40" w:after="40" w:line="252" w:lineRule="auto"/>
            </w:pPr>
            <w:r/>
            <w:r>
              <w:rPr>
                <w:rFonts w:ascii="Calibri" w:hAnsi="Calibri" w:eastAsia="Calibri"/>
                <w:b/>
                <w:sz w:val="20"/>
              </w:rPr>
              <w:t>Generative AI</w:t>
            </w:r>
          </w:p>
        </w:tc>
        <w:tc>
          <w:tcPr>
            <w:tcW w:type="dxa" w:w="4752"/>
            <w:shd w:fill="F3F6FA" w:val="clear"/>
          </w:tcPr>
          <w:p>
            <w:pPr>
              <w:spacing w:before="40" w:after="40" w:line="252" w:lineRule="auto"/>
            </w:pPr>
            <w:r/>
            <w:r>
              <w:rPr>
                <w:rFonts w:ascii="Calibri" w:hAnsi="Calibri" w:eastAsia="Calibri"/>
                <w:b w:val="0"/>
                <w:sz w:val="20"/>
              </w:rPr>
              <w:t>Any generative AI for unsupervised legal drafting or advice</w:t>
            </w:r>
          </w:p>
        </w:tc>
      </w:tr>
      <w:tr>
        <w:tc>
          <w:tcPr>
            <w:tcW w:type="dxa" w:w="4752"/>
          </w:tcPr>
          <w:p>
            <w:pPr>
              <w:spacing w:before="40" w:after="40" w:line="252" w:lineRule="auto"/>
            </w:pPr>
            <w:r/>
            <w:r>
              <w:rPr>
                <w:rFonts w:ascii="Calibri" w:hAnsi="Calibri" w:eastAsia="Calibri"/>
                <w:b/>
                <w:sz w:val="20"/>
              </w:rPr>
              <w:t>Public portal rebuild</w:t>
            </w:r>
          </w:p>
        </w:tc>
        <w:tc>
          <w:tcPr>
            <w:tcW w:type="dxa" w:w="4752"/>
          </w:tcPr>
          <w:p>
            <w:pPr>
              <w:spacing w:before="40" w:after="40" w:line="252" w:lineRule="auto"/>
            </w:pPr>
            <w:r/>
            <w:r>
              <w:rPr>
                <w:rFonts w:ascii="Calibri" w:hAnsi="Calibri" w:eastAsia="Calibri"/>
                <w:b w:val="0"/>
                <w:sz w:val="20"/>
              </w:rPr>
              <w:t>Existing public website is not the target</w:t>
            </w:r>
          </w:p>
        </w:tc>
      </w:tr>
      <w:tr>
        <w:tc>
          <w:tcPr>
            <w:tcW w:type="dxa" w:w="4752"/>
            <w:shd w:fill="F3F6FA" w:val="clear"/>
          </w:tcPr>
          <w:p>
            <w:pPr>
              <w:spacing w:before="40" w:after="40" w:line="252" w:lineRule="auto"/>
            </w:pPr>
            <w:r/>
            <w:r>
              <w:rPr>
                <w:rFonts w:ascii="Calibri" w:hAnsi="Calibri" w:eastAsia="Calibri"/>
                <w:b/>
                <w:sz w:val="20"/>
              </w:rPr>
              <w:t>Hardware / hosting AMC</w:t>
            </w:r>
          </w:p>
        </w:tc>
        <w:tc>
          <w:tcPr>
            <w:tcW w:type="dxa" w:w="4752"/>
            <w:shd w:fill="F3F6FA" w:val="clear"/>
          </w:tcPr>
          <w:p>
            <w:pPr>
              <w:spacing w:before="40" w:after="40" w:line="252" w:lineRule="auto"/>
            </w:pPr>
            <w:r/>
            <w:r>
              <w:rPr>
                <w:rFonts w:ascii="Calibri" w:hAnsi="Calibri" w:eastAsia="Calibri"/>
                <w:b w:val="0"/>
                <w:sz w:val="20"/>
              </w:rPr>
              <w:t>Beyond designated-server deployment and runbooks, unless separately ordered</w:t>
            </w:r>
          </w:p>
        </w:tc>
      </w:tr>
    </w:tbl>
    <w:p/>
    <w:p>
      <w:pPr>
        <w:pStyle w:val="Heading2"/>
        <w:spacing w:before="240" w:after="120" w:line="276" w:lineRule="auto"/>
      </w:pPr>
      <w:r>
        <w:t>4.3 Clarifying boundary — Shared user management</w:t>
      </w:r>
    </w:p>
    <w:p>
      <w:pPr>
        <w:spacing w:before="40" w:after="120" w:line="276" w:lineRule="auto"/>
      </w:pPr>
      <w:r>
        <w:rPr>
          <w:rFonts w:ascii="Calibri" w:hAnsi="Calibri" w:eastAsia="Calibri"/>
          <w:b w:val="0"/>
          <w:sz w:val="22"/>
        </w:rPr>
        <w:t xml:space="preserve">Legal Cell officers, empaneled advocates and other legal users </w:t>
      </w:r>
      <w:r>
        <w:rPr>
          <w:rFonts w:ascii="Calibri" w:hAnsi="Calibri" w:eastAsia="Calibri"/>
          <w:b/>
          <w:sz w:val="22"/>
        </w:rPr>
        <w:t>log in as Persons mapped to Posts</w:t>
      </w:r>
      <w:r>
        <w:rPr>
          <w:rFonts w:ascii="Calibri" w:hAnsi="Calibri" w:eastAsia="Calibri"/>
          <w:b w:val="0"/>
          <w:sz w:val="22"/>
        </w:rPr>
        <w:t xml:space="preserve"> created in the shared component. An Administrator does </w:t>
      </w:r>
      <w:r>
        <w:rPr>
          <w:rFonts w:ascii="Calibri" w:hAnsi="Calibri" w:eastAsia="Calibri"/>
          <w:b/>
          <w:sz w:val="22"/>
        </w:rPr>
        <w:t>not</w:t>
      </w:r>
      <w:r>
        <w:rPr>
          <w:rFonts w:ascii="Calibri" w:hAnsi="Calibri" w:eastAsia="Calibri"/>
          <w:b w:val="0"/>
          <w:sz w:val="22"/>
        </w:rPr>
        <w:t xml:space="preserve"> maintain a second user directory inside Legal Management.</w:t>
      </w:r>
    </w:p>
    <w:p>
      <w:pPr>
        <w:spacing w:before="40" w:after="120" w:line="276" w:lineRule="auto"/>
      </w:pPr>
      <w:r>
        <w:rPr>
          <w:rFonts w:ascii="Calibri" w:hAnsi="Calibri" w:eastAsia="Calibri"/>
          <w:b w:val="0"/>
          <w:sz w:val="22"/>
        </w:rPr>
        <w:t>This SOW estimates only:</w:t>
      </w:r>
    </w:p>
    <w:p>
      <w:pPr>
        <w:pStyle w:val="ListBullet"/>
        <w:spacing w:before="0" w:after="60" w:line="276" w:lineRule="auto"/>
      </w:pPr>
      <w:r>
        <w:rPr>
          <w:rFonts w:ascii="Calibri" w:hAnsi="Calibri" w:eastAsia="Calibri"/>
          <w:b w:val="0"/>
          <w:sz w:val="22"/>
        </w:rPr>
        <w:t>wiring Legal web and Android to that shared identity;</w:t>
      </w:r>
    </w:p>
    <w:p>
      <w:pPr>
        <w:pStyle w:val="ListBullet"/>
        <w:spacing w:before="0" w:after="60" w:line="276" w:lineRule="auto"/>
      </w:pPr>
      <w:r>
        <w:rPr>
          <w:rFonts w:ascii="Calibri" w:hAnsi="Calibri" w:eastAsia="Calibri"/>
          <w:b w:val="0"/>
          <w:sz w:val="22"/>
        </w:rPr>
        <w:t>Limited vs Community legal spaces;</w:t>
      </w:r>
    </w:p>
    <w:p>
      <w:pPr>
        <w:pStyle w:val="ListBullet"/>
        <w:spacing w:before="0" w:after="60" w:line="276" w:lineRule="auto"/>
      </w:pPr>
      <w:r>
        <w:rPr>
          <w:rFonts w:ascii="Calibri" w:hAnsi="Calibri" w:eastAsia="Calibri"/>
          <w:b w:val="0"/>
          <w:sz w:val="22"/>
        </w:rPr>
        <w:t>legal document rights;</w:t>
      </w:r>
    </w:p>
    <w:p>
      <w:pPr>
        <w:pStyle w:val="ListBullet"/>
        <w:spacing w:before="0" w:after="60" w:line="276" w:lineRule="auto"/>
      </w:pPr>
      <w:r>
        <w:rPr>
          <w:rFonts w:ascii="Calibri" w:hAnsi="Calibri" w:eastAsia="Calibri"/>
          <w:b w:val="0"/>
          <w:sz w:val="22"/>
        </w:rPr>
        <w:t xml:space="preserve">Legal-specific Posts/Roles </w:t>
      </w:r>
      <w:r>
        <w:rPr>
          <w:rFonts w:ascii="Calibri" w:hAnsi="Calibri" w:eastAsia="Calibri"/>
          <w:b/>
          <w:sz w:val="22"/>
        </w:rPr>
        <w:t>configured on</w:t>
      </w:r>
      <w:r>
        <w:rPr>
          <w:rFonts w:ascii="Calibri" w:hAnsi="Calibri" w:eastAsia="Calibri"/>
          <w:b w:val="0"/>
          <w:sz w:val="22"/>
        </w:rPr>
        <w:t xml:space="preserve"> the shared component (for example Legal Cell, Advocate), not a second identity product.</w:t>
      </w:r>
    </w:p>
    <w:p>
      <w:pPr>
        <w:spacing w:before="80" w:after="200" w:line="276" w:lineRule="auto"/>
        <w:pBdr>
          <w:bottom w:val="single" w:sz="12" w:space="1" w:color="1B3A5F"/>
        </w:pBdr>
      </w:pPr>
    </w:p>
    <w:p>
      <w:pPr>
        <w:pStyle w:val="Heading1"/>
        <w:spacing w:before="280" w:after="160" w:line="276" w:lineRule="auto"/>
      </w:pPr>
      <w:r>
        <w:t>5. Solution Expectations (business-level)</w:t>
      </w:r>
    </w:p>
    <w:p>
      <w:pPr>
        <w:pStyle w:val="ListNumber"/>
        <w:spacing w:before="0" w:after="60" w:line="276" w:lineRule="auto"/>
      </w:pPr>
      <w:r>
        <w:rPr>
          <w:rFonts w:ascii="Calibri" w:hAnsi="Calibri" w:eastAsia="Calibri"/>
          <w:b/>
          <w:sz w:val="22"/>
        </w:rPr>
        <w:t>One identity:</w:t>
      </w:r>
      <w:r>
        <w:rPr>
          <w:rFonts w:ascii="Calibri" w:hAnsi="Calibri" w:eastAsia="Calibri"/>
          <w:b w:val="0"/>
          <w:sz w:val="22"/>
        </w:rPr>
        <w:t xml:space="preserve"> Legal and Claims share Person–Post–Role; no second login directory.</w:t>
      </w:r>
    </w:p>
    <w:p>
      <w:pPr>
        <w:pStyle w:val="ListNumber"/>
        <w:spacing w:before="0" w:after="60" w:line="276" w:lineRule="auto"/>
      </w:pPr>
      <w:r>
        <w:rPr>
          <w:rFonts w:ascii="Calibri" w:hAnsi="Calibri" w:eastAsia="Calibri"/>
          <w:b/>
          <w:sz w:val="22"/>
        </w:rPr>
        <w:t>Need-to-know:</w:t>
      </w:r>
      <w:r>
        <w:rPr>
          <w:rFonts w:ascii="Calibri" w:hAnsi="Calibri" w:eastAsia="Calibri"/>
          <w:b w:val="0"/>
          <w:sz w:val="22"/>
        </w:rPr>
        <w:t xml:space="preserve"> Matter, document and communication visibility follows hierarchy and Limited / Community rules.</w:t>
      </w:r>
    </w:p>
    <w:p>
      <w:pPr>
        <w:pStyle w:val="ListNumber"/>
        <w:spacing w:before="0" w:after="60" w:line="276" w:lineRule="auto"/>
      </w:pPr>
      <w:r>
        <w:rPr>
          <w:rFonts w:ascii="Calibri" w:hAnsi="Calibri" w:eastAsia="Calibri"/>
          <w:b/>
          <w:sz w:val="22"/>
        </w:rPr>
        <w:t>Coded library:</w:t>
      </w:r>
      <w:r>
        <w:rPr>
          <w:rFonts w:ascii="Calibri" w:hAnsi="Calibri" w:eastAsia="Calibri"/>
          <w:b w:val="0"/>
          <w:sz w:val="22"/>
        </w:rPr>
        <w:t xml:space="preserve"> Opinions, orders, petitions, SOBs and arguments carry FE, CA, accused, advocates, judge, dates and Act/section keywords.</w:t>
      </w:r>
    </w:p>
    <w:p>
      <w:pPr>
        <w:pStyle w:val="ListNumber"/>
        <w:spacing w:before="0" w:after="60" w:line="276" w:lineRule="auto"/>
      </w:pPr>
      <w:r>
        <w:rPr>
          <w:rFonts w:ascii="Calibri" w:hAnsi="Calibri" w:eastAsia="Calibri"/>
          <w:b/>
          <w:sz w:val="22"/>
        </w:rPr>
        <w:t>Matter is the hub:</w:t>
      </w:r>
      <w:r>
        <w:rPr>
          <w:rFonts w:ascii="Calibri" w:hAnsi="Calibri" w:eastAsia="Calibri"/>
          <w:b w:val="0"/>
          <w:sz w:val="22"/>
        </w:rPr>
        <w:t xml:space="preserve"> Tasks, documents, messages, hearings, time and expenses hang off the matter.</w:t>
      </w:r>
    </w:p>
    <w:p>
      <w:pPr>
        <w:pStyle w:val="ListNumber"/>
        <w:spacing w:before="0" w:after="60" w:line="276" w:lineRule="auto"/>
      </w:pPr>
      <w:r>
        <w:rPr>
          <w:rFonts w:ascii="Calibri" w:hAnsi="Calibri" w:eastAsia="Calibri"/>
          <w:b/>
          <w:sz w:val="22"/>
        </w:rPr>
        <w:t>Templates, not generative AI:</w:t>
      </w:r>
      <w:r>
        <w:rPr>
          <w:rFonts w:ascii="Calibri" w:hAnsi="Calibri" w:eastAsia="Calibri"/>
          <w:b w:val="0"/>
          <w:sz w:val="22"/>
        </w:rPr>
        <w:t xml:space="preserve"> Drafts come from stored templates; an officer or advocate verifies before issue.</w:t>
      </w:r>
    </w:p>
    <w:p>
      <w:pPr>
        <w:pStyle w:val="ListNumber"/>
        <w:spacing w:before="0" w:after="60" w:line="276" w:lineRule="auto"/>
      </w:pPr>
      <w:r>
        <w:rPr>
          <w:rFonts w:ascii="Calibri" w:hAnsi="Calibri" w:eastAsia="Calibri"/>
          <w:b/>
          <w:sz w:val="22"/>
        </w:rPr>
        <w:t>Android = official work:</w:t>
      </w:r>
      <w:r>
        <w:rPr>
          <w:rFonts w:ascii="Calibri" w:hAnsi="Calibri" w:eastAsia="Calibri"/>
          <w:b w:val="0"/>
          <w:sz w:val="22"/>
        </w:rPr>
        <w:t xml:space="preserve"> Same identity and matter data as web, for Advocates and Legal Cell.</w:t>
      </w:r>
    </w:p>
    <w:p>
      <w:pPr>
        <w:pStyle w:val="ListNumber"/>
        <w:spacing w:before="0" w:after="60" w:line="276" w:lineRule="auto"/>
      </w:pPr>
      <w:r>
        <w:rPr>
          <w:rFonts w:ascii="Calibri" w:hAnsi="Calibri" w:eastAsia="Calibri"/>
          <w:b/>
          <w:sz w:val="22"/>
        </w:rPr>
        <w:t>Common data:</w:t>
      </w:r>
      <w:r>
        <w:rPr>
          <w:rFonts w:ascii="Calibri" w:hAnsi="Calibri" w:eastAsia="Calibri"/>
          <w:b w:val="0"/>
          <w:sz w:val="22"/>
        </w:rPr>
        <w:t xml:space="preserve"> Authorised users open linked claim/FE/matter information without re-keying, subject to RBAC.</w:t>
      </w:r>
    </w:p>
    <w:p>
      <w:pPr>
        <w:pStyle w:val="ListNumber"/>
        <w:spacing w:before="0" w:after="60" w:line="276" w:lineRule="auto"/>
      </w:pPr>
      <w:r>
        <w:rPr>
          <w:rFonts w:ascii="Calibri" w:hAnsi="Calibri" w:eastAsia="Calibri"/>
          <w:b/>
          <w:sz w:val="22"/>
        </w:rPr>
        <w:t>IP and hosting:</w:t>
      </w:r>
      <w:r>
        <w:rPr>
          <w:rFonts w:ascii="Calibri" w:hAnsi="Calibri" w:eastAsia="Calibri"/>
          <w:b w:val="0"/>
          <w:sz w:val="22"/>
        </w:rPr>
        <w:t xml:space="preserve"> Source and IP with SPLOCA; designated server; clear Android licensing.</w:t>
      </w:r>
    </w:p>
    <w:p>
      <w:pPr>
        <w:spacing w:before="80" w:after="200" w:line="276" w:lineRule="auto"/>
        <w:pBdr>
          <w:bottom w:val="single" w:sz="12" w:space="1" w:color="1B3A5F"/>
        </w:pBdr>
      </w:pPr>
    </w:p>
    <w:p>
      <w:pPr>
        <w:pStyle w:val="Heading1"/>
        <w:spacing w:before="280" w:after="160" w:line="276" w:lineRule="auto"/>
      </w:pPr>
      <w:r>
        <w:t>6. Consolidated Functional Modules</w:t>
      </w:r>
    </w:p>
    <w:p>
      <w:pPr>
        <w:spacing w:before="40" w:after="120" w:line="276" w:lineRule="auto"/>
      </w:pPr>
      <w:r>
        <w:rPr>
          <w:rFonts w:ascii="Calibri" w:hAnsi="Calibri" w:eastAsia="Calibri"/>
          <w:b w:val="0"/>
          <w:sz w:val="22"/>
        </w:rPr>
        <w:t xml:space="preserve">Document handling and workflow are </w:t>
      </w:r>
      <w:r>
        <w:rPr>
          <w:rFonts w:ascii="Calibri" w:hAnsi="Calibri" w:eastAsia="Calibri"/>
          <w:b/>
          <w:sz w:val="22"/>
        </w:rPr>
        <w:t>embedded</w:t>
      </w:r>
      <w:r>
        <w:rPr>
          <w:rFonts w:ascii="Calibri" w:hAnsi="Calibri" w:eastAsia="Calibri"/>
          <w:b w:val="0"/>
          <w:sz w:val="22"/>
        </w:rPr>
        <w:t xml:space="preserve">. Module numbers and feature IDs are </w:t>
      </w:r>
      <w:r>
        <w:rPr>
          <w:rFonts w:ascii="Calibri" w:hAnsi="Calibri" w:eastAsia="Calibri"/>
          <w:b/>
          <w:sz w:val="22"/>
        </w:rPr>
        <w:t>authoritative</w:t>
      </w:r>
      <w:r>
        <w:rPr>
          <w:rFonts w:ascii="Calibri" w:hAnsi="Calibri" w:eastAsia="Calibri"/>
          <w:b w:val="0"/>
          <w:sz w:val="22"/>
        </w:rPr>
        <w:t xml:space="preserve"> for downstream estimation.</w:t>
      </w:r>
    </w:p>
    <w:p>
      <w:pPr>
        <w:spacing w:before="80" w:after="200" w:line="276" w:lineRule="auto"/>
        <w:pBdr>
          <w:bottom w:val="single" w:sz="12" w:space="1" w:color="1B3A5F"/>
        </w:pBdr>
      </w:pPr>
    </w:p>
    <w:p>
      <w:pPr>
        <w:pStyle w:val="Heading2"/>
        <w:spacing w:before="240" w:after="120" w:line="276" w:lineRule="auto"/>
      </w:pPr>
      <w:r>
        <w:t>01. Shared User &amp; Access Control (consumed)</w:t>
      </w:r>
    </w:p>
    <w:p>
      <w:pPr>
        <w:spacing w:before="40" w:after="120" w:line="276" w:lineRule="auto"/>
      </w:pPr>
      <w:r>
        <w:rPr>
          <w:rFonts w:ascii="Calibri" w:hAnsi="Calibri" w:eastAsia="Calibri"/>
          <w:b/>
          <w:sz w:val="22"/>
        </w:rPr>
        <w:t>Purpose:</w:t>
      </w:r>
      <w:r>
        <w:rPr>
          <w:rFonts w:ascii="Calibri" w:hAnsi="Calibri" w:eastAsia="Calibri"/>
          <w:b w:val="0"/>
          <w:sz w:val="22"/>
        </w:rPr>
        <w:t xml:space="preserve"> Use the Person–Post–Role, official identity, OTP, 2FA, joiner–mover–leaver and forensic/login audit </w:t>
      </w:r>
      <w:r>
        <w:rPr>
          <w:rFonts w:ascii="Calibri" w:hAnsi="Calibri" w:eastAsia="Calibri"/>
          <w:b/>
          <w:sz w:val="22"/>
        </w:rPr>
        <w:t>already specified in the Claim Management SOW, Module 01 (F01-001 to F01-007 and F01-010)</w:t>
      </w:r>
      <w:r>
        <w:rPr>
          <w:rFonts w:ascii="Calibri" w:hAnsi="Calibri" w:eastAsia="Calibri"/>
          <w:b w:val="0"/>
          <w:sz w:val="22"/>
        </w:rPr>
        <w:t>. Add only Legal-specific spaces, document rights and Android authentication.</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Claim Management SOW</w:t>
            </w:r>
          </w:p>
        </w:tc>
        <w:tc>
          <w:tcPr>
            <w:tcW w:type="dxa" w:w="4752"/>
          </w:tcPr>
          <w:p>
            <w:pPr>
              <w:spacing w:before="40" w:after="40" w:line="252" w:lineRule="auto"/>
            </w:pPr>
            <w:r/>
            <w:r>
              <w:rPr>
                <w:rFonts w:ascii="Calibri" w:hAnsi="Calibri" w:eastAsia="Calibri"/>
                <w:b w:val="0"/>
                <w:sz w:val="20"/>
              </w:rPr>
              <w:t xml:space="preserve">Module 01 F01-001–F01-007, F01-010 (shared component — </w:t>
            </w:r>
            <w:r>
              <w:rPr>
                <w:rFonts w:ascii="Calibri" w:hAnsi="Calibri" w:eastAsia="Calibri"/>
                <w:b/>
                <w:sz w:val="20"/>
              </w:rPr>
              <w:t>do not rebuild</w:t>
            </w:r>
            <w:r>
              <w:rPr>
                <w:rFonts w:ascii="Calibri" w:hAnsi="Calibri" w:eastAsia="Calibri"/>
                <w:b w:val="0"/>
                <w:sz w:val="20"/>
              </w:rPr>
              <w:t>)</w:t>
            </w:r>
          </w:p>
        </w:tc>
      </w:tr>
      <w:tr>
        <w:tc>
          <w:tcPr>
            <w:tcW w:type="dxa" w:w="4752"/>
            <w:shd w:fill="F3F6FA" w:val="clear"/>
          </w:tcPr>
          <w:p>
            <w:pPr>
              <w:spacing w:before="40" w:after="40" w:line="252" w:lineRule="auto"/>
            </w:pPr>
            <w:r/>
            <w:r>
              <w:rPr>
                <w:rFonts w:ascii="Calibri" w:hAnsi="Calibri" w:eastAsia="Calibri"/>
                <w:b w:val="0"/>
                <w:sz w:val="20"/>
              </w:rPr>
              <w:t>Legal Annexure-I</w:t>
            </w:r>
          </w:p>
        </w:tc>
        <w:tc>
          <w:tcPr>
            <w:tcW w:type="dxa" w:w="4752"/>
            <w:shd w:fill="F3F6FA" w:val="clear"/>
          </w:tcPr>
          <w:p>
            <w:pPr>
              <w:spacing w:before="40" w:after="40" w:line="252" w:lineRule="auto"/>
            </w:pPr>
            <w:r/>
            <w:r>
              <w:rPr>
                <w:rFonts w:ascii="Calibri" w:hAnsi="Calibri" w:eastAsia="Calibri"/>
                <w:b w:val="0"/>
                <w:sz w:val="20"/>
              </w:rPr>
              <w:t>§§3(d) Limited/Community; 4(a) hierarchy and need-to-know; 9 Android; 10 Security</w:t>
            </w:r>
          </w:p>
        </w:tc>
      </w:tr>
      <w:tr>
        <w:tc>
          <w:tcPr>
            <w:tcW w:type="dxa" w:w="4752"/>
          </w:tcPr>
          <w:p>
            <w:pPr>
              <w:spacing w:before="40" w:after="40" w:line="252" w:lineRule="auto"/>
            </w:pPr>
            <w:r/>
            <w:r>
              <w:rPr>
                <w:rFonts w:ascii="Calibri" w:hAnsi="Calibri" w:eastAsia="Calibri"/>
                <w:b w:val="0"/>
                <w:sz w:val="20"/>
              </w:rPr>
              <w:t>Proceedings 10-08-2026</w:t>
            </w:r>
          </w:p>
        </w:tc>
        <w:tc>
          <w:tcPr>
            <w:tcW w:type="dxa" w:w="4752"/>
          </w:tcPr>
          <w:p>
            <w:pPr>
              <w:spacing w:before="40" w:after="40" w:line="252" w:lineRule="auto"/>
            </w:pPr>
            <w:r/>
            <w:r>
              <w:rPr>
                <w:rFonts w:ascii="Calibri" w:hAnsi="Calibri" w:eastAsia="Calibri"/>
                <w:b w:val="0"/>
                <w:sz w:val="20"/>
              </w:rPr>
              <w:t>Items 1 (role-based web+Android), 18 (RBAC on common DB), 23 (per-module access)</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Shared identity</w:t>
            </w:r>
          </w:p>
        </w:tc>
        <w:tc>
          <w:tcPr>
            <w:tcW w:type="dxa" w:w="3168"/>
          </w:tcPr>
          <w:p>
            <w:pPr>
              <w:spacing w:before="40" w:after="40" w:line="252" w:lineRule="auto"/>
            </w:pPr>
            <w:r/>
            <w:r>
              <w:rPr>
                <w:rFonts w:ascii="Calibri" w:hAnsi="Calibri" w:eastAsia="Calibri"/>
                <w:b w:val="0"/>
                <w:sz w:val="20"/>
              </w:rPr>
              <w:t xml:space="preserve">Legal web and Android shall authenticate against the </w:t>
            </w:r>
            <w:r>
              <w:rPr>
                <w:rFonts w:ascii="Calibri" w:hAnsi="Calibri" w:eastAsia="Calibri"/>
                <w:b/>
                <w:sz w:val="20"/>
              </w:rPr>
              <w:t>same Person–Post–Role store</w:t>
            </w:r>
            <w:r>
              <w:rPr>
                <w:rFonts w:ascii="Calibri" w:hAnsi="Calibri" w:eastAsia="Calibri"/>
                <w:b w:val="0"/>
                <w:sz w:val="20"/>
              </w:rPr>
              <w:t xml:space="preserve"> as Claim Management. Person create/update, Post, Role-to-Post, Post-to-Person, official identity, OTP before activation, 2FA and deactivation </w:t>
            </w:r>
            <w:r>
              <w:rPr>
                <w:rFonts w:ascii="Calibri" w:hAnsi="Calibri" w:eastAsia="Calibri"/>
                <w:b/>
                <w:sz w:val="20"/>
              </w:rPr>
              <w:t>shall not be re-implemented</w:t>
            </w:r>
            <w:r>
              <w:rPr>
                <w:rFonts w:ascii="Calibri" w:hAnsi="Calibri" w:eastAsia="Calibri"/>
                <w:b w:val="0"/>
                <w:sz w:val="20"/>
              </w:rPr>
              <w:t xml:space="preserve"> here.</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Legal Posts</w:t>
            </w:r>
          </w:p>
        </w:tc>
        <w:tc>
          <w:tcPr>
            <w:tcW w:type="dxa" w:w="3168"/>
            <w:shd w:fill="F3F6FA" w:val="clear"/>
          </w:tcPr>
          <w:p>
            <w:pPr>
              <w:spacing w:before="40" w:after="40" w:line="252" w:lineRule="auto"/>
            </w:pPr>
            <w:r/>
            <w:r>
              <w:rPr>
                <w:rFonts w:ascii="Calibri" w:hAnsi="Calibri" w:eastAsia="Calibri"/>
                <w:b w:val="0"/>
                <w:sz w:val="20"/>
              </w:rPr>
              <w:t xml:space="preserve">Legal Cell and Advocate (and other legal Posts the Authority names) shall be configured </w:t>
            </w:r>
            <w:r>
              <w:rPr>
                <w:rFonts w:ascii="Calibri" w:hAnsi="Calibri" w:eastAsia="Calibri"/>
                <w:b/>
                <w:sz w:val="20"/>
              </w:rPr>
              <w:t>on the shared component</w:t>
            </w:r>
            <w:r>
              <w:rPr>
                <w:rFonts w:ascii="Calibri" w:hAnsi="Calibri" w:eastAsia="Calibri"/>
                <w:b w:val="0"/>
                <w:sz w:val="20"/>
              </w:rPr>
              <w:t>.</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Limited / Community</w:t>
            </w:r>
          </w:p>
        </w:tc>
        <w:tc>
          <w:tcPr>
            <w:tcW w:type="dxa" w:w="3168"/>
          </w:tcPr>
          <w:p>
            <w:pPr>
              <w:spacing w:before="40" w:after="40" w:line="252" w:lineRule="auto"/>
            </w:pPr>
            <w:r/>
            <w:r>
              <w:rPr>
                <w:rFonts w:ascii="Calibri" w:hAnsi="Calibri" w:eastAsia="Calibri"/>
                <w:b w:val="0"/>
                <w:sz w:val="20"/>
              </w:rPr>
              <w:t>The system shall support Limited spaces (explicit named members only) and Community spaces (all authorised users of that community) for legal collaboration and documents.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Legal document rights</w:t>
            </w:r>
          </w:p>
        </w:tc>
        <w:tc>
          <w:tcPr>
            <w:tcW w:type="dxa" w:w="3168"/>
            <w:shd w:fill="F3F6FA" w:val="clear"/>
          </w:tcPr>
          <w:p>
            <w:pPr>
              <w:spacing w:before="40" w:after="40" w:line="252" w:lineRule="auto"/>
            </w:pPr>
            <w:r/>
            <w:r>
              <w:rPr>
                <w:rFonts w:ascii="Calibri" w:hAnsi="Calibri" w:eastAsia="Calibri"/>
                <w:b w:val="0"/>
                <w:sz w:val="20"/>
              </w:rPr>
              <w:t>View, download, share and edit of legal documents shall follow classification and Post rights. Sensitive legal documents shall not be freely redistributable.</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Android session</w:t>
            </w:r>
          </w:p>
        </w:tc>
        <w:tc>
          <w:tcPr>
            <w:tcW w:type="dxa" w:w="3168"/>
          </w:tcPr>
          <w:p>
            <w:pPr>
              <w:spacing w:before="40" w:after="40" w:line="252" w:lineRule="auto"/>
            </w:pPr>
            <w:r/>
            <w:r>
              <w:rPr>
                <w:rFonts w:ascii="Calibri" w:hAnsi="Calibri" w:eastAsia="Calibri"/>
                <w:b w:val="0"/>
                <w:sz w:val="20"/>
              </w:rPr>
              <w:t>Legal Android shall use the same identity; disabling a Person shall block new web and Android sessions.</w:t>
            </w:r>
          </w:p>
        </w:tc>
      </w:tr>
    </w:tbl>
    <w:p/>
    <w:p>
      <w:pPr>
        <w:spacing w:before="40" w:after="120" w:line="276" w:lineRule="auto"/>
      </w:pPr>
      <w:r>
        <w:rPr>
          <w:rFonts w:ascii="Calibri" w:hAnsi="Calibri" w:eastAsia="Calibri"/>
          <w:b w:val="0"/>
          <w:sz w:val="22"/>
        </w:rPr>
        <w:t>##### Entity fields — Legal access (additional to shared Person/Post)</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Legal Post</w:t>
            </w:r>
          </w:p>
        </w:tc>
        <w:tc>
          <w:tcPr>
            <w:tcW w:type="dxa" w:w="4752"/>
          </w:tcPr>
          <w:p>
            <w:pPr>
              <w:spacing w:before="40" w:after="40" w:line="252" w:lineRule="auto"/>
            </w:pPr>
            <w:r/>
            <w:r>
              <w:rPr>
                <w:rFonts w:ascii="Calibri" w:hAnsi="Calibri" w:eastAsia="Calibri"/>
                <w:b w:val="0"/>
                <w:sz w:val="20"/>
              </w:rPr>
              <w:t>Legal Cell / Advocate / other as configured on shared component</w:t>
            </w:r>
          </w:p>
        </w:tc>
      </w:tr>
      <w:tr>
        <w:tc>
          <w:tcPr>
            <w:tcW w:type="dxa" w:w="4752"/>
            <w:shd w:fill="F3F6FA" w:val="clear"/>
          </w:tcPr>
          <w:p>
            <w:pPr>
              <w:spacing w:before="40" w:after="40" w:line="252" w:lineRule="auto"/>
            </w:pPr>
            <w:r/>
            <w:r>
              <w:rPr>
                <w:rFonts w:ascii="Calibri" w:hAnsi="Calibri" w:eastAsia="Calibri"/>
                <w:b w:val="0"/>
                <w:sz w:val="20"/>
              </w:rPr>
              <w:t>Space type</w:t>
            </w:r>
          </w:p>
        </w:tc>
        <w:tc>
          <w:tcPr>
            <w:tcW w:type="dxa" w:w="4752"/>
            <w:shd w:fill="F3F6FA" w:val="clear"/>
          </w:tcPr>
          <w:p>
            <w:pPr>
              <w:spacing w:before="40" w:after="40" w:line="252" w:lineRule="auto"/>
            </w:pPr>
            <w:r/>
            <w:r>
              <w:rPr>
                <w:rFonts w:ascii="Calibri" w:hAnsi="Calibri" w:eastAsia="Calibri"/>
                <w:b w:val="0"/>
                <w:sz w:val="20"/>
              </w:rPr>
              <w:t>Limited / Community</w:t>
            </w:r>
          </w:p>
        </w:tc>
      </w:tr>
      <w:tr>
        <w:tc>
          <w:tcPr>
            <w:tcW w:type="dxa" w:w="4752"/>
          </w:tcPr>
          <w:p>
            <w:pPr>
              <w:spacing w:before="40" w:after="40" w:line="252" w:lineRule="auto"/>
            </w:pPr>
            <w:r/>
            <w:r>
              <w:rPr>
                <w:rFonts w:ascii="Calibri" w:hAnsi="Calibri" w:eastAsia="Calibri"/>
                <w:b w:val="0"/>
                <w:sz w:val="20"/>
              </w:rPr>
              <w:t>Named members (Limited)</w:t>
            </w:r>
          </w:p>
        </w:tc>
        <w:tc>
          <w:tcPr>
            <w:tcW w:type="dxa" w:w="4752"/>
          </w:tcPr>
          <w:p>
            <w:pPr>
              <w:spacing w:before="40" w:after="40" w:line="252" w:lineRule="auto"/>
            </w:pPr>
            <w:r/>
            <w:r>
              <w:rPr>
                <w:rFonts w:ascii="Calibri" w:hAnsi="Calibri" w:eastAsia="Calibri"/>
                <w:b w:val="0"/>
                <w:sz w:val="20"/>
              </w:rPr>
              <w:t>Persons explicitly added</w:t>
            </w:r>
          </w:p>
        </w:tc>
      </w:tr>
      <w:tr>
        <w:tc>
          <w:tcPr>
            <w:tcW w:type="dxa" w:w="4752"/>
            <w:shd w:fill="F3F6FA" w:val="clear"/>
          </w:tcPr>
          <w:p>
            <w:pPr>
              <w:spacing w:before="40" w:after="40" w:line="252" w:lineRule="auto"/>
            </w:pPr>
            <w:r/>
            <w:r>
              <w:rPr>
                <w:rFonts w:ascii="Calibri" w:hAnsi="Calibri" w:eastAsia="Calibri"/>
                <w:b w:val="0"/>
                <w:sz w:val="20"/>
              </w:rPr>
              <w:t>Document rights</w:t>
            </w:r>
          </w:p>
        </w:tc>
        <w:tc>
          <w:tcPr>
            <w:tcW w:type="dxa" w:w="4752"/>
            <w:shd w:fill="F3F6FA" w:val="clear"/>
          </w:tcPr>
          <w:p>
            <w:pPr>
              <w:spacing w:before="40" w:after="40" w:line="252" w:lineRule="auto"/>
            </w:pPr>
            <w:r/>
            <w:r>
              <w:rPr>
                <w:rFonts w:ascii="Calibri" w:hAnsi="Calibri" w:eastAsia="Calibri"/>
                <w:b w:val="0"/>
                <w:sz w:val="20"/>
              </w:rPr>
              <w:t>View / download / share / edit</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Legal user logs in with the shared Person account; there is no second user master in Legal.</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 user outside a Limited space cannot open that space or its documents.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Disabling the Person on the shared component blocks Legal web and Android immediately.</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Claim Management F01-001–F01-007 and F01-010 are not duplicated as new Legal features except the Legal-specific items below.</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Consume shared Person–Post–Role identity</w:t>
            </w:r>
          </w:p>
        </w:tc>
        <w:tc>
          <w:tcPr>
            <w:tcW w:type="dxa" w:w="3168"/>
          </w:tcPr>
          <w:p>
            <w:pPr>
              <w:spacing w:before="40" w:after="40" w:line="252" w:lineRule="auto"/>
            </w:pPr>
            <w:r/>
            <w:r>
              <w:rPr>
                <w:rFonts w:ascii="Calibri" w:hAnsi="Calibri" w:eastAsia="Calibri"/>
                <w:b w:val="0"/>
                <w:sz w:val="20"/>
              </w:rPr>
              <w:t xml:space="preserve">An Administrator provisions Legal Cell officers and advocates </w:t>
            </w:r>
            <w:r>
              <w:rPr>
                <w:rFonts w:ascii="Calibri" w:hAnsi="Calibri" w:eastAsia="Calibri"/>
                <w:b/>
                <w:sz w:val="20"/>
              </w:rPr>
              <w:t>in the shared user-management component</w:t>
            </w:r>
            <w:r>
              <w:rPr>
                <w:rFonts w:ascii="Calibri" w:hAnsi="Calibri" w:eastAsia="Calibri"/>
                <w:b w:val="0"/>
                <w:sz w:val="20"/>
              </w:rPr>
              <w:t xml:space="preserve"> (Claim Management SOW Module 01: F01-001 Person, F01-002 Post/Role mapping, F01-004 official identity, F01-005 OTP before activation, F01-006 2FA, F01-007 joiner–mover–leaver, F01-010 audit). The Legal Administrator does </w:t>
            </w:r>
            <w:r>
              <w:rPr>
                <w:rFonts w:ascii="Calibri" w:hAnsi="Calibri" w:eastAsia="Calibri"/>
                <w:b/>
                <w:sz w:val="20"/>
              </w:rPr>
              <w:t>not</w:t>
            </w:r>
            <w:r>
              <w:rPr>
                <w:rFonts w:ascii="Calibri" w:hAnsi="Calibri" w:eastAsia="Calibri"/>
                <w:b w:val="0"/>
                <w:sz w:val="20"/>
              </w:rPr>
              <w:t xml:space="preserve"> create a parallel user directory. A Legal user then logs into Legal web with that Person. If the Person is deactivated on the shared component, Legal login fails.</w:t>
            </w:r>
          </w:p>
        </w:tc>
      </w:tr>
      <w:tr>
        <w:tc>
          <w:tcPr>
            <w:tcW w:type="dxa" w:w="3168"/>
            <w:shd w:fill="F3F6FA" w:val="clear"/>
          </w:tcPr>
          <w:p>
            <w:pPr>
              <w:spacing w:before="40" w:after="40" w:line="252" w:lineRule="auto"/>
            </w:pPr>
            <w:r/>
            <w:r>
              <w:rPr>
                <w:rFonts w:ascii="Calibri" w:hAnsi="Calibri" w:eastAsia="Calibri"/>
                <w:b w:val="0"/>
                <w:sz w:val="20"/>
              </w:rPr>
              <w:t>F01-002</w:t>
            </w:r>
          </w:p>
        </w:tc>
        <w:tc>
          <w:tcPr>
            <w:tcW w:type="dxa" w:w="3168"/>
            <w:shd w:fill="F3F6FA" w:val="clear"/>
          </w:tcPr>
          <w:p>
            <w:pPr>
              <w:spacing w:before="40" w:after="40" w:line="252" w:lineRule="auto"/>
            </w:pPr>
            <w:r/>
            <w:r>
              <w:rPr>
                <w:rFonts w:ascii="Calibri" w:hAnsi="Calibri" w:eastAsia="Calibri"/>
                <w:b w:val="0"/>
                <w:sz w:val="20"/>
              </w:rPr>
              <w:t>Limited vs Community legal spaces</w:t>
            </w:r>
          </w:p>
        </w:tc>
        <w:tc>
          <w:tcPr>
            <w:tcW w:type="dxa" w:w="3168"/>
            <w:shd w:fill="F3F6FA" w:val="clear"/>
          </w:tcPr>
          <w:p>
            <w:pPr>
              <w:spacing w:before="40" w:after="40" w:line="252" w:lineRule="auto"/>
            </w:pPr>
            <w:r/>
            <w:r>
              <w:rPr>
                <w:rFonts w:ascii="Calibri" w:hAnsi="Calibri" w:eastAsia="Calibri"/>
                <w:b w:val="0"/>
                <w:sz w:val="20"/>
              </w:rPr>
              <w:t>An authorised Legal Cell user creates a Limited space, adds named Persons, and shares a matter folder only with them. A Person not named cannot open that folder. For Community, the user publishes to all authorised Legal community members. Hierarchy / need-to-know from the shared RBAC still applies.</w:t>
            </w:r>
          </w:p>
        </w:tc>
      </w:tr>
      <w:tr>
        <w:tc>
          <w:tcPr>
            <w:tcW w:type="dxa" w:w="3168"/>
          </w:tcPr>
          <w:p>
            <w:pPr>
              <w:spacing w:before="40" w:after="40" w:line="252" w:lineRule="auto"/>
            </w:pPr>
            <w:r/>
            <w:r>
              <w:rPr>
                <w:rFonts w:ascii="Calibri" w:hAnsi="Calibri" w:eastAsia="Calibri"/>
                <w:b w:val="0"/>
                <w:sz w:val="20"/>
              </w:rPr>
              <w:t>F01-003</w:t>
            </w:r>
          </w:p>
        </w:tc>
        <w:tc>
          <w:tcPr>
            <w:tcW w:type="dxa" w:w="3168"/>
          </w:tcPr>
          <w:p>
            <w:pPr>
              <w:spacing w:before="40" w:after="40" w:line="252" w:lineRule="auto"/>
            </w:pPr>
            <w:r/>
            <w:r>
              <w:rPr>
                <w:rFonts w:ascii="Calibri" w:hAnsi="Calibri" w:eastAsia="Calibri"/>
                <w:b w:val="0"/>
                <w:sz w:val="20"/>
              </w:rPr>
              <w:t>Legal document rights</w:t>
            </w:r>
          </w:p>
        </w:tc>
        <w:tc>
          <w:tcPr>
            <w:tcW w:type="dxa" w:w="3168"/>
          </w:tcPr>
          <w:p>
            <w:pPr>
              <w:spacing w:before="40" w:after="40" w:line="252" w:lineRule="auto"/>
            </w:pPr>
            <w:r/>
            <w:r>
              <w:rPr>
                <w:rFonts w:ascii="Calibri" w:hAnsi="Calibri" w:eastAsia="Calibri"/>
                <w:b w:val="0"/>
                <w:sz w:val="20"/>
              </w:rPr>
              <w:t>An Advocate or Legal Cell user opens a petition, order or opinion and can view, download, share or edit only as their Post and the document classification allow. A user without download right can view but not download. The system records who viewed or downloaded which legal document and when.</w:t>
            </w:r>
          </w:p>
        </w:tc>
      </w:tr>
      <w:tr>
        <w:tc>
          <w:tcPr>
            <w:tcW w:type="dxa" w:w="3168"/>
            <w:shd w:fill="F3F6FA" w:val="clear"/>
          </w:tcPr>
          <w:p>
            <w:pPr>
              <w:spacing w:before="40" w:after="40" w:line="252" w:lineRule="auto"/>
            </w:pPr>
            <w:r/>
            <w:r>
              <w:rPr>
                <w:rFonts w:ascii="Calibri" w:hAnsi="Calibri" w:eastAsia="Calibri"/>
                <w:b w:val="0"/>
                <w:sz w:val="20"/>
              </w:rPr>
              <w:t>F01-004</w:t>
            </w:r>
          </w:p>
        </w:tc>
        <w:tc>
          <w:tcPr>
            <w:tcW w:type="dxa" w:w="3168"/>
            <w:shd w:fill="F3F6FA" w:val="clear"/>
          </w:tcPr>
          <w:p>
            <w:pPr>
              <w:spacing w:before="40" w:after="40" w:line="252" w:lineRule="auto"/>
            </w:pPr>
            <w:r/>
            <w:r>
              <w:rPr>
                <w:rFonts w:ascii="Calibri" w:hAnsi="Calibri" w:eastAsia="Calibri"/>
                <w:b w:val="0"/>
                <w:sz w:val="20"/>
              </w:rPr>
              <w:t>Legal web and Android on shared identity</w:t>
            </w:r>
          </w:p>
        </w:tc>
        <w:tc>
          <w:tcPr>
            <w:tcW w:type="dxa" w:w="3168"/>
            <w:shd w:fill="F3F6FA" w:val="clear"/>
          </w:tcPr>
          <w:p>
            <w:pPr>
              <w:spacing w:before="40" w:after="40" w:line="252" w:lineRule="auto"/>
            </w:pPr>
            <w:r/>
            <w:r>
              <w:rPr>
                <w:rFonts w:ascii="Calibri" w:hAnsi="Calibri" w:eastAsia="Calibri"/>
                <w:b w:val="0"/>
                <w:sz w:val="20"/>
              </w:rPr>
              <w:t>An Advocate or Legal Cell user signs in on web or Android with the same Person credentials and 2FA as the shared component. After login they see only Legal menus allowed for their Post. Signing out or deactivation ends both channels.</w:t>
            </w:r>
          </w:p>
        </w:tc>
      </w:tr>
    </w:tbl>
    <w:p/>
    <w:p>
      <w:pPr>
        <w:spacing w:before="80" w:after="200" w:line="276" w:lineRule="auto"/>
        <w:pBdr>
          <w:bottom w:val="single" w:sz="12" w:space="1" w:color="1B3A5F"/>
        </w:pBdr>
      </w:pPr>
    </w:p>
    <w:p>
      <w:pPr>
        <w:pStyle w:val="Heading2"/>
        <w:spacing w:before="240" w:after="120" w:line="276" w:lineRule="auto"/>
      </w:pPr>
      <w:r>
        <w:t>02. Legal Masters, Keywords &amp; Templates</w:t>
      </w:r>
    </w:p>
    <w:p>
      <w:pPr>
        <w:spacing w:before="40" w:after="120" w:line="276" w:lineRule="auto"/>
      </w:pPr>
      <w:r>
        <w:rPr>
          <w:rFonts w:ascii="Calibri" w:hAnsi="Calibri" w:eastAsia="Calibri"/>
          <w:b/>
          <w:sz w:val="22"/>
        </w:rPr>
        <w:t>Purpose:</w:t>
      </w:r>
      <w:r>
        <w:rPr>
          <w:rFonts w:ascii="Calibri" w:hAnsi="Calibri" w:eastAsia="Calibri"/>
          <w:b w:val="0"/>
          <w:sz w:val="22"/>
        </w:rPr>
        <w:t xml:space="preserve"> Maintain the keyword catalogues, Act/section coding and stored legal templates (court-approved font and spacing) that the library, matters and notice generation consume — including central static/master data for legal modules.</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§1(g) Key Words Database</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Items 7 (templates and central master/static/dynamic data), 8 (static/master data), 21 (draft letters, notices, freezing orders, warrants)</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Keywords</w:t>
            </w:r>
          </w:p>
        </w:tc>
        <w:tc>
          <w:tcPr>
            <w:tcW w:type="dxa" w:w="3168"/>
          </w:tcPr>
          <w:p>
            <w:pPr>
              <w:spacing w:before="40" w:after="40" w:line="252" w:lineRule="auto"/>
            </w:pPr>
            <w:r/>
            <w:r>
              <w:rPr>
                <w:rFonts w:ascii="Calibri" w:hAnsi="Calibri" w:eastAsia="Calibri"/>
                <w:b w:val="0"/>
                <w:sz w:val="20"/>
              </w:rPr>
              <w:t>The system shall maintain catalogues: FE, CA, Accused, Advocates, Presiding Judge, Act, Rules and Sections, Legal Doctrines, and other coded keywords used in the library.</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Act coding</w:t>
            </w:r>
          </w:p>
        </w:tc>
        <w:tc>
          <w:tcPr>
            <w:tcW w:type="dxa" w:w="3168"/>
            <w:shd w:fill="F3F6FA" w:val="clear"/>
          </w:tcPr>
          <w:p>
            <w:pPr>
              <w:spacing w:before="40" w:after="40" w:line="252" w:lineRule="auto"/>
            </w:pPr>
            <w:r/>
            <w:r>
              <w:rPr>
                <w:rFonts w:ascii="Calibri" w:hAnsi="Calibri" w:eastAsia="Calibri"/>
                <w:b w:val="0"/>
                <w:sz w:val="20"/>
              </w:rPr>
              <w:t>Acts and Rules shall be coded so keywords can be hyperlinked in library documents.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Templates</w:t>
            </w:r>
          </w:p>
        </w:tc>
        <w:tc>
          <w:tcPr>
            <w:tcW w:type="dxa" w:w="3168"/>
          </w:tcPr>
          <w:p>
            <w:pPr>
              <w:spacing w:before="40" w:after="40" w:line="252" w:lineRule="auto"/>
            </w:pPr>
            <w:r/>
            <w:r>
              <w:rPr>
                <w:rFonts w:ascii="Calibri" w:hAnsi="Calibri" w:eastAsia="Calibri"/>
                <w:b w:val="0"/>
                <w:sz w:val="20"/>
              </w:rPr>
              <w:t>Stored templates shall include 5(2) petition, notices as per rules, 7(1) report, 8(1) report, SOB, PWR, Caveat, IA, SLP, letters, freezing orders and warrants, in font and spacing approved by courts.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Draft generation</w:t>
            </w:r>
          </w:p>
        </w:tc>
        <w:tc>
          <w:tcPr>
            <w:tcW w:type="dxa" w:w="3168"/>
            <w:shd w:fill="F3F6FA" w:val="clear"/>
          </w:tcPr>
          <w:p>
            <w:pPr>
              <w:spacing w:before="40" w:after="40" w:line="252" w:lineRule="auto"/>
            </w:pPr>
            <w:r/>
            <w:r>
              <w:rPr>
                <w:rFonts w:ascii="Calibri" w:hAnsi="Calibri" w:eastAsia="Calibri"/>
                <w:b w:val="0"/>
                <w:sz w:val="20"/>
              </w:rPr>
              <w:t>Authorised users shall generate drafts from those templates to Tahsildar, Banks, Claimants, Competent Authority or Government. Generative AI shall not compose the text.</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Central masters</w:t>
            </w:r>
          </w:p>
        </w:tc>
        <w:tc>
          <w:tcPr>
            <w:tcW w:type="dxa" w:w="3168"/>
          </w:tcPr>
          <w:p>
            <w:pPr>
              <w:spacing w:before="40" w:after="40" w:line="252" w:lineRule="auto"/>
            </w:pPr>
            <w:r/>
            <w:r>
              <w:rPr>
                <w:rFonts w:ascii="Calibri" w:hAnsi="Calibri" w:eastAsia="Calibri"/>
                <w:b w:val="0"/>
                <w:sz w:val="20"/>
              </w:rPr>
              <w:t>Master, static and dynamic reference data required by legal, matter, task, attendance/expense and collaboration shall be maintained centrally and consumed without duplicate local masters.</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Link maintenance</w:t>
            </w:r>
          </w:p>
        </w:tc>
        <w:tc>
          <w:tcPr>
            <w:tcW w:type="dxa" w:w="3168"/>
            <w:shd w:fill="F3F6FA" w:val="clear"/>
          </w:tcPr>
          <w:p>
            <w:pPr>
              <w:spacing w:before="40" w:after="40" w:line="252" w:lineRule="auto"/>
            </w:pPr>
            <w:r/>
            <w:r>
              <w:rPr>
                <w:rFonts w:ascii="Calibri" w:hAnsi="Calibri" w:eastAsia="Calibri"/>
                <w:b w:val="0"/>
                <w:sz w:val="20"/>
              </w:rPr>
              <w:t>Authorised users shall create and repair keyword links to library and matter documents.</w:t>
            </w:r>
          </w:p>
        </w:tc>
      </w:tr>
    </w:tbl>
    <w:p/>
    <w:p>
      <w:pPr>
        <w:spacing w:before="40" w:after="120" w:line="276" w:lineRule="auto"/>
      </w:pPr>
      <w:r>
        <w:rPr>
          <w:rFonts w:ascii="Calibri" w:hAnsi="Calibri" w:eastAsia="Calibri"/>
          <w:b w:val="0"/>
          <w:sz w:val="22"/>
        </w:rPr>
        <w:t>##### Entity fields — Template (minimum)</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Template type</w:t>
            </w:r>
          </w:p>
        </w:tc>
        <w:tc>
          <w:tcPr>
            <w:tcW w:type="dxa" w:w="4752"/>
          </w:tcPr>
          <w:p>
            <w:pPr>
              <w:spacing w:before="40" w:after="40" w:line="252" w:lineRule="auto"/>
            </w:pPr>
            <w:r/>
            <w:r>
              <w:rPr>
                <w:rFonts w:ascii="Calibri" w:hAnsi="Calibri" w:eastAsia="Calibri"/>
                <w:b w:val="0"/>
                <w:sz w:val="20"/>
              </w:rPr>
              <w:t>5(2) / notice / 7(1) / 8(1) / SOB / PWR / Caveat / IA / SLP / letter / freezing order / warrant / other</w:t>
            </w:r>
          </w:p>
        </w:tc>
      </w:tr>
      <w:tr>
        <w:tc>
          <w:tcPr>
            <w:tcW w:type="dxa" w:w="4752"/>
            <w:shd w:fill="F3F6FA" w:val="clear"/>
          </w:tcPr>
          <w:p>
            <w:pPr>
              <w:spacing w:before="40" w:after="40" w:line="252" w:lineRule="auto"/>
            </w:pPr>
            <w:r/>
            <w:r>
              <w:rPr>
                <w:rFonts w:ascii="Calibri" w:hAnsi="Calibri" w:eastAsia="Calibri"/>
                <w:b w:val="0"/>
                <w:sz w:val="20"/>
              </w:rPr>
              <w:t>Court font and spacing</w:t>
            </w:r>
          </w:p>
        </w:tc>
        <w:tc>
          <w:tcPr>
            <w:tcW w:type="dxa" w:w="4752"/>
            <w:shd w:fill="F3F6FA" w:val="clear"/>
          </w:tcPr>
          <w:p>
            <w:pPr>
              <w:spacing w:before="40" w:after="40" w:line="252" w:lineRule="auto"/>
            </w:pPr>
            <w:r/>
            <w:r>
              <w:rPr>
                <w:rFonts w:ascii="Calibri" w:hAnsi="Calibri" w:eastAsia="Calibri"/>
                <w:b w:val="0"/>
                <w:sz w:val="20"/>
              </w:rPr>
              <w:t>As approved</w:t>
            </w:r>
          </w:p>
        </w:tc>
      </w:tr>
      <w:tr>
        <w:tc>
          <w:tcPr>
            <w:tcW w:type="dxa" w:w="4752"/>
          </w:tcPr>
          <w:p>
            <w:pPr>
              <w:spacing w:before="40" w:after="40" w:line="252" w:lineRule="auto"/>
            </w:pPr>
            <w:r/>
            <w:r>
              <w:rPr>
                <w:rFonts w:ascii="Calibri" w:hAnsi="Calibri" w:eastAsia="Calibri"/>
                <w:b w:val="0"/>
                <w:sz w:val="20"/>
              </w:rPr>
              <w:t>Linked FE / CA / matter</w:t>
            </w:r>
          </w:p>
        </w:tc>
        <w:tc>
          <w:tcPr>
            <w:tcW w:type="dxa" w:w="4752"/>
          </w:tcPr>
          <w:p>
            <w:pPr>
              <w:spacing w:before="40" w:after="40" w:line="252" w:lineRule="auto"/>
            </w:pPr>
            <w:r/>
            <w:r>
              <w:rPr>
                <w:rFonts w:ascii="Calibri" w:hAnsi="Calibri" w:eastAsia="Calibri"/>
                <w:b w:val="0"/>
                <w:sz w:val="20"/>
              </w:rPr>
              <w:t>Where the draft is matter-specific</w:t>
            </w:r>
          </w:p>
        </w:tc>
      </w:tr>
      <w:tr>
        <w:tc>
          <w:tcPr>
            <w:tcW w:type="dxa" w:w="4752"/>
            <w:shd w:fill="F3F6FA" w:val="clear"/>
          </w:tcPr>
          <w:p>
            <w:pPr>
              <w:spacing w:before="40" w:after="40" w:line="252" w:lineRule="auto"/>
            </w:pPr>
            <w:r/>
            <w:r>
              <w:rPr>
                <w:rFonts w:ascii="Calibri" w:hAnsi="Calibri" w:eastAsia="Calibri"/>
                <w:b w:val="0"/>
                <w:sz w:val="20"/>
              </w:rPr>
              <w:t>Human verification status</w:t>
            </w:r>
          </w:p>
        </w:tc>
        <w:tc>
          <w:tcPr>
            <w:tcW w:type="dxa" w:w="4752"/>
            <w:shd w:fill="F3F6FA" w:val="clear"/>
          </w:tcPr>
          <w:p>
            <w:pPr>
              <w:spacing w:before="40" w:after="40" w:line="252" w:lineRule="auto"/>
            </w:pPr>
            <w:r/>
            <w:r>
              <w:rPr>
                <w:rFonts w:ascii="Calibri" w:hAnsi="Calibri" w:eastAsia="Calibri"/>
                <w:b w:val="0"/>
                <w:sz w:val="20"/>
              </w:rPr>
              <w:t>Required before issue</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library document can be hyperlinked to current keyword catalogue entries.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An officer can produce a 5(2) / notice / 7(1) / 8(1) / Caveat (and listed types) from a stored template without generative AI.</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Changing a central keyword does not silently break existing document links; repair is available.</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F02-001</w:t>
            </w:r>
          </w:p>
        </w:tc>
        <w:tc>
          <w:tcPr>
            <w:tcW w:type="dxa" w:w="3168"/>
          </w:tcPr>
          <w:p>
            <w:pPr>
              <w:spacing w:before="40" w:after="40" w:line="252" w:lineRule="auto"/>
            </w:pPr>
            <w:r/>
            <w:r>
              <w:rPr>
                <w:rFonts w:ascii="Calibri" w:hAnsi="Calibri" w:eastAsia="Calibri"/>
                <w:b w:val="0"/>
                <w:sz w:val="20"/>
              </w:rPr>
              <w:t>Keyword and entity catalogues</w:t>
            </w:r>
          </w:p>
        </w:tc>
        <w:tc>
          <w:tcPr>
            <w:tcW w:type="dxa" w:w="3168"/>
          </w:tcPr>
          <w:p>
            <w:pPr>
              <w:spacing w:before="40" w:after="40" w:line="252" w:lineRule="auto"/>
            </w:pPr>
            <w:r/>
            <w:r>
              <w:rPr>
                <w:rFonts w:ascii="Calibri" w:hAnsi="Calibri" w:eastAsia="Calibri"/>
                <w:b w:val="0"/>
                <w:sz w:val="20"/>
              </w:rPr>
              <w:t>An Administrator or authorised Legal Cell user opens the keyword catalogue, adds or updates FE, CA, Accused, Advocate, Presiding Judge, Act/Rules/section or doctrine entries, and saves. Library and matter screens then offer those values for coding and search.</w:t>
            </w:r>
          </w:p>
        </w:tc>
      </w:tr>
      <w:tr>
        <w:tc>
          <w:tcPr>
            <w:tcW w:type="dxa" w:w="3168"/>
            <w:shd w:fill="F3F6FA" w:val="clear"/>
          </w:tcPr>
          <w:p>
            <w:pPr>
              <w:spacing w:before="40" w:after="40" w:line="252" w:lineRule="auto"/>
            </w:pPr>
            <w:r/>
            <w:r>
              <w:rPr>
                <w:rFonts w:ascii="Calibri" w:hAnsi="Calibri" w:eastAsia="Calibri"/>
                <w:b w:val="0"/>
                <w:sz w:val="20"/>
              </w:rPr>
              <w:t>F02-002</w:t>
            </w:r>
          </w:p>
        </w:tc>
        <w:tc>
          <w:tcPr>
            <w:tcW w:type="dxa" w:w="3168"/>
            <w:shd w:fill="F3F6FA" w:val="clear"/>
          </w:tcPr>
          <w:p>
            <w:pPr>
              <w:spacing w:before="40" w:after="40" w:line="252" w:lineRule="auto"/>
            </w:pPr>
            <w:r/>
            <w:r>
              <w:rPr>
                <w:rFonts w:ascii="Calibri" w:hAnsi="Calibri" w:eastAsia="Calibri"/>
                <w:b w:val="0"/>
                <w:sz w:val="20"/>
              </w:rPr>
              <w:t>Act and Rules coding</w:t>
            </w:r>
          </w:p>
        </w:tc>
        <w:tc>
          <w:tcPr>
            <w:tcW w:type="dxa" w:w="3168"/>
            <w:shd w:fill="F3F6FA" w:val="clear"/>
          </w:tcPr>
          <w:p>
            <w:pPr>
              <w:spacing w:before="40" w:after="40" w:line="252" w:lineRule="auto"/>
            </w:pPr>
            <w:r/>
            <w:r>
              <w:rPr>
                <w:rFonts w:ascii="Calibri" w:hAnsi="Calibri" w:eastAsia="Calibri"/>
                <w:b w:val="0"/>
                <w:sz w:val="20"/>
              </w:rPr>
              <w:t>The user codes an Act or Rule and sections so that a library document can hyperlink those codes. Another user opens the Act in the library and follows the keyword to the coded section.</w:t>
            </w:r>
          </w:p>
        </w:tc>
      </w:tr>
      <w:tr>
        <w:tc>
          <w:tcPr>
            <w:tcW w:type="dxa" w:w="3168"/>
          </w:tcPr>
          <w:p>
            <w:pPr>
              <w:spacing w:before="40" w:after="40" w:line="252" w:lineRule="auto"/>
            </w:pPr>
            <w:r/>
            <w:r>
              <w:rPr>
                <w:rFonts w:ascii="Calibri" w:hAnsi="Calibri" w:eastAsia="Calibri"/>
                <w:b w:val="0"/>
                <w:sz w:val="20"/>
              </w:rPr>
              <w:t>F02-003</w:t>
            </w:r>
          </w:p>
        </w:tc>
        <w:tc>
          <w:tcPr>
            <w:tcW w:type="dxa" w:w="3168"/>
          </w:tcPr>
          <w:p>
            <w:pPr>
              <w:spacing w:before="40" w:after="40" w:line="252" w:lineRule="auto"/>
            </w:pPr>
            <w:r/>
            <w:r>
              <w:rPr>
                <w:rFonts w:ascii="Calibri" w:hAnsi="Calibri" w:eastAsia="Calibri"/>
                <w:b w:val="0"/>
                <w:sz w:val="20"/>
              </w:rPr>
              <w:t>Court-approved legal templates</w:t>
            </w:r>
          </w:p>
        </w:tc>
        <w:tc>
          <w:tcPr>
            <w:tcW w:type="dxa" w:w="3168"/>
          </w:tcPr>
          <w:p>
            <w:pPr>
              <w:spacing w:before="40" w:after="40" w:line="252" w:lineRule="auto"/>
            </w:pPr>
            <w:r/>
            <w:r>
              <w:rPr>
                <w:rFonts w:ascii="Calibri" w:hAnsi="Calibri" w:eastAsia="Calibri"/>
                <w:b w:val="0"/>
                <w:sz w:val="20"/>
              </w:rPr>
              <w:t>An authorised user uploads or maintains a template (5(2), notice as per rules, 7(1), 8(1), SOB, PWR, Caveat, IA, SLP, letter, freezing order, warrant) with the court-approved font and spacing, and marks it available for drafting.</w:t>
            </w:r>
          </w:p>
        </w:tc>
      </w:tr>
      <w:tr>
        <w:tc>
          <w:tcPr>
            <w:tcW w:type="dxa" w:w="3168"/>
            <w:shd w:fill="F3F6FA" w:val="clear"/>
          </w:tcPr>
          <w:p>
            <w:pPr>
              <w:spacing w:before="40" w:after="40" w:line="252" w:lineRule="auto"/>
            </w:pPr>
            <w:r/>
            <w:r>
              <w:rPr>
                <w:rFonts w:ascii="Calibri" w:hAnsi="Calibri" w:eastAsia="Calibri"/>
                <w:b w:val="0"/>
                <w:sz w:val="20"/>
              </w:rPr>
              <w:t>F02-004</w:t>
            </w:r>
          </w:p>
        </w:tc>
        <w:tc>
          <w:tcPr>
            <w:tcW w:type="dxa" w:w="3168"/>
            <w:shd w:fill="F3F6FA" w:val="clear"/>
          </w:tcPr>
          <w:p>
            <w:pPr>
              <w:spacing w:before="40" w:after="40" w:line="252" w:lineRule="auto"/>
            </w:pPr>
            <w:r/>
            <w:r>
              <w:rPr>
                <w:rFonts w:ascii="Calibri" w:hAnsi="Calibri" w:eastAsia="Calibri"/>
                <w:b w:val="0"/>
                <w:sz w:val="20"/>
              </w:rPr>
              <w:t>Generate draft from template</w:t>
            </w:r>
          </w:p>
        </w:tc>
        <w:tc>
          <w:tcPr>
            <w:tcW w:type="dxa" w:w="3168"/>
            <w:shd w:fill="F3F6FA" w:val="clear"/>
          </w:tcPr>
          <w:p>
            <w:pPr>
              <w:spacing w:before="40" w:after="40" w:line="252" w:lineRule="auto"/>
            </w:pPr>
            <w:r/>
            <w:r>
              <w:rPr>
                <w:rFonts w:ascii="Calibri" w:hAnsi="Calibri" w:eastAsia="Calibri"/>
                <w:b w:val="0"/>
                <w:sz w:val="20"/>
              </w:rPr>
              <w:t>A Legal Cell user or Advocate opens a matter, selects a template type, fills the matter/FE/CA/addressee fields, generates the draft, reviews it on screen, and only then marks it ready to issue. There is no generative-AI compose action.</w:t>
            </w:r>
          </w:p>
        </w:tc>
      </w:tr>
      <w:tr>
        <w:tc>
          <w:tcPr>
            <w:tcW w:type="dxa" w:w="3168"/>
          </w:tcPr>
          <w:p>
            <w:pPr>
              <w:spacing w:before="40" w:after="40" w:line="252" w:lineRule="auto"/>
            </w:pPr>
            <w:r/>
            <w:r>
              <w:rPr>
                <w:rFonts w:ascii="Calibri" w:hAnsi="Calibri" w:eastAsia="Calibri"/>
                <w:b w:val="0"/>
                <w:sz w:val="20"/>
              </w:rPr>
              <w:t>F02-005</w:t>
            </w:r>
          </w:p>
        </w:tc>
        <w:tc>
          <w:tcPr>
            <w:tcW w:type="dxa" w:w="3168"/>
          </w:tcPr>
          <w:p>
            <w:pPr>
              <w:spacing w:before="40" w:after="40" w:line="252" w:lineRule="auto"/>
            </w:pPr>
            <w:r/>
            <w:r>
              <w:rPr>
                <w:rFonts w:ascii="Calibri" w:hAnsi="Calibri" w:eastAsia="Calibri"/>
                <w:b w:val="0"/>
                <w:sz w:val="20"/>
              </w:rPr>
              <w:t>Central static and master data</w:t>
            </w:r>
          </w:p>
        </w:tc>
        <w:tc>
          <w:tcPr>
            <w:tcW w:type="dxa" w:w="3168"/>
          </w:tcPr>
          <w:p>
            <w:pPr>
              <w:spacing w:before="40" w:after="40" w:line="252" w:lineRule="auto"/>
            </w:pPr>
            <w:r/>
            <w:r>
              <w:rPr>
                <w:rFonts w:ascii="Calibri" w:hAnsi="Calibri" w:eastAsia="Calibri"/>
                <w:b w:val="0"/>
                <w:sz w:val="20"/>
              </w:rPr>
              <w:t>An Administrator maintains static/master values used by matters, tasks, attendance and collaboration in one place. Matter and Android screens consume those values; a second local master is not created in those modules.</w:t>
            </w:r>
          </w:p>
        </w:tc>
      </w:tr>
      <w:tr>
        <w:tc>
          <w:tcPr>
            <w:tcW w:type="dxa" w:w="3168"/>
            <w:shd w:fill="F3F6FA" w:val="clear"/>
          </w:tcPr>
          <w:p>
            <w:pPr>
              <w:spacing w:before="40" w:after="40" w:line="252" w:lineRule="auto"/>
            </w:pPr>
            <w:r/>
            <w:r>
              <w:rPr>
                <w:rFonts w:ascii="Calibri" w:hAnsi="Calibri" w:eastAsia="Calibri"/>
                <w:b w:val="0"/>
                <w:sz w:val="20"/>
              </w:rPr>
              <w:t>F02-006</w:t>
            </w:r>
          </w:p>
        </w:tc>
        <w:tc>
          <w:tcPr>
            <w:tcW w:type="dxa" w:w="3168"/>
            <w:shd w:fill="F3F6FA" w:val="clear"/>
          </w:tcPr>
          <w:p>
            <w:pPr>
              <w:spacing w:before="40" w:after="40" w:line="252" w:lineRule="auto"/>
            </w:pPr>
            <w:r/>
            <w:r>
              <w:rPr>
                <w:rFonts w:ascii="Calibri" w:hAnsi="Calibri" w:eastAsia="Calibri"/>
                <w:b w:val="0"/>
                <w:sz w:val="20"/>
              </w:rPr>
              <w:t>Keyword–document link maintenance</w:t>
            </w:r>
          </w:p>
        </w:tc>
        <w:tc>
          <w:tcPr>
            <w:tcW w:type="dxa" w:w="3168"/>
            <w:shd w:fill="F3F6FA" w:val="clear"/>
          </w:tcPr>
          <w:p>
            <w:pPr>
              <w:spacing w:before="40" w:after="40" w:line="252" w:lineRule="auto"/>
            </w:pPr>
            <w:r/>
            <w:r>
              <w:rPr>
                <w:rFonts w:ascii="Calibri" w:hAnsi="Calibri" w:eastAsia="Calibri"/>
                <w:b w:val="0"/>
                <w:sz w:val="20"/>
              </w:rPr>
              <w:t>The user links a keyword to a library or matter document, or repairs a broken link after a catalogue change, then saves. Search and hyperlink navigation use the repaired link.</w:t>
            </w:r>
          </w:p>
        </w:tc>
      </w:tr>
    </w:tbl>
    <w:p/>
    <w:p>
      <w:pPr>
        <w:spacing w:before="80" w:after="200" w:line="276" w:lineRule="auto"/>
        <w:pBdr>
          <w:bottom w:val="single" w:sz="12" w:space="1" w:color="1B3A5F"/>
        </w:pBdr>
      </w:pPr>
    </w:p>
    <w:p>
      <w:pPr>
        <w:pStyle w:val="Heading2"/>
        <w:spacing w:before="240" w:after="120" w:line="276" w:lineRule="auto"/>
      </w:pPr>
      <w:r>
        <w:t>03. Legal Knowledge Library &amp; Search</w:t>
      </w:r>
    </w:p>
    <w:p>
      <w:pPr>
        <w:spacing w:before="40" w:after="120" w:line="276" w:lineRule="auto"/>
      </w:pPr>
      <w:r>
        <w:rPr>
          <w:rFonts w:ascii="Calibri" w:hAnsi="Calibri" w:eastAsia="Calibri"/>
          <w:b/>
          <w:sz w:val="22"/>
        </w:rPr>
        <w:t>Purpose:</w:t>
      </w:r>
      <w:r>
        <w:rPr>
          <w:rFonts w:ascii="Calibri" w:hAnsi="Calibri" w:eastAsia="Calibri"/>
          <w:b w:val="0"/>
          <w:sz w:val="22"/>
        </w:rPr>
        <w:t xml:space="preserve"> Store Acts/Rules, opinions, court orders, petitions, SOBs and written arguments — referenced and keyword-hyperlinked — with natural-language and Boolean search for daily Legal Cell work.</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§§1–2 Legal Database and Search Facility</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7 — legal digital library</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Acts &amp; Rules</w:t>
            </w:r>
          </w:p>
        </w:tc>
        <w:tc>
          <w:tcPr>
            <w:tcW w:type="dxa" w:w="3168"/>
          </w:tcPr>
          <w:p>
            <w:pPr>
              <w:spacing w:before="40" w:after="40" w:line="252" w:lineRule="auto"/>
            </w:pPr>
            <w:r/>
            <w:r>
              <w:rPr>
                <w:rFonts w:ascii="Calibri" w:hAnsi="Calibri" w:eastAsia="Calibri"/>
                <w:b w:val="0"/>
                <w:sz w:val="20"/>
              </w:rPr>
              <w:t>Relevant Acts and Rules shall be coded and keywords hyperlinked.</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Opinions</w:t>
            </w:r>
          </w:p>
        </w:tc>
        <w:tc>
          <w:tcPr>
            <w:tcW w:type="dxa" w:w="3168"/>
            <w:shd w:fill="F3F6FA" w:val="clear"/>
          </w:tcPr>
          <w:p>
            <w:pPr>
              <w:spacing w:before="40" w:after="40" w:line="252" w:lineRule="auto"/>
            </w:pPr>
            <w:r/>
            <w:r>
              <w:rPr>
                <w:rFonts w:ascii="Calibri" w:hAnsi="Calibri" w:eastAsia="Calibri"/>
                <w:b w:val="0"/>
                <w:sz w:val="20"/>
              </w:rPr>
              <w:t>Research and Legal Opinions shall be referenced to FE, CA, Date and Cases/Petitions (Petitioner &amp; OP), and coded/hyperlinked by Case Number, FE, CA, Date of Filing, Date of Order, Act &amp; Section.</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Court orders</w:t>
            </w:r>
          </w:p>
        </w:tc>
        <w:tc>
          <w:tcPr>
            <w:tcW w:type="dxa" w:w="3168"/>
          </w:tcPr>
          <w:p>
            <w:pPr>
              <w:spacing w:before="40" w:after="40" w:line="252" w:lineRule="auto"/>
            </w:pPr>
            <w:r/>
            <w:r>
              <w:rPr>
                <w:rFonts w:ascii="Calibri" w:hAnsi="Calibri" w:eastAsia="Calibri"/>
                <w:b w:val="0"/>
                <w:sz w:val="20"/>
              </w:rPr>
              <w:t>Special Court Orders and High Court Orders shall use the full referencing scheme including Accused, Advocates and Presiding Judge.</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Petitions / SOB / Written Arguments</w:t>
            </w:r>
          </w:p>
        </w:tc>
        <w:tc>
          <w:tcPr>
            <w:tcW w:type="dxa" w:w="3168"/>
            <w:shd w:fill="F3F6FA" w:val="clear"/>
          </w:tcPr>
          <w:p>
            <w:pPr>
              <w:spacing w:before="40" w:after="40" w:line="252" w:lineRule="auto"/>
            </w:pPr>
            <w:r/>
            <w:r>
              <w:rPr>
                <w:rFonts w:ascii="Calibri" w:hAnsi="Calibri" w:eastAsia="Calibri"/>
                <w:b w:val="0"/>
                <w:sz w:val="20"/>
              </w:rPr>
              <w:t>All Petitions, SOBs and Written Arguments shall use the same referencing and coding scheme.</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Search</w:t>
            </w:r>
          </w:p>
        </w:tc>
        <w:tc>
          <w:tcPr>
            <w:tcW w:type="dxa" w:w="3168"/>
          </w:tcPr>
          <w:p>
            <w:pPr>
              <w:spacing w:before="40" w:after="40" w:line="252" w:lineRule="auto"/>
            </w:pPr>
            <w:r/>
            <w:r>
              <w:rPr>
                <w:rFonts w:ascii="Calibri" w:hAnsi="Calibri" w:eastAsia="Calibri"/>
                <w:b w:val="0"/>
                <w:sz w:val="20"/>
              </w:rPr>
              <w:t>Search box; natural-language search; Search Within Results; Boolean connectors (AND, OR, NOT, /p, /s, /pg, /d, quoted phrase, /#, !, parentheses).</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Results</w:t>
            </w:r>
          </w:p>
        </w:tc>
        <w:tc>
          <w:tcPr>
            <w:tcW w:type="dxa" w:w="3168"/>
            <w:shd w:fill="F3F6FA" w:val="clear"/>
          </w:tcPr>
          <w:p>
            <w:pPr>
              <w:spacing w:before="40" w:after="40" w:line="252" w:lineRule="auto"/>
            </w:pPr>
            <w:r/>
            <w:r>
              <w:rPr>
                <w:rFonts w:ascii="Calibri" w:hAnsi="Calibri" w:eastAsia="Calibri"/>
                <w:b w:val="0"/>
                <w:sz w:val="20"/>
              </w:rPr>
              <w:t>Keywords in results shall be highlighted and hyperlinked with document address.</w:t>
            </w:r>
          </w:p>
        </w:tc>
      </w:tr>
    </w:tbl>
    <w:p/>
    <w:p>
      <w:pPr>
        <w:spacing w:before="40" w:after="120" w:line="276" w:lineRule="auto"/>
      </w:pPr>
      <w:r>
        <w:rPr>
          <w:rFonts w:ascii="Calibri" w:hAnsi="Calibri" w:eastAsia="Calibri"/>
          <w:b w:val="0"/>
          <w:sz w:val="22"/>
        </w:rPr>
        <w:t>##### Entity fields — Library document (minimum)</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Document type</w:t>
            </w:r>
          </w:p>
        </w:tc>
        <w:tc>
          <w:tcPr>
            <w:tcW w:type="dxa" w:w="4752"/>
          </w:tcPr>
          <w:p>
            <w:pPr>
              <w:spacing w:before="40" w:after="40" w:line="252" w:lineRule="auto"/>
            </w:pPr>
            <w:r/>
            <w:r>
              <w:rPr>
                <w:rFonts w:ascii="Calibri" w:hAnsi="Calibri" w:eastAsia="Calibri"/>
                <w:b w:val="0"/>
                <w:sz w:val="20"/>
              </w:rPr>
              <w:t>Act/Rule / Opinion / Special Court order / High Court order / Petition / SOB / Written arguments</w:t>
            </w:r>
          </w:p>
        </w:tc>
      </w:tr>
      <w:tr>
        <w:tc>
          <w:tcPr>
            <w:tcW w:type="dxa" w:w="4752"/>
            <w:shd w:fill="F3F6FA" w:val="clear"/>
          </w:tcPr>
          <w:p>
            <w:pPr>
              <w:spacing w:before="40" w:after="40" w:line="252" w:lineRule="auto"/>
            </w:pPr>
            <w:r/>
            <w:r>
              <w:rPr>
                <w:rFonts w:ascii="Calibri" w:hAnsi="Calibri" w:eastAsia="Calibri"/>
                <w:b w:val="0"/>
                <w:sz w:val="20"/>
              </w:rPr>
              <w:t>FE, CA</w:t>
            </w:r>
          </w:p>
        </w:tc>
        <w:tc>
          <w:tcPr>
            <w:tcW w:type="dxa" w:w="4752"/>
            <w:shd w:fill="F3F6FA" w:val="clear"/>
          </w:tcPr>
          <w:p>
            <w:pPr>
              <w:spacing w:before="40" w:after="40" w:line="252" w:lineRule="auto"/>
            </w:pPr>
            <w:r/>
            <w:r>
              <w:rPr>
                <w:rFonts w:ascii="Calibri" w:hAnsi="Calibri" w:eastAsia="Calibri"/>
                <w:b w:val="0"/>
                <w:sz w:val="20"/>
              </w:rPr>
              <w:t>References</w:t>
            </w:r>
          </w:p>
        </w:tc>
      </w:tr>
      <w:tr>
        <w:tc>
          <w:tcPr>
            <w:tcW w:type="dxa" w:w="4752"/>
          </w:tcPr>
          <w:p>
            <w:pPr>
              <w:spacing w:before="40" w:after="40" w:line="252" w:lineRule="auto"/>
            </w:pPr>
            <w:r/>
            <w:r>
              <w:rPr>
                <w:rFonts w:ascii="Calibri" w:hAnsi="Calibri" w:eastAsia="Calibri"/>
                <w:b w:val="0"/>
                <w:sz w:val="20"/>
              </w:rPr>
              <w:t>Case number; Petitioner &amp; OP</w:t>
            </w:r>
          </w:p>
        </w:tc>
        <w:tc>
          <w:tcPr>
            <w:tcW w:type="dxa" w:w="4752"/>
          </w:tcPr>
          <w:p>
            <w:pPr>
              <w:spacing w:before="40" w:after="40" w:line="252" w:lineRule="auto"/>
            </w:pPr>
            <w:r/>
            <w:r>
              <w:rPr>
                <w:rFonts w:ascii="Calibri" w:hAnsi="Calibri" w:eastAsia="Calibri"/>
                <w:b w:val="0"/>
                <w:sz w:val="20"/>
              </w:rPr>
              <w:t>As applicable</w:t>
            </w:r>
          </w:p>
        </w:tc>
      </w:tr>
      <w:tr>
        <w:tc>
          <w:tcPr>
            <w:tcW w:type="dxa" w:w="4752"/>
            <w:shd w:fill="F3F6FA" w:val="clear"/>
          </w:tcPr>
          <w:p>
            <w:pPr>
              <w:spacing w:before="40" w:after="40" w:line="252" w:lineRule="auto"/>
            </w:pPr>
            <w:r/>
            <w:r>
              <w:rPr>
                <w:rFonts w:ascii="Calibri" w:hAnsi="Calibri" w:eastAsia="Calibri"/>
                <w:b w:val="0"/>
                <w:sz w:val="20"/>
              </w:rPr>
              <w:t>Accused, Advocates, Presiding Judge</w:t>
            </w:r>
          </w:p>
        </w:tc>
        <w:tc>
          <w:tcPr>
            <w:tcW w:type="dxa" w:w="4752"/>
            <w:shd w:fill="F3F6FA" w:val="clear"/>
          </w:tcPr>
          <w:p>
            <w:pPr>
              <w:spacing w:before="40" w:after="40" w:line="252" w:lineRule="auto"/>
            </w:pPr>
            <w:r/>
            <w:r>
              <w:rPr>
                <w:rFonts w:ascii="Calibri" w:hAnsi="Calibri" w:eastAsia="Calibri"/>
                <w:b w:val="0"/>
                <w:sz w:val="20"/>
              </w:rPr>
              <w:t>As applicable</w:t>
            </w:r>
          </w:p>
        </w:tc>
      </w:tr>
      <w:tr>
        <w:tc>
          <w:tcPr>
            <w:tcW w:type="dxa" w:w="4752"/>
          </w:tcPr>
          <w:p>
            <w:pPr>
              <w:spacing w:before="40" w:after="40" w:line="252" w:lineRule="auto"/>
            </w:pPr>
            <w:r/>
            <w:r>
              <w:rPr>
                <w:rFonts w:ascii="Calibri" w:hAnsi="Calibri" w:eastAsia="Calibri"/>
                <w:b w:val="0"/>
                <w:sz w:val="20"/>
              </w:rPr>
              <w:t>Date of filing / order</w:t>
            </w:r>
          </w:p>
        </w:tc>
        <w:tc>
          <w:tcPr>
            <w:tcW w:type="dxa" w:w="4752"/>
          </w:tcPr>
          <w:p>
            <w:pPr>
              <w:spacing w:before="40" w:after="40" w:line="252" w:lineRule="auto"/>
            </w:pPr>
            <w:r/>
            <w:r>
              <w:rPr>
                <w:rFonts w:ascii="Calibri" w:hAnsi="Calibri" w:eastAsia="Calibri"/>
                <w:b w:val="0"/>
                <w:sz w:val="20"/>
              </w:rPr>
              <w:t>As applicable</w:t>
            </w:r>
          </w:p>
        </w:tc>
      </w:tr>
      <w:tr>
        <w:tc>
          <w:tcPr>
            <w:tcW w:type="dxa" w:w="4752"/>
            <w:shd w:fill="F3F6FA" w:val="clear"/>
          </w:tcPr>
          <w:p>
            <w:pPr>
              <w:spacing w:before="40" w:after="40" w:line="252" w:lineRule="auto"/>
            </w:pPr>
            <w:r/>
            <w:r>
              <w:rPr>
                <w:rFonts w:ascii="Calibri" w:hAnsi="Calibri" w:eastAsia="Calibri"/>
                <w:b w:val="0"/>
                <w:sz w:val="20"/>
              </w:rPr>
              <w:t>Act &amp; Section keywords</w:t>
            </w:r>
          </w:p>
        </w:tc>
        <w:tc>
          <w:tcPr>
            <w:tcW w:type="dxa" w:w="4752"/>
            <w:shd w:fill="F3F6FA" w:val="clear"/>
          </w:tcPr>
          <w:p>
            <w:pPr>
              <w:spacing w:before="40" w:after="40" w:line="252" w:lineRule="auto"/>
            </w:pPr>
            <w:r/>
            <w:r>
              <w:rPr>
                <w:rFonts w:ascii="Calibri" w:hAnsi="Calibri" w:eastAsia="Calibri"/>
                <w:b w:val="0"/>
                <w:sz w:val="20"/>
              </w:rPr>
              <w:t>Hyperlinked</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An opinion or order can be retrieved by FE, case number, Act/section or other coded keyword.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Natural-language and Boolean searches return highlighted, hyperlinked hits.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Search Within Results narrows the current hit list.</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F03-001</w:t>
            </w:r>
          </w:p>
        </w:tc>
        <w:tc>
          <w:tcPr>
            <w:tcW w:type="dxa" w:w="3168"/>
          </w:tcPr>
          <w:p>
            <w:pPr>
              <w:spacing w:before="40" w:after="40" w:line="252" w:lineRule="auto"/>
            </w:pPr>
            <w:r/>
            <w:r>
              <w:rPr>
                <w:rFonts w:ascii="Calibri" w:hAnsi="Calibri" w:eastAsia="Calibri"/>
                <w:b w:val="0"/>
                <w:sz w:val="20"/>
              </w:rPr>
              <w:t>Acts and Rules library</w:t>
            </w:r>
          </w:p>
        </w:tc>
        <w:tc>
          <w:tcPr>
            <w:tcW w:type="dxa" w:w="3168"/>
          </w:tcPr>
          <w:p>
            <w:pPr>
              <w:spacing w:before="40" w:after="40" w:line="252" w:lineRule="auto"/>
            </w:pPr>
            <w:r/>
            <w:r>
              <w:rPr>
                <w:rFonts w:ascii="Calibri" w:hAnsi="Calibri" w:eastAsia="Calibri"/>
                <w:b w:val="0"/>
                <w:sz w:val="20"/>
              </w:rPr>
              <w:t>A Legal Cell user uploads or records an Act/Rule, applies coded keywords, and saves. Another user searches or follows a hyperlink and opens that Act/Rule without altering the stored original.</w:t>
            </w:r>
          </w:p>
        </w:tc>
      </w:tr>
      <w:tr>
        <w:tc>
          <w:tcPr>
            <w:tcW w:type="dxa" w:w="3168"/>
            <w:shd w:fill="F3F6FA" w:val="clear"/>
          </w:tcPr>
          <w:p>
            <w:pPr>
              <w:spacing w:before="40" w:after="40" w:line="252" w:lineRule="auto"/>
            </w:pPr>
            <w:r/>
            <w:r>
              <w:rPr>
                <w:rFonts w:ascii="Calibri" w:hAnsi="Calibri" w:eastAsia="Calibri"/>
                <w:b w:val="0"/>
                <w:sz w:val="20"/>
              </w:rPr>
              <w:t>F03-002</w:t>
            </w:r>
          </w:p>
        </w:tc>
        <w:tc>
          <w:tcPr>
            <w:tcW w:type="dxa" w:w="3168"/>
            <w:shd w:fill="F3F6FA" w:val="clear"/>
          </w:tcPr>
          <w:p>
            <w:pPr>
              <w:spacing w:before="40" w:after="40" w:line="252" w:lineRule="auto"/>
            </w:pPr>
            <w:r/>
            <w:r>
              <w:rPr>
                <w:rFonts w:ascii="Calibri" w:hAnsi="Calibri" w:eastAsia="Calibri"/>
                <w:b w:val="0"/>
                <w:sz w:val="20"/>
              </w:rPr>
              <w:t>Research and legal opinions</w:t>
            </w:r>
          </w:p>
        </w:tc>
        <w:tc>
          <w:tcPr>
            <w:tcW w:type="dxa" w:w="3168"/>
            <w:shd w:fill="F3F6FA" w:val="clear"/>
          </w:tcPr>
          <w:p>
            <w:pPr>
              <w:spacing w:before="40" w:after="40" w:line="252" w:lineRule="auto"/>
            </w:pPr>
            <w:r/>
            <w:r>
              <w:rPr>
                <w:rFonts w:ascii="Calibri" w:hAnsi="Calibri" w:eastAsia="Calibri"/>
                <w:b w:val="0"/>
                <w:sz w:val="20"/>
              </w:rPr>
              <w:t>The user files an opinion against FE, CA, date, case/petition (Petitioner and OP), and codes Case Number, FE, CA, filing/order dates, Act and section. Another user retrieves it by those fields or keywords.</w:t>
            </w:r>
          </w:p>
        </w:tc>
      </w:tr>
      <w:tr>
        <w:tc>
          <w:tcPr>
            <w:tcW w:type="dxa" w:w="3168"/>
          </w:tcPr>
          <w:p>
            <w:pPr>
              <w:spacing w:before="40" w:after="40" w:line="252" w:lineRule="auto"/>
            </w:pPr>
            <w:r/>
            <w:r>
              <w:rPr>
                <w:rFonts w:ascii="Calibri" w:hAnsi="Calibri" w:eastAsia="Calibri"/>
                <w:b w:val="0"/>
                <w:sz w:val="20"/>
              </w:rPr>
              <w:t>F03-003</w:t>
            </w:r>
          </w:p>
        </w:tc>
        <w:tc>
          <w:tcPr>
            <w:tcW w:type="dxa" w:w="3168"/>
          </w:tcPr>
          <w:p>
            <w:pPr>
              <w:spacing w:before="40" w:after="40" w:line="252" w:lineRule="auto"/>
            </w:pPr>
            <w:r/>
            <w:r>
              <w:rPr>
                <w:rFonts w:ascii="Calibri" w:hAnsi="Calibri" w:eastAsia="Calibri"/>
                <w:b w:val="0"/>
                <w:sz w:val="20"/>
              </w:rPr>
              <w:t>Special Court and High Court orders</w:t>
            </w:r>
          </w:p>
        </w:tc>
        <w:tc>
          <w:tcPr>
            <w:tcW w:type="dxa" w:w="3168"/>
          </w:tcPr>
          <w:p>
            <w:pPr>
              <w:spacing w:before="40" w:after="40" w:line="252" w:lineRule="auto"/>
            </w:pPr>
            <w:r/>
            <w:r>
              <w:rPr>
                <w:rFonts w:ascii="Calibri" w:hAnsi="Calibri" w:eastAsia="Calibri"/>
                <w:b w:val="0"/>
                <w:sz w:val="20"/>
              </w:rPr>
              <w:t>The user files an order with FE, CA, Accused, Advocates, Presiding Judge, date, case/petition and Act/section codes, then saves. A later search by judge, accused or case number opens that order.</w:t>
            </w:r>
          </w:p>
        </w:tc>
      </w:tr>
      <w:tr>
        <w:tc>
          <w:tcPr>
            <w:tcW w:type="dxa" w:w="3168"/>
            <w:shd w:fill="F3F6FA" w:val="clear"/>
          </w:tcPr>
          <w:p>
            <w:pPr>
              <w:spacing w:before="40" w:after="40" w:line="252" w:lineRule="auto"/>
            </w:pPr>
            <w:r/>
            <w:r>
              <w:rPr>
                <w:rFonts w:ascii="Calibri" w:hAnsi="Calibri" w:eastAsia="Calibri"/>
                <w:b w:val="0"/>
                <w:sz w:val="20"/>
              </w:rPr>
              <w:t>F03-004</w:t>
            </w:r>
          </w:p>
        </w:tc>
        <w:tc>
          <w:tcPr>
            <w:tcW w:type="dxa" w:w="3168"/>
            <w:shd w:fill="F3F6FA" w:val="clear"/>
          </w:tcPr>
          <w:p>
            <w:pPr>
              <w:spacing w:before="40" w:after="40" w:line="252" w:lineRule="auto"/>
            </w:pPr>
            <w:r/>
            <w:r>
              <w:rPr>
                <w:rFonts w:ascii="Calibri" w:hAnsi="Calibri" w:eastAsia="Calibri"/>
                <w:b w:val="0"/>
                <w:sz w:val="20"/>
              </w:rPr>
              <w:t>Petitions, SOBs and written arguments</w:t>
            </w:r>
          </w:p>
        </w:tc>
        <w:tc>
          <w:tcPr>
            <w:tcW w:type="dxa" w:w="3168"/>
            <w:shd w:fill="F3F6FA" w:val="clear"/>
          </w:tcPr>
          <w:p>
            <w:pPr>
              <w:spacing w:before="40" w:after="40" w:line="252" w:lineRule="auto"/>
            </w:pPr>
            <w:r/>
            <w:r>
              <w:rPr>
                <w:rFonts w:ascii="Calibri" w:hAnsi="Calibri" w:eastAsia="Calibri"/>
                <w:b w:val="0"/>
                <w:sz w:val="20"/>
              </w:rPr>
              <w:t>The user files a petition, SOB or written argument with the same referencing scheme as orders, scans/uploads the document, and saves. Team members with rights open the current version from the library or the matter.</w:t>
            </w:r>
          </w:p>
        </w:tc>
      </w:tr>
      <w:tr>
        <w:tc>
          <w:tcPr>
            <w:tcW w:type="dxa" w:w="3168"/>
          </w:tcPr>
          <w:p>
            <w:pPr>
              <w:spacing w:before="40" w:after="40" w:line="252" w:lineRule="auto"/>
            </w:pPr>
            <w:r/>
            <w:r>
              <w:rPr>
                <w:rFonts w:ascii="Calibri" w:hAnsi="Calibri" w:eastAsia="Calibri"/>
                <w:b w:val="0"/>
                <w:sz w:val="20"/>
              </w:rPr>
              <w:t>F03-005</w:t>
            </w:r>
          </w:p>
        </w:tc>
        <w:tc>
          <w:tcPr>
            <w:tcW w:type="dxa" w:w="3168"/>
          </w:tcPr>
          <w:p>
            <w:pPr>
              <w:spacing w:before="40" w:after="40" w:line="252" w:lineRule="auto"/>
            </w:pPr>
            <w:r/>
            <w:r>
              <w:rPr>
                <w:rFonts w:ascii="Calibri" w:hAnsi="Calibri" w:eastAsia="Calibri"/>
                <w:b w:val="0"/>
                <w:sz w:val="20"/>
              </w:rPr>
              <w:t>Natural-language search and search-within-results</w:t>
            </w:r>
          </w:p>
        </w:tc>
        <w:tc>
          <w:tcPr>
            <w:tcW w:type="dxa" w:w="3168"/>
          </w:tcPr>
          <w:p>
            <w:pPr>
              <w:spacing w:before="40" w:after="40" w:line="252" w:lineRule="auto"/>
            </w:pPr>
            <w:r/>
            <w:r>
              <w:rPr>
                <w:rFonts w:ascii="Calibri" w:hAnsi="Calibri" w:eastAsia="Calibri"/>
                <w:b w:val="0"/>
                <w:sz w:val="20"/>
              </w:rPr>
              <w:t>The user types a plain-language query (for example an elements-style question) in the search box, reviews hits, then enters further keywords to Search Within Results. Hits show highlighted terms and a link to the document.</w:t>
            </w:r>
          </w:p>
        </w:tc>
      </w:tr>
      <w:tr>
        <w:tc>
          <w:tcPr>
            <w:tcW w:type="dxa" w:w="3168"/>
            <w:shd w:fill="F3F6FA" w:val="clear"/>
          </w:tcPr>
          <w:p>
            <w:pPr>
              <w:spacing w:before="40" w:after="40" w:line="252" w:lineRule="auto"/>
            </w:pPr>
            <w:r/>
            <w:r>
              <w:rPr>
                <w:rFonts w:ascii="Calibri" w:hAnsi="Calibri" w:eastAsia="Calibri"/>
                <w:b w:val="0"/>
                <w:sz w:val="20"/>
              </w:rPr>
              <w:t>F03-006</w:t>
            </w:r>
          </w:p>
        </w:tc>
        <w:tc>
          <w:tcPr>
            <w:tcW w:type="dxa" w:w="3168"/>
            <w:shd w:fill="F3F6FA" w:val="clear"/>
          </w:tcPr>
          <w:p>
            <w:pPr>
              <w:spacing w:before="40" w:after="40" w:line="252" w:lineRule="auto"/>
            </w:pPr>
            <w:r/>
            <w:r>
              <w:rPr>
                <w:rFonts w:ascii="Calibri" w:hAnsi="Calibri" w:eastAsia="Calibri"/>
                <w:b w:val="0"/>
                <w:sz w:val="20"/>
              </w:rPr>
              <w:t>Boolean terms and connectors</w:t>
            </w:r>
          </w:p>
        </w:tc>
        <w:tc>
          <w:tcPr>
            <w:tcW w:type="dxa" w:w="3168"/>
            <w:shd w:fill="F3F6FA" w:val="clear"/>
          </w:tcPr>
          <w:p>
            <w:pPr>
              <w:spacing w:before="40" w:after="40" w:line="252" w:lineRule="auto"/>
            </w:pPr>
            <w:r/>
            <w:r>
              <w:rPr>
                <w:rFonts w:ascii="Calibri" w:hAnsi="Calibri" w:eastAsia="Calibri"/>
                <w:b w:val="0"/>
                <w:sz w:val="20"/>
              </w:rPr>
              <w:t>The user enters AND, OR, NOT, /p, /s, /pg, /d, a quoted phrase, /#, ! root expander or parentheses, runs search, and opens a hit. The system applies those connectors as specified in Annexure-I.</w:t>
            </w:r>
          </w:p>
        </w:tc>
      </w:tr>
      <w:tr>
        <w:tc>
          <w:tcPr>
            <w:tcW w:type="dxa" w:w="3168"/>
          </w:tcPr>
          <w:p>
            <w:pPr>
              <w:spacing w:before="40" w:after="40" w:line="252" w:lineRule="auto"/>
            </w:pPr>
            <w:r/>
            <w:r>
              <w:rPr>
                <w:rFonts w:ascii="Calibri" w:hAnsi="Calibri" w:eastAsia="Calibri"/>
                <w:b w:val="0"/>
                <w:sz w:val="20"/>
              </w:rPr>
              <w:t>F03-007</w:t>
            </w:r>
          </w:p>
        </w:tc>
        <w:tc>
          <w:tcPr>
            <w:tcW w:type="dxa" w:w="3168"/>
          </w:tcPr>
          <w:p>
            <w:pPr>
              <w:spacing w:before="40" w:after="40" w:line="252" w:lineRule="auto"/>
            </w:pPr>
            <w:r/>
            <w:r>
              <w:rPr>
                <w:rFonts w:ascii="Calibri" w:hAnsi="Calibri" w:eastAsia="Calibri"/>
                <w:b w:val="0"/>
                <w:sz w:val="20"/>
              </w:rPr>
              <w:t>Highlight and hyperlink in results</w:t>
            </w:r>
          </w:p>
        </w:tc>
        <w:tc>
          <w:tcPr>
            <w:tcW w:type="dxa" w:w="3168"/>
          </w:tcPr>
          <w:p>
            <w:pPr>
              <w:spacing w:before="40" w:after="40" w:line="252" w:lineRule="auto"/>
            </w:pPr>
            <w:r/>
            <w:r>
              <w:rPr>
                <w:rFonts w:ascii="Calibri" w:hAnsi="Calibri" w:eastAsia="Calibri"/>
                <w:b w:val="0"/>
                <w:sz w:val="20"/>
              </w:rPr>
              <w:t>In the result list the user sees matched keywords highlighted and hyperlinked to the document address, then clicks through to the passage.</w:t>
            </w:r>
          </w:p>
        </w:tc>
      </w:tr>
    </w:tbl>
    <w:p/>
    <w:p>
      <w:pPr>
        <w:spacing w:before="80" w:after="200" w:line="276" w:lineRule="auto"/>
        <w:pBdr>
          <w:bottom w:val="single" w:sz="12" w:space="1" w:color="1B3A5F"/>
        </w:pBdr>
      </w:pPr>
    </w:p>
    <w:p>
      <w:pPr>
        <w:pStyle w:val="Heading2"/>
        <w:spacing w:before="240" w:after="120" w:line="276" w:lineRule="auto"/>
      </w:pPr>
      <w:r>
        <w:t>04. Matter Management</w:t>
      </w:r>
    </w:p>
    <w:p>
      <w:pPr>
        <w:spacing w:before="40" w:after="120" w:line="276" w:lineRule="auto"/>
      </w:pPr>
      <w:r>
        <w:rPr>
          <w:rFonts w:ascii="Calibri" w:hAnsi="Calibri" w:eastAsia="Calibri"/>
          <w:b/>
          <w:sz w:val="22"/>
        </w:rPr>
        <w:t>Purpose:</w:t>
      </w:r>
      <w:r>
        <w:rPr>
          <w:rFonts w:ascii="Calibri" w:hAnsi="Calibri" w:eastAsia="Calibri"/>
          <w:b w:val="0"/>
          <w:sz w:val="22"/>
        </w:rPr>
        <w:t xml:space="preserve"> Create and run each court matter as a single hub — classification, parties, documents and versions, tasks, key dates, consultations and reports.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§8 Matter Management</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6 — court matters, filings, hearings, orders, compliance, next action</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Create</w:t>
            </w:r>
          </w:p>
        </w:tc>
        <w:tc>
          <w:tcPr>
            <w:tcW w:type="dxa" w:w="3168"/>
          </w:tcPr>
          <w:p>
            <w:pPr>
              <w:spacing w:before="40" w:after="40" w:line="252" w:lineRule="auto"/>
            </w:pPr>
            <w:r/>
            <w:r>
              <w:rPr>
                <w:rFonts w:ascii="Calibri" w:hAnsi="Calibri" w:eastAsia="Calibri"/>
                <w:b w:val="0"/>
                <w:sz w:val="20"/>
              </w:rPr>
              <w:t>The user shall create a matter: classify, description, FE, CA, Court, opponents, date.</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Variables</w:t>
            </w:r>
          </w:p>
        </w:tc>
        <w:tc>
          <w:tcPr>
            <w:tcW w:type="dxa" w:w="3168"/>
            <w:shd w:fill="F3F6FA" w:val="clear"/>
          </w:tcPr>
          <w:p>
            <w:pPr>
              <w:spacing w:before="40" w:after="40" w:line="252" w:lineRule="auto"/>
            </w:pPr>
            <w:r/>
            <w:r>
              <w:rPr>
                <w:rFonts w:ascii="Calibri" w:hAnsi="Calibri" w:eastAsia="Calibri"/>
                <w:b w:val="0"/>
                <w:sz w:val="20"/>
              </w:rPr>
              <w:t>Capture and edit court details, matter type, details, category and issues, opponent and lawyers.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Dashboard</w:t>
            </w:r>
          </w:p>
        </w:tc>
        <w:tc>
          <w:tcPr>
            <w:tcW w:type="dxa" w:w="3168"/>
          </w:tcPr>
          <w:p>
            <w:pPr>
              <w:spacing w:before="40" w:after="40" w:line="252" w:lineRule="auto"/>
            </w:pPr>
            <w:r/>
            <w:r>
              <w:rPr>
                <w:rFonts w:ascii="Calibri" w:hAnsi="Calibri" w:eastAsia="Calibri"/>
                <w:b w:val="0"/>
                <w:sz w:val="20"/>
              </w:rPr>
              <w:t>Integrate tasks, documents, communication, activities, team members, client contacts, court hearings, time entry and key dates; searchable.</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Documents</w:t>
            </w:r>
          </w:p>
        </w:tc>
        <w:tc>
          <w:tcPr>
            <w:tcW w:type="dxa" w:w="3168"/>
            <w:shd w:fill="F3F6FA" w:val="clear"/>
          </w:tcPr>
          <w:p>
            <w:pPr>
              <w:spacing w:before="40" w:after="40" w:line="252" w:lineRule="auto"/>
            </w:pPr>
            <w:r/>
            <w:r>
              <w:rPr>
                <w:rFonts w:ascii="Calibri" w:hAnsi="Calibri" w:eastAsia="Calibri"/>
                <w:b w:val="0"/>
                <w:sz w:val="20"/>
              </w:rPr>
              <w:t>Scan/upload; create and edit with versions; share with controlled access.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Consult</w:t>
            </w:r>
          </w:p>
        </w:tc>
        <w:tc>
          <w:tcPr>
            <w:tcW w:type="dxa" w:w="3168"/>
          </w:tcPr>
          <w:p>
            <w:pPr>
              <w:spacing w:before="40" w:after="40" w:line="252" w:lineRule="auto"/>
            </w:pPr>
            <w:r/>
            <w:r>
              <w:rPr>
                <w:rFonts w:ascii="Calibri" w:hAnsi="Calibri" w:eastAsia="Calibri"/>
                <w:b w:val="0"/>
                <w:sz w:val="20"/>
              </w:rPr>
              <w:t>Consult Client / External Expert / Research Expert / Other.</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Key dates</w:t>
            </w:r>
          </w:p>
        </w:tc>
        <w:tc>
          <w:tcPr>
            <w:tcW w:type="dxa" w:w="3168"/>
            <w:shd w:fill="F3F6FA" w:val="clear"/>
          </w:tcPr>
          <w:p>
            <w:pPr>
              <w:spacing w:before="40" w:after="40" w:line="252" w:lineRule="auto"/>
            </w:pPr>
            <w:r/>
            <w:r>
              <w:rPr>
                <w:rFonts w:ascii="Calibri" w:hAnsi="Calibri" w:eastAsia="Calibri"/>
                <w:b w:val="0"/>
                <w:sz w:val="20"/>
              </w:rPr>
              <w:t>Track key dates, deadlines and alerts; next action and compliance status.</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Reports</w:t>
            </w:r>
          </w:p>
        </w:tc>
        <w:tc>
          <w:tcPr>
            <w:tcW w:type="dxa" w:w="3168"/>
          </w:tcPr>
          <w:p>
            <w:pPr>
              <w:spacing w:before="40" w:after="40" w:line="252" w:lineRule="auto"/>
            </w:pPr>
            <w:r/>
            <w:r>
              <w:rPr>
                <w:rFonts w:ascii="Calibri" w:hAnsi="Calibri" w:eastAsia="Calibri"/>
                <w:b w:val="0"/>
                <w:sz w:val="20"/>
              </w:rPr>
              <w:t>Case wise, Court wise, Team Member wise, CA wise, FE wise, Key Date wise, Stage wise.</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Opening a matter shows tasks, documents, messages, hearings, team, contacts, time and key dates in one dashboard.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Document versions are retrievable; controlled share does not expose the file to non-members.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Listed report types can be produced from matter data by an authorised Post.</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F04-001</w:t>
            </w:r>
          </w:p>
        </w:tc>
        <w:tc>
          <w:tcPr>
            <w:tcW w:type="dxa" w:w="3168"/>
          </w:tcPr>
          <w:p>
            <w:pPr>
              <w:spacing w:before="40" w:after="40" w:line="252" w:lineRule="auto"/>
            </w:pPr>
            <w:r/>
            <w:r>
              <w:rPr>
                <w:rFonts w:ascii="Calibri" w:hAnsi="Calibri" w:eastAsia="Calibri"/>
                <w:b w:val="0"/>
                <w:sz w:val="20"/>
              </w:rPr>
              <w:t>Create and classify matter</w:t>
            </w:r>
          </w:p>
        </w:tc>
        <w:tc>
          <w:tcPr>
            <w:tcW w:type="dxa" w:w="3168"/>
          </w:tcPr>
          <w:p>
            <w:pPr>
              <w:spacing w:before="40" w:after="40" w:line="252" w:lineRule="auto"/>
            </w:pPr>
            <w:r/>
            <w:r>
              <w:rPr>
                <w:rFonts w:ascii="Calibri" w:hAnsi="Calibri" w:eastAsia="Calibri"/>
                <w:b w:val="0"/>
                <w:sz w:val="20"/>
              </w:rPr>
              <w:t>A Legal Cell user or Advocate selects Create Matter, enters classification, description, imported FE, CA, court, opponents and date, and saves. The matter appears in search and on that user’s dashboard.</w:t>
            </w:r>
          </w:p>
        </w:tc>
      </w:tr>
      <w:tr>
        <w:tc>
          <w:tcPr>
            <w:tcW w:type="dxa" w:w="3168"/>
            <w:shd w:fill="F3F6FA" w:val="clear"/>
          </w:tcPr>
          <w:p>
            <w:pPr>
              <w:spacing w:before="40" w:after="40" w:line="252" w:lineRule="auto"/>
            </w:pPr>
            <w:r/>
            <w:r>
              <w:rPr>
                <w:rFonts w:ascii="Calibri" w:hAnsi="Calibri" w:eastAsia="Calibri"/>
                <w:b w:val="0"/>
                <w:sz w:val="20"/>
              </w:rPr>
              <w:t>F04-002</w:t>
            </w:r>
          </w:p>
        </w:tc>
        <w:tc>
          <w:tcPr>
            <w:tcW w:type="dxa" w:w="3168"/>
            <w:shd w:fill="F3F6FA" w:val="clear"/>
          </w:tcPr>
          <w:p>
            <w:pPr>
              <w:spacing w:before="40" w:after="40" w:line="252" w:lineRule="auto"/>
            </w:pPr>
            <w:r/>
            <w:r>
              <w:rPr>
                <w:rFonts w:ascii="Calibri" w:hAnsi="Calibri" w:eastAsia="Calibri"/>
                <w:b w:val="0"/>
                <w:sz w:val="20"/>
              </w:rPr>
              <w:t>Matter dashboard</w:t>
            </w:r>
          </w:p>
        </w:tc>
        <w:tc>
          <w:tcPr>
            <w:tcW w:type="dxa" w:w="3168"/>
            <w:shd w:fill="F3F6FA" w:val="clear"/>
          </w:tcPr>
          <w:p>
            <w:pPr>
              <w:spacing w:before="40" w:after="40" w:line="252" w:lineRule="auto"/>
            </w:pPr>
            <w:r/>
            <w:r>
              <w:rPr>
                <w:rFonts w:ascii="Calibri" w:hAnsi="Calibri" w:eastAsia="Calibri"/>
                <w:b w:val="0"/>
                <w:sz w:val="20"/>
              </w:rPr>
              <w:t>The user opens the matter and sees in one place: tasks, documents, communication and messages, activities, team members, client contacts, court hearings, time entries and key dates, and can search within that matter.</w:t>
            </w:r>
          </w:p>
        </w:tc>
      </w:tr>
      <w:tr>
        <w:tc>
          <w:tcPr>
            <w:tcW w:type="dxa" w:w="3168"/>
          </w:tcPr>
          <w:p>
            <w:pPr>
              <w:spacing w:before="40" w:after="40" w:line="252" w:lineRule="auto"/>
            </w:pPr>
            <w:r/>
            <w:r>
              <w:rPr>
                <w:rFonts w:ascii="Calibri" w:hAnsi="Calibri" w:eastAsia="Calibri"/>
                <w:b w:val="0"/>
                <w:sz w:val="20"/>
              </w:rPr>
              <w:t>F04-003</w:t>
            </w:r>
          </w:p>
        </w:tc>
        <w:tc>
          <w:tcPr>
            <w:tcW w:type="dxa" w:w="3168"/>
          </w:tcPr>
          <w:p>
            <w:pPr>
              <w:spacing w:before="40" w:after="40" w:line="252" w:lineRule="auto"/>
            </w:pPr>
            <w:r/>
            <w:r>
              <w:rPr>
                <w:rFonts w:ascii="Calibri" w:hAnsi="Calibri" w:eastAsia="Calibri"/>
                <w:b w:val="0"/>
                <w:sz w:val="20"/>
              </w:rPr>
              <w:t>Capture and edit matter variables</w:t>
            </w:r>
          </w:p>
        </w:tc>
        <w:tc>
          <w:tcPr>
            <w:tcW w:type="dxa" w:w="3168"/>
          </w:tcPr>
          <w:p>
            <w:pPr>
              <w:spacing w:before="40" w:after="40" w:line="252" w:lineRule="auto"/>
            </w:pPr>
            <w:r/>
            <w:r>
              <w:rPr>
                <w:rFonts w:ascii="Calibri" w:hAnsi="Calibri" w:eastAsia="Calibri"/>
                <w:b w:val="0"/>
                <w:sz w:val="20"/>
              </w:rPr>
              <w:t>The user edits court details, matter type, details, category and issues, opponent and lawyers, and saves. The dashboard and reports use the updated values.</w:t>
            </w:r>
          </w:p>
        </w:tc>
      </w:tr>
      <w:tr>
        <w:tc>
          <w:tcPr>
            <w:tcW w:type="dxa" w:w="3168"/>
            <w:shd w:fill="F3F6FA" w:val="clear"/>
          </w:tcPr>
          <w:p>
            <w:pPr>
              <w:spacing w:before="40" w:after="40" w:line="252" w:lineRule="auto"/>
            </w:pPr>
            <w:r/>
            <w:r>
              <w:rPr>
                <w:rFonts w:ascii="Calibri" w:hAnsi="Calibri" w:eastAsia="Calibri"/>
                <w:b w:val="0"/>
                <w:sz w:val="20"/>
              </w:rPr>
              <w:t>F04-004</w:t>
            </w:r>
          </w:p>
        </w:tc>
        <w:tc>
          <w:tcPr>
            <w:tcW w:type="dxa" w:w="3168"/>
            <w:shd w:fill="F3F6FA" w:val="clear"/>
          </w:tcPr>
          <w:p>
            <w:pPr>
              <w:spacing w:before="40" w:after="40" w:line="252" w:lineRule="auto"/>
            </w:pPr>
            <w:r/>
            <w:r>
              <w:rPr>
                <w:rFonts w:ascii="Calibri" w:hAnsi="Calibri" w:eastAsia="Calibri"/>
                <w:b w:val="0"/>
                <w:sz w:val="20"/>
              </w:rPr>
              <w:t>Matter documents, versions and controlled share</w:t>
            </w:r>
          </w:p>
        </w:tc>
        <w:tc>
          <w:tcPr>
            <w:tcW w:type="dxa" w:w="3168"/>
            <w:shd w:fill="F3F6FA" w:val="clear"/>
          </w:tcPr>
          <w:p>
            <w:pPr>
              <w:spacing w:before="40" w:after="40" w:line="252" w:lineRule="auto"/>
            </w:pPr>
            <w:r/>
            <w:r>
              <w:rPr>
                <w:rFonts w:ascii="Calibri" w:hAnsi="Calibri" w:eastAsia="Calibri"/>
                <w:b w:val="0"/>
                <w:sz w:val="20"/>
              </w:rPr>
              <w:t>The user scans or uploads a document, or creates/edits text and saves a new version. The user shares the file only with Posts/Persons allowed. A person without access cannot open it. Previous versions remain available.</w:t>
            </w:r>
          </w:p>
        </w:tc>
      </w:tr>
      <w:tr>
        <w:tc>
          <w:tcPr>
            <w:tcW w:type="dxa" w:w="3168"/>
          </w:tcPr>
          <w:p>
            <w:pPr>
              <w:spacing w:before="40" w:after="40" w:line="252" w:lineRule="auto"/>
            </w:pPr>
            <w:r/>
            <w:r>
              <w:rPr>
                <w:rFonts w:ascii="Calibri" w:hAnsi="Calibri" w:eastAsia="Calibri"/>
                <w:b w:val="0"/>
                <w:sz w:val="20"/>
              </w:rPr>
              <w:t>F04-005</w:t>
            </w:r>
          </w:p>
        </w:tc>
        <w:tc>
          <w:tcPr>
            <w:tcW w:type="dxa" w:w="3168"/>
          </w:tcPr>
          <w:p>
            <w:pPr>
              <w:spacing w:before="40" w:after="40" w:line="252" w:lineRule="auto"/>
            </w:pPr>
            <w:r/>
            <w:r>
              <w:rPr>
                <w:rFonts w:ascii="Calibri" w:hAnsi="Calibri" w:eastAsia="Calibri"/>
                <w:b w:val="0"/>
                <w:sz w:val="20"/>
              </w:rPr>
              <w:t>Consult client or expert</w:t>
            </w:r>
          </w:p>
        </w:tc>
        <w:tc>
          <w:tcPr>
            <w:tcW w:type="dxa" w:w="3168"/>
          </w:tcPr>
          <w:p>
            <w:pPr>
              <w:spacing w:before="40" w:after="40" w:line="252" w:lineRule="auto"/>
            </w:pPr>
            <w:r/>
            <w:r>
              <w:rPr>
                <w:rFonts w:ascii="Calibri" w:hAnsi="Calibri" w:eastAsia="Calibri"/>
                <w:b w:val="0"/>
                <w:sz w:val="20"/>
              </w:rPr>
              <w:t>The user raises a consultation to Client, External Expert, Research Expert or Other on the matter, attaches context, and records the response against the matter.</w:t>
            </w:r>
          </w:p>
        </w:tc>
      </w:tr>
      <w:tr>
        <w:tc>
          <w:tcPr>
            <w:tcW w:type="dxa" w:w="3168"/>
            <w:shd w:fill="F3F6FA" w:val="clear"/>
          </w:tcPr>
          <w:p>
            <w:pPr>
              <w:spacing w:before="40" w:after="40" w:line="252" w:lineRule="auto"/>
            </w:pPr>
            <w:r/>
            <w:r>
              <w:rPr>
                <w:rFonts w:ascii="Calibri" w:hAnsi="Calibri" w:eastAsia="Calibri"/>
                <w:b w:val="0"/>
                <w:sz w:val="20"/>
              </w:rPr>
              <w:t>F04-006</w:t>
            </w:r>
          </w:p>
        </w:tc>
        <w:tc>
          <w:tcPr>
            <w:tcW w:type="dxa" w:w="3168"/>
            <w:shd w:fill="F3F6FA" w:val="clear"/>
          </w:tcPr>
          <w:p>
            <w:pPr>
              <w:spacing w:before="40" w:after="40" w:line="252" w:lineRule="auto"/>
            </w:pPr>
            <w:r/>
            <w:r>
              <w:rPr>
                <w:rFonts w:ascii="Calibri" w:hAnsi="Calibri" w:eastAsia="Calibri"/>
                <w:b w:val="0"/>
                <w:sz w:val="20"/>
              </w:rPr>
              <w:t>Key dates, deadlines, compliance and next action</w:t>
            </w:r>
          </w:p>
        </w:tc>
        <w:tc>
          <w:tcPr>
            <w:tcW w:type="dxa" w:w="3168"/>
            <w:shd w:fill="F3F6FA" w:val="clear"/>
          </w:tcPr>
          <w:p>
            <w:pPr>
              <w:spacing w:before="40" w:after="40" w:line="252" w:lineRule="auto"/>
            </w:pPr>
            <w:r/>
            <w:r>
              <w:rPr>
                <w:rFonts w:ascii="Calibri" w:hAnsi="Calibri" w:eastAsia="Calibri"/>
                <w:b w:val="0"/>
                <w:sz w:val="20"/>
              </w:rPr>
              <w:t>The user records a key date or deadline, sets an alert, and updates compliance status and next action. Assigned users receive the alert; overdue dates show on the dashboard.</w:t>
            </w:r>
          </w:p>
        </w:tc>
      </w:tr>
      <w:tr>
        <w:tc>
          <w:tcPr>
            <w:tcW w:type="dxa" w:w="3168"/>
          </w:tcPr>
          <w:p>
            <w:pPr>
              <w:spacing w:before="40" w:after="40" w:line="252" w:lineRule="auto"/>
            </w:pPr>
            <w:r/>
            <w:r>
              <w:rPr>
                <w:rFonts w:ascii="Calibri" w:hAnsi="Calibri" w:eastAsia="Calibri"/>
                <w:b w:val="0"/>
                <w:sz w:val="20"/>
              </w:rPr>
              <w:t>F04-007</w:t>
            </w:r>
          </w:p>
        </w:tc>
        <w:tc>
          <w:tcPr>
            <w:tcW w:type="dxa" w:w="3168"/>
          </w:tcPr>
          <w:p>
            <w:pPr>
              <w:spacing w:before="40" w:after="40" w:line="252" w:lineRule="auto"/>
            </w:pPr>
            <w:r/>
            <w:r>
              <w:rPr>
                <w:rFonts w:ascii="Calibri" w:hAnsi="Calibri" w:eastAsia="Calibri"/>
                <w:b w:val="0"/>
                <w:sz w:val="20"/>
              </w:rPr>
              <w:t>Matter reports</w:t>
            </w:r>
          </w:p>
        </w:tc>
        <w:tc>
          <w:tcPr>
            <w:tcW w:type="dxa" w:w="3168"/>
          </w:tcPr>
          <w:p>
            <w:pPr>
              <w:spacing w:before="40" w:after="40" w:line="252" w:lineRule="auto"/>
            </w:pPr>
            <w:r/>
            <w:r>
              <w:rPr>
                <w:rFonts w:ascii="Calibri" w:hAnsi="Calibri" w:eastAsia="Calibri"/>
                <w:b w:val="0"/>
                <w:sz w:val="20"/>
              </w:rPr>
              <w:t>An authorised user selects a report type (case, court, team member, CA, FE, key date or stage), sets filters, and generates the report from matter records.</w:t>
            </w:r>
          </w:p>
        </w:tc>
      </w:tr>
    </w:tbl>
    <w:p/>
    <w:p>
      <w:pPr>
        <w:spacing w:before="80" w:after="200" w:line="276" w:lineRule="auto"/>
        <w:pBdr>
          <w:bottom w:val="single" w:sz="12" w:space="1" w:color="1B3A5F"/>
        </w:pBdr>
      </w:pPr>
    </w:p>
    <w:p>
      <w:pPr>
        <w:pStyle w:val="Heading2"/>
        <w:spacing w:before="240" w:after="120" w:line="276" w:lineRule="auto"/>
      </w:pPr>
      <w:r>
        <w:t>05. Tasks, Collaboration &amp; Communication</w:t>
      </w:r>
    </w:p>
    <w:p>
      <w:pPr>
        <w:spacing w:before="40" w:after="120" w:line="276" w:lineRule="auto"/>
      </w:pPr>
      <w:r>
        <w:rPr>
          <w:rFonts w:ascii="Calibri" w:hAnsi="Calibri" w:eastAsia="Calibri"/>
          <w:b/>
          <w:sz w:val="22"/>
        </w:rPr>
        <w:t>Purpose:</w:t>
      </w:r>
      <w:r>
        <w:rPr>
          <w:rFonts w:ascii="Calibri" w:hAnsi="Calibri" w:eastAsia="Calibri"/>
          <w:b w:val="0"/>
          <w:sz w:val="22"/>
        </w:rPr>
        <w:t xml:space="preserve"> Assign and track legal and official tasks; enable client–legal and team communication (including Limited/Community sharing, email sync, and authorised coordination with operational units).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§§3–4 Client–Legal collaboration; Legal Team Communication &amp; Collaboration (task management)</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Items 6–8 — task management; real-time collaboration; operational units and Legal Cell</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Task lifecycle</w:t>
            </w:r>
          </w:p>
        </w:tc>
        <w:tc>
          <w:tcPr>
            <w:tcW w:type="dxa" w:w="3168"/>
          </w:tcPr>
          <w:p>
            <w:pPr>
              <w:spacing w:before="40" w:after="40" w:line="252" w:lineRule="auto"/>
            </w:pPr>
            <w:r/>
            <w:r>
              <w:rPr>
                <w:rFonts w:ascii="Calibri" w:hAnsi="Calibri" w:eastAsia="Calibri"/>
                <w:b w:val="0"/>
                <w:sz w:val="20"/>
              </w:rPr>
              <w:t>Assignment, due date, status, alerts, accept/reject, reassign, reminder, overdue, reprimand/warning, completion report with attachment, team member task schedule and status.</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Advocate / Legal Cell reporting</w:t>
            </w:r>
          </w:p>
        </w:tc>
        <w:tc>
          <w:tcPr>
            <w:tcW w:type="dxa" w:w="3168"/>
            <w:shd w:fill="F3F6FA" w:val="clear"/>
          </w:tcPr>
          <w:p>
            <w:pPr>
              <w:spacing w:before="40" w:after="40" w:line="252" w:lineRule="auto"/>
            </w:pPr>
            <w:r/>
            <w:r>
              <w:rPr>
                <w:rFonts w:ascii="Calibri" w:hAnsi="Calibri" w:eastAsia="Calibri"/>
                <w:b w:val="0"/>
                <w:sz w:val="20"/>
              </w:rPr>
              <w:t>Report court proceedings/directions, stay alerts, cause lists, time-critical responses, quick information, to-do lists.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Client actions</w:t>
            </w:r>
          </w:p>
        </w:tc>
        <w:tc>
          <w:tcPr>
            <w:tcW w:type="dxa" w:w="3168"/>
          </w:tcPr>
          <w:p>
            <w:pPr>
              <w:spacing w:before="40" w:after="40" w:line="252" w:lineRule="auto"/>
            </w:pPr>
            <w:r/>
            <w:r>
              <w:rPr>
                <w:rFonts w:ascii="Calibri" w:hAnsi="Calibri" w:eastAsia="Calibri"/>
                <w:b w:val="0"/>
                <w:sz w:val="20"/>
              </w:rPr>
              <w:t>Raise queries, request tasks, schedule meetings.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Document sharing</w:t>
            </w:r>
          </w:p>
        </w:tc>
        <w:tc>
          <w:tcPr>
            <w:tcW w:type="dxa" w:w="3168"/>
            <w:shd w:fill="F3F6FA" w:val="clear"/>
          </w:tcPr>
          <w:p>
            <w:pPr>
              <w:spacing w:before="40" w:after="40" w:line="252" w:lineRule="auto"/>
            </w:pPr>
            <w:r/>
            <w:r>
              <w:rPr>
                <w:rFonts w:ascii="Calibri" w:hAnsi="Calibri" w:eastAsia="Calibri"/>
                <w:b w:val="0"/>
                <w:sz w:val="20"/>
              </w:rPr>
              <w:t>Information / Response / Correction / Opinion / Drafting / Approval, with Limited or Community access.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Team communication</w:t>
            </w:r>
          </w:p>
        </w:tc>
        <w:tc>
          <w:tcPr>
            <w:tcW w:type="dxa" w:w="3168"/>
          </w:tcPr>
          <w:p>
            <w:pPr>
              <w:spacing w:before="40" w:after="40" w:line="252" w:lineRule="auto"/>
            </w:pPr>
            <w:r/>
            <w:r>
              <w:rPr>
                <w:rFonts w:ascii="Calibri" w:hAnsi="Calibri" w:eastAsia="Calibri"/>
                <w:b w:val="0"/>
                <w:sz w:val="20"/>
              </w:rPr>
              <w:t>Sidebar relay; save records per matter; search by Person / Date / Case / Key Word; email sync; individual and group messaging; calendar; share files, bills, tasks and calendar with alert.</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Cross-unit</w:t>
            </w:r>
          </w:p>
        </w:tc>
        <w:tc>
          <w:tcPr>
            <w:tcW w:type="dxa" w:w="3168"/>
            <w:shd w:fill="F3F6FA" w:val="clear"/>
          </w:tcPr>
          <w:p>
            <w:pPr>
              <w:spacing w:before="40" w:after="40" w:line="252" w:lineRule="auto"/>
            </w:pPr>
            <w:r/>
            <w:r>
              <w:rPr>
                <w:rFonts w:ascii="Calibri" w:hAnsi="Calibri" w:eastAsia="Calibri"/>
                <w:b w:val="0"/>
                <w:sz w:val="20"/>
              </w:rPr>
              <w:t>Authorised real-time channels for group meetings, document sharing and audio-visual sharing between operational units and Legal Cell.</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task can be assigned, accepted or rejected, reassigned, completed with attachment, and shown on the team schedule.</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Communication on a matter is searchable by person, date, case and keyword.</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Limited-space shares are not visible to non-members.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F05-001</w:t>
            </w:r>
          </w:p>
        </w:tc>
        <w:tc>
          <w:tcPr>
            <w:tcW w:type="dxa" w:w="3168"/>
          </w:tcPr>
          <w:p>
            <w:pPr>
              <w:spacing w:before="40" w:after="40" w:line="252" w:lineRule="auto"/>
            </w:pPr>
            <w:r/>
            <w:r>
              <w:rPr>
                <w:rFonts w:ascii="Calibri" w:hAnsi="Calibri" w:eastAsia="Calibri"/>
                <w:b w:val="0"/>
                <w:sz w:val="20"/>
              </w:rPr>
              <w:t>Assign task with due date and status</w:t>
            </w:r>
          </w:p>
        </w:tc>
        <w:tc>
          <w:tcPr>
            <w:tcW w:type="dxa" w:w="3168"/>
          </w:tcPr>
          <w:p>
            <w:pPr>
              <w:spacing w:before="40" w:after="40" w:line="252" w:lineRule="auto"/>
            </w:pPr>
            <w:r/>
            <w:r>
              <w:rPr>
                <w:rFonts w:ascii="Calibri" w:hAnsi="Calibri" w:eastAsia="Calibri"/>
                <w:b w:val="0"/>
                <w:sz w:val="20"/>
              </w:rPr>
              <w:t>An authorised user opens a matter (or the task inbox), assigns a task to a Person/Post, sets due date and initial status, and saves. The assignee sees it in the task inbox with an alert.</w:t>
            </w:r>
          </w:p>
        </w:tc>
      </w:tr>
      <w:tr>
        <w:tc>
          <w:tcPr>
            <w:tcW w:type="dxa" w:w="3168"/>
            <w:shd w:fill="F3F6FA" w:val="clear"/>
          </w:tcPr>
          <w:p>
            <w:pPr>
              <w:spacing w:before="40" w:after="40" w:line="252" w:lineRule="auto"/>
            </w:pPr>
            <w:r/>
            <w:r>
              <w:rPr>
                <w:rFonts w:ascii="Calibri" w:hAnsi="Calibri" w:eastAsia="Calibri"/>
                <w:b w:val="0"/>
                <w:sz w:val="20"/>
              </w:rPr>
              <w:t>F05-002</w:t>
            </w:r>
          </w:p>
        </w:tc>
        <w:tc>
          <w:tcPr>
            <w:tcW w:type="dxa" w:w="3168"/>
            <w:shd w:fill="F3F6FA" w:val="clear"/>
          </w:tcPr>
          <w:p>
            <w:pPr>
              <w:spacing w:before="40" w:after="40" w:line="252" w:lineRule="auto"/>
            </w:pPr>
            <w:r/>
            <w:r>
              <w:rPr>
                <w:rFonts w:ascii="Calibri" w:hAnsi="Calibri" w:eastAsia="Calibri"/>
                <w:b w:val="0"/>
                <w:sz w:val="20"/>
              </w:rPr>
              <w:t>Accept, reject, reassign, reminder, overdue, reprimand</w:t>
            </w:r>
          </w:p>
        </w:tc>
        <w:tc>
          <w:tcPr>
            <w:tcW w:type="dxa" w:w="3168"/>
            <w:shd w:fill="F3F6FA" w:val="clear"/>
          </w:tcPr>
          <w:p>
            <w:pPr>
              <w:spacing w:before="40" w:after="40" w:line="252" w:lineRule="auto"/>
            </w:pPr>
            <w:r/>
            <w:r>
              <w:rPr>
                <w:rFonts w:ascii="Calibri" w:hAnsi="Calibri" w:eastAsia="Calibri"/>
                <w:b w:val="0"/>
                <w:sz w:val="20"/>
              </w:rPr>
              <w:t>The assignee accepts or rejects the task. The assigner may reassign, send a reminder, view overdue items, or record a reprimand/warning. Each action is stored on the task with Person and timestamp.</w:t>
            </w:r>
          </w:p>
        </w:tc>
      </w:tr>
      <w:tr>
        <w:tc>
          <w:tcPr>
            <w:tcW w:type="dxa" w:w="3168"/>
          </w:tcPr>
          <w:p>
            <w:pPr>
              <w:spacing w:before="40" w:after="40" w:line="252" w:lineRule="auto"/>
            </w:pPr>
            <w:r/>
            <w:r>
              <w:rPr>
                <w:rFonts w:ascii="Calibri" w:hAnsi="Calibri" w:eastAsia="Calibri"/>
                <w:b w:val="0"/>
                <w:sz w:val="20"/>
              </w:rPr>
              <w:t>F05-003</w:t>
            </w:r>
          </w:p>
        </w:tc>
        <w:tc>
          <w:tcPr>
            <w:tcW w:type="dxa" w:w="3168"/>
          </w:tcPr>
          <w:p>
            <w:pPr>
              <w:spacing w:before="40" w:after="40" w:line="252" w:lineRule="auto"/>
            </w:pPr>
            <w:r/>
            <w:r>
              <w:rPr>
                <w:rFonts w:ascii="Calibri" w:hAnsi="Calibri" w:eastAsia="Calibri"/>
                <w:b w:val="0"/>
                <w:sz w:val="20"/>
              </w:rPr>
              <w:t>Task completion report and team schedule</w:t>
            </w:r>
          </w:p>
        </w:tc>
        <w:tc>
          <w:tcPr>
            <w:tcW w:type="dxa" w:w="3168"/>
          </w:tcPr>
          <w:p>
            <w:pPr>
              <w:spacing w:before="40" w:after="40" w:line="252" w:lineRule="auto"/>
            </w:pPr>
            <w:r/>
            <w:r>
              <w:rPr>
                <w:rFonts w:ascii="Calibri" w:hAnsi="Calibri" w:eastAsia="Calibri"/>
                <w:b w:val="0"/>
                <w:sz w:val="20"/>
              </w:rPr>
              <w:t>The assignee marks the task complete, attaches the completion report, and publishes. A supervisor opens the team member task schedule and status view for the period.</w:t>
            </w:r>
          </w:p>
        </w:tc>
      </w:tr>
      <w:tr>
        <w:tc>
          <w:tcPr>
            <w:tcW w:type="dxa" w:w="3168"/>
            <w:shd w:fill="F3F6FA" w:val="clear"/>
          </w:tcPr>
          <w:p>
            <w:pPr>
              <w:spacing w:before="40" w:after="40" w:line="252" w:lineRule="auto"/>
            </w:pPr>
            <w:r/>
            <w:r>
              <w:rPr>
                <w:rFonts w:ascii="Calibri" w:hAnsi="Calibri" w:eastAsia="Calibri"/>
                <w:b w:val="0"/>
                <w:sz w:val="20"/>
              </w:rPr>
              <w:t>F05-004</w:t>
            </w:r>
          </w:p>
        </w:tc>
        <w:tc>
          <w:tcPr>
            <w:tcW w:type="dxa" w:w="3168"/>
            <w:shd w:fill="F3F6FA" w:val="clear"/>
          </w:tcPr>
          <w:p>
            <w:pPr>
              <w:spacing w:before="40" w:after="40" w:line="252" w:lineRule="auto"/>
            </w:pPr>
            <w:r/>
            <w:r>
              <w:rPr>
                <w:rFonts w:ascii="Calibri" w:hAnsi="Calibri" w:eastAsia="Calibri"/>
                <w:b w:val="0"/>
                <w:sz w:val="20"/>
              </w:rPr>
              <w:t>Court proceedings, stay alerts and cause lists</w:t>
            </w:r>
          </w:p>
        </w:tc>
        <w:tc>
          <w:tcPr>
            <w:tcW w:type="dxa" w:w="3168"/>
            <w:shd w:fill="F3F6FA" w:val="clear"/>
          </w:tcPr>
          <w:p>
            <w:pPr>
              <w:spacing w:before="40" w:after="40" w:line="252" w:lineRule="auto"/>
            </w:pPr>
            <w:r/>
            <w:r>
              <w:rPr>
                <w:rFonts w:ascii="Calibri" w:hAnsi="Calibri" w:eastAsia="Calibri"/>
                <w:b w:val="0"/>
                <w:sz w:val="20"/>
              </w:rPr>
              <w:t>An Advocate or Legal Cell user records court proceedings or directions, a stay alert, cause list, time-critical response or to-do against the matter. Assigned members receive the alert and see it on the matter dashboard.</w:t>
            </w:r>
          </w:p>
        </w:tc>
      </w:tr>
      <w:tr>
        <w:tc>
          <w:tcPr>
            <w:tcW w:type="dxa" w:w="3168"/>
          </w:tcPr>
          <w:p>
            <w:pPr>
              <w:spacing w:before="40" w:after="40" w:line="252" w:lineRule="auto"/>
            </w:pPr>
            <w:r/>
            <w:r>
              <w:rPr>
                <w:rFonts w:ascii="Calibri" w:hAnsi="Calibri" w:eastAsia="Calibri"/>
                <w:b w:val="0"/>
                <w:sz w:val="20"/>
              </w:rPr>
              <w:t>F05-005</w:t>
            </w:r>
          </w:p>
        </w:tc>
        <w:tc>
          <w:tcPr>
            <w:tcW w:type="dxa" w:w="3168"/>
          </w:tcPr>
          <w:p>
            <w:pPr>
              <w:spacing w:before="40" w:after="40" w:line="252" w:lineRule="auto"/>
            </w:pPr>
            <w:r/>
            <w:r>
              <w:rPr>
                <w:rFonts w:ascii="Calibri" w:hAnsi="Calibri" w:eastAsia="Calibri"/>
                <w:b w:val="0"/>
                <w:sz w:val="20"/>
              </w:rPr>
              <w:t>Queries, task requests and meetings</w:t>
            </w:r>
          </w:p>
        </w:tc>
        <w:tc>
          <w:tcPr>
            <w:tcW w:type="dxa" w:w="3168"/>
          </w:tcPr>
          <w:p>
            <w:pPr>
              <w:spacing w:before="40" w:after="40" w:line="252" w:lineRule="auto"/>
            </w:pPr>
            <w:r/>
            <w:r>
              <w:rPr>
                <w:rFonts w:ascii="Calibri" w:hAnsi="Calibri" w:eastAsia="Calibri"/>
                <w:b w:val="0"/>
                <w:sz w:val="20"/>
              </w:rPr>
              <w:t>A client-side authorised user (or Legal Cell on their behalf) raises a query, requests a task, or schedules a meeting on the matter. Legal Cell responds or accepts the slot; the thread stays on the matter.</w:t>
            </w:r>
          </w:p>
        </w:tc>
      </w:tr>
      <w:tr>
        <w:tc>
          <w:tcPr>
            <w:tcW w:type="dxa" w:w="3168"/>
            <w:shd w:fill="F3F6FA" w:val="clear"/>
          </w:tcPr>
          <w:p>
            <w:pPr>
              <w:spacing w:before="40" w:after="40" w:line="252" w:lineRule="auto"/>
            </w:pPr>
            <w:r/>
            <w:r>
              <w:rPr>
                <w:rFonts w:ascii="Calibri" w:hAnsi="Calibri" w:eastAsia="Calibri"/>
                <w:b w:val="0"/>
                <w:sz w:val="20"/>
              </w:rPr>
              <w:t>F05-006</w:t>
            </w:r>
          </w:p>
        </w:tc>
        <w:tc>
          <w:tcPr>
            <w:tcW w:type="dxa" w:w="3168"/>
            <w:shd w:fill="F3F6FA" w:val="clear"/>
          </w:tcPr>
          <w:p>
            <w:pPr>
              <w:spacing w:before="40" w:after="40" w:line="252" w:lineRule="auto"/>
            </w:pPr>
            <w:r/>
            <w:r>
              <w:rPr>
                <w:rFonts w:ascii="Calibri" w:hAnsi="Calibri" w:eastAsia="Calibri"/>
                <w:b w:val="0"/>
                <w:sz w:val="20"/>
              </w:rPr>
              <w:t>Limited/Community document sharing for legal work</w:t>
            </w:r>
          </w:p>
        </w:tc>
        <w:tc>
          <w:tcPr>
            <w:tcW w:type="dxa" w:w="3168"/>
            <w:shd w:fill="F3F6FA" w:val="clear"/>
          </w:tcPr>
          <w:p>
            <w:pPr>
              <w:spacing w:before="40" w:after="40" w:line="252" w:lineRule="auto"/>
            </w:pPr>
            <w:r/>
            <w:r>
              <w:rPr>
                <w:rFonts w:ascii="Calibri" w:hAnsi="Calibri" w:eastAsia="Calibri"/>
                <w:b w:val="0"/>
                <w:sz w:val="20"/>
              </w:rPr>
              <w:t>The user shares a document for Information, Response, Correction, Opinion, Drafting or Approval, choosing Limited (named Persons) or Community. Only those members can open it.</w:t>
            </w:r>
          </w:p>
        </w:tc>
      </w:tr>
      <w:tr>
        <w:tc>
          <w:tcPr>
            <w:tcW w:type="dxa" w:w="3168"/>
          </w:tcPr>
          <w:p>
            <w:pPr>
              <w:spacing w:before="40" w:after="40" w:line="252" w:lineRule="auto"/>
            </w:pPr>
            <w:r/>
            <w:r>
              <w:rPr>
                <w:rFonts w:ascii="Calibri" w:hAnsi="Calibri" w:eastAsia="Calibri"/>
                <w:b w:val="0"/>
                <w:sz w:val="20"/>
              </w:rPr>
              <w:t>F05-007</w:t>
            </w:r>
          </w:p>
        </w:tc>
        <w:tc>
          <w:tcPr>
            <w:tcW w:type="dxa" w:w="3168"/>
          </w:tcPr>
          <w:p>
            <w:pPr>
              <w:spacing w:before="40" w:after="40" w:line="252" w:lineRule="auto"/>
            </w:pPr>
            <w:r/>
            <w:r>
              <w:rPr>
                <w:rFonts w:ascii="Calibri" w:hAnsi="Calibri" w:eastAsia="Calibri"/>
                <w:b w:val="0"/>
                <w:sz w:val="20"/>
              </w:rPr>
              <w:t>Team messages saved and searchable per matter</w:t>
            </w:r>
          </w:p>
        </w:tc>
        <w:tc>
          <w:tcPr>
            <w:tcW w:type="dxa" w:w="3168"/>
          </w:tcPr>
          <w:p>
            <w:pPr>
              <w:spacing w:before="40" w:after="40" w:line="252" w:lineRule="auto"/>
            </w:pPr>
            <w:r/>
            <w:r>
              <w:rPr>
                <w:rFonts w:ascii="Calibri" w:hAnsi="Calibri" w:eastAsia="Calibri"/>
                <w:b w:val="0"/>
                <w:sz w:val="20"/>
              </w:rPr>
              <w:t>The user sends a sidebar or matter message. The system saves it against the matter. Another user searches communications by Person, Date, Case or Key Word and opens the brief.</w:t>
            </w:r>
          </w:p>
        </w:tc>
      </w:tr>
      <w:tr>
        <w:tc>
          <w:tcPr>
            <w:tcW w:type="dxa" w:w="3168"/>
            <w:shd w:fill="F3F6FA" w:val="clear"/>
          </w:tcPr>
          <w:p>
            <w:pPr>
              <w:spacing w:before="40" w:after="40" w:line="252" w:lineRule="auto"/>
            </w:pPr>
            <w:r/>
            <w:r>
              <w:rPr>
                <w:rFonts w:ascii="Calibri" w:hAnsi="Calibri" w:eastAsia="Calibri"/>
                <w:b w:val="0"/>
                <w:sz w:val="20"/>
              </w:rPr>
              <w:t>F05-008</w:t>
            </w:r>
          </w:p>
        </w:tc>
        <w:tc>
          <w:tcPr>
            <w:tcW w:type="dxa" w:w="3168"/>
            <w:shd w:fill="F3F6FA" w:val="clear"/>
          </w:tcPr>
          <w:p>
            <w:pPr>
              <w:spacing w:before="40" w:after="40" w:line="252" w:lineRule="auto"/>
            </w:pPr>
            <w:r/>
            <w:r>
              <w:rPr>
                <w:rFonts w:ascii="Calibri" w:hAnsi="Calibri" w:eastAsia="Calibri"/>
                <w:b w:val="0"/>
                <w:sz w:val="20"/>
              </w:rPr>
              <w:t>Email sync, messaging, calendar and file alerts</w:t>
            </w:r>
          </w:p>
        </w:tc>
        <w:tc>
          <w:tcPr>
            <w:tcW w:type="dxa" w:w="3168"/>
            <w:shd w:fill="F3F6FA" w:val="clear"/>
          </w:tcPr>
          <w:p>
            <w:pPr>
              <w:spacing w:before="40" w:after="40" w:line="252" w:lineRule="auto"/>
            </w:pPr>
            <w:r/>
            <w:r>
              <w:rPr>
                <w:rFonts w:ascii="Calibri" w:hAnsi="Calibri" w:eastAsia="Calibri"/>
                <w:b w:val="0"/>
                <w:sz w:val="20"/>
              </w:rPr>
              <w:t>The user sends individual or group messages, syncs authorised email, uses the calendar for task overview, and shares files, bills, tasks or calendar with an alert to members.</w:t>
            </w:r>
          </w:p>
        </w:tc>
      </w:tr>
      <w:tr>
        <w:tc>
          <w:tcPr>
            <w:tcW w:type="dxa" w:w="3168"/>
          </w:tcPr>
          <w:p>
            <w:pPr>
              <w:spacing w:before="40" w:after="40" w:line="252" w:lineRule="auto"/>
            </w:pPr>
            <w:r/>
            <w:r>
              <w:rPr>
                <w:rFonts w:ascii="Calibri" w:hAnsi="Calibri" w:eastAsia="Calibri"/>
                <w:b w:val="0"/>
                <w:sz w:val="20"/>
              </w:rPr>
              <w:t>F05-009</w:t>
            </w:r>
          </w:p>
        </w:tc>
        <w:tc>
          <w:tcPr>
            <w:tcW w:type="dxa" w:w="3168"/>
          </w:tcPr>
          <w:p>
            <w:pPr>
              <w:spacing w:before="40" w:after="40" w:line="252" w:lineRule="auto"/>
            </w:pPr>
            <w:r/>
            <w:r>
              <w:rPr>
                <w:rFonts w:ascii="Calibri" w:hAnsi="Calibri" w:eastAsia="Calibri"/>
                <w:b w:val="0"/>
                <w:sz w:val="20"/>
              </w:rPr>
              <w:t>Operational unit and Legal Cell coordination</w:t>
            </w:r>
          </w:p>
        </w:tc>
        <w:tc>
          <w:tcPr>
            <w:tcW w:type="dxa" w:w="3168"/>
          </w:tcPr>
          <w:p>
            <w:pPr>
              <w:spacing w:before="40" w:after="40" w:line="252" w:lineRule="auto"/>
            </w:pPr>
            <w:r/>
            <w:r>
              <w:rPr>
                <w:rFonts w:ascii="Calibri" w:hAnsi="Calibri" w:eastAsia="Calibri"/>
                <w:b w:val="0"/>
                <w:sz w:val="20"/>
              </w:rPr>
              <w:t>An authorised operational-unit user and a Legal Cell user join an authorised group meeting or share documents / audio-visual as permitted. Unauthorised users cannot join. Need-to-know still applies.</w:t>
            </w:r>
          </w:p>
        </w:tc>
      </w:tr>
    </w:tbl>
    <w:p/>
    <w:p>
      <w:pPr>
        <w:spacing w:before="80" w:after="200" w:line="276" w:lineRule="auto"/>
        <w:pBdr>
          <w:bottom w:val="single" w:sz="12" w:space="1" w:color="1B3A5F"/>
        </w:pBdr>
      </w:pPr>
    </w:p>
    <w:p>
      <w:pPr>
        <w:pStyle w:val="Heading2"/>
        <w:spacing w:before="240" w:after="120" w:line="276" w:lineRule="auto"/>
      </w:pPr>
      <w:r>
        <w:t>06. Unified Contact Database</w:t>
      </w:r>
    </w:p>
    <w:p>
      <w:pPr>
        <w:spacing w:before="40" w:after="120" w:line="276" w:lineRule="auto"/>
      </w:pPr>
      <w:r>
        <w:rPr>
          <w:rFonts w:ascii="Calibri" w:hAnsi="Calibri" w:eastAsia="Calibri"/>
          <w:b/>
          <w:sz w:val="22"/>
        </w:rPr>
        <w:t>Purpose:</w:t>
      </w:r>
      <w:r>
        <w:rPr>
          <w:rFonts w:ascii="Calibri" w:hAnsi="Calibri" w:eastAsia="Calibri"/>
          <w:b w:val="0"/>
          <w:sz w:val="22"/>
        </w:rPr>
        <w:t xml:space="preserve"> One classified contact directory for SPLOCA and related offices, advocates, accused, petitioners, visitors, experts and field officers, with search and SMS/email/team hand-off.</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§5 Unified Contact Database</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Office contacts</w:t>
            </w:r>
          </w:p>
        </w:tc>
        <w:tc>
          <w:tcPr>
            <w:tcW w:type="dxa" w:w="3168"/>
          </w:tcPr>
          <w:p>
            <w:pPr>
              <w:spacing w:before="40" w:after="40" w:line="252" w:lineRule="auto"/>
            </w:pPr>
            <w:r/>
            <w:r>
              <w:rPr>
                <w:rFonts w:ascii="Calibri" w:hAnsi="Calibri" w:eastAsia="Calibri"/>
                <w:b w:val="0"/>
                <w:sz w:val="20"/>
              </w:rPr>
              <w:t>SPLOCA Office, RC Office, CA, RD, District Fraud Prevention Cell, IOs, Legal Team.</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Categorised contacts</w:t>
            </w:r>
          </w:p>
        </w:tc>
        <w:tc>
          <w:tcPr>
            <w:tcW w:type="dxa" w:w="3168"/>
            <w:shd w:fill="F3F6FA" w:val="clear"/>
          </w:tcPr>
          <w:p>
            <w:pPr>
              <w:spacing w:before="40" w:after="40" w:line="252" w:lineRule="auto"/>
            </w:pPr>
            <w:r/>
            <w:r>
              <w:rPr>
                <w:rFonts w:ascii="Calibri" w:hAnsi="Calibri" w:eastAsia="Calibri"/>
                <w:b w:val="0"/>
                <w:sz w:val="20"/>
              </w:rPr>
              <w:t>Advocates, Accused, Petitioners, Visitors, External Experts, Tahsildar, AC, Sub Registrar; custom categories.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Unify and update</w:t>
            </w:r>
          </w:p>
        </w:tc>
        <w:tc>
          <w:tcPr>
            <w:tcW w:type="dxa" w:w="3168"/>
          </w:tcPr>
          <w:p>
            <w:pPr>
              <w:spacing w:before="40" w:after="40" w:line="252" w:lineRule="auto"/>
            </w:pPr>
            <w:r/>
            <w:r>
              <w:rPr>
                <w:rFonts w:ascii="Calibri" w:hAnsi="Calibri" w:eastAsia="Calibri"/>
                <w:b w:val="0"/>
                <w:sz w:val="20"/>
              </w:rPr>
              <w:t>Convert multiple lists into one address book; update existing contacts.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Search</w:t>
            </w:r>
          </w:p>
        </w:tc>
        <w:tc>
          <w:tcPr>
            <w:tcW w:type="dxa" w:w="3168"/>
            <w:shd w:fill="F3F6FA" w:val="clear"/>
          </w:tcPr>
          <w:p>
            <w:pPr>
              <w:spacing w:before="40" w:after="40" w:line="252" w:lineRule="auto"/>
            </w:pPr>
            <w:r/>
            <w:r>
              <w:rPr>
                <w:rFonts w:ascii="Calibri" w:hAnsi="Calibri" w:eastAsia="Calibri"/>
                <w:b w:val="0"/>
                <w:sz w:val="20"/>
              </w:rPr>
              <w:t>Free-text search.</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Use</w:t>
            </w:r>
          </w:p>
        </w:tc>
        <w:tc>
          <w:tcPr>
            <w:tcW w:type="dxa" w:w="3168"/>
          </w:tcPr>
          <w:p>
            <w:pPr>
              <w:spacing w:before="40" w:after="40" w:line="252" w:lineRule="auto"/>
            </w:pPr>
            <w:r/>
            <w:r>
              <w:rPr>
                <w:rFonts w:ascii="Calibri" w:hAnsi="Calibri" w:eastAsia="Calibri"/>
                <w:b w:val="0"/>
                <w:sz w:val="20"/>
              </w:rPr>
              <w:t>Send number to SMS / Email / Team for contacting.</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contact can be found by free text and opened with category and details.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The user can pass the number/email to SMS, email or team from the contact record.</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F06-001</w:t>
            </w:r>
          </w:p>
        </w:tc>
        <w:tc>
          <w:tcPr>
            <w:tcW w:type="dxa" w:w="3168"/>
          </w:tcPr>
          <w:p>
            <w:pPr>
              <w:spacing w:before="40" w:after="40" w:line="252" w:lineRule="auto"/>
            </w:pPr>
            <w:r/>
            <w:r>
              <w:rPr>
                <w:rFonts w:ascii="Calibri" w:hAnsi="Calibri" w:eastAsia="Calibri"/>
                <w:b w:val="0"/>
                <w:sz w:val="20"/>
              </w:rPr>
              <w:t>Office and agency contacts</w:t>
            </w:r>
          </w:p>
        </w:tc>
        <w:tc>
          <w:tcPr>
            <w:tcW w:type="dxa" w:w="3168"/>
          </w:tcPr>
          <w:p>
            <w:pPr>
              <w:spacing w:before="40" w:after="40" w:line="252" w:lineRule="auto"/>
            </w:pPr>
            <w:r/>
            <w:r>
              <w:rPr>
                <w:rFonts w:ascii="Calibri" w:hAnsi="Calibri" w:eastAsia="Calibri"/>
                <w:b w:val="0"/>
                <w:sz w:val="20"/>
              </w:rPr>
              <w:t>An authorised user adds or updates a contact for SPLOCA, RC Office, CA, RD, DFPC, IO or Legal Team, sets category, and saves. Another user searches and opens that contact.</w:t>
            </w:r>
          </w:p>
        </w:tc>
      </w:tr>
      <w:tr>
        <w:tc>
          <w:tcPr>
            <w:tcW w:type="dxa" w:w="3168"/>
            <w:shd w:fill="F3F6FA" w:val="clear"/>
          </w:tcPr>
          <w:p>
            <w:pPr>
              <w:spacing w:before="40" w:after="40" w:line="252" w:lineRule="auto"/>
            </w:pPr>
            <w:r/>
            <w:r>
              <w:rPr>
                <w:rFonts w:ascii="Calibri" w:hAnsi="Calibri" w:eastAsia="Calibri"/>
                <w:b w:val="0"/>
                <w:sz w:val="20"/>
              </w:rPr>
              <w:t>F06-002</w:t>
            </w:r>
          </w:p>
        </w:tc>
        <w:tc>
          <w:tcPr>
            <w:tcW w:type="dxa" w:w="3168"/>
            <w:shd w:fill="F3F6FA" w:val="clear"/>
          </w:tcPr>
          <w:p>
            <w:pPr>
              <w:spacing w:before="40" w:after="40" w:line="252" w:lineRule="auto"/>
            </w:pPr>
            <w:r/>
            <w:r>
              <w:rPr>
                <w:rFonts w:ascii="Calibri" w:hAnsi="Calibri" w:eastAsia="Calibri"/>
                <w:b w:val="0"/>
                <w:sz w:val="20"/>
              </w:rPr>
              <w:t>Categorised external contacts</w:t>
            </w:r>
          </w:p>
        </w:tc>
        <w:tc>
          <w:tcPr>
            <w:tcW w:type="dxa" w:w="3168"/>
            <w:shd w:fill="F3F6FA" w:val="clear"/>
          </w:tcPr>
          <w:p>
            <w:pPr>
              <w:spacing w:before="40" w:after="40" w:line="252" w:lineRule="auto"/>
            </w:pPr>
            <w:r/>
            <w:r>
              <w:rPr>
                <w:rFonts w:ascii="Calibri" w:hAnsi="Calibri" w:eastAsia="Calibri"/>
                <w:b w:val="0"/>
                <w:sz w:val="20"/>
              </w:rPr>
              <w:t>The user adds an Advocate, Accused, Petitioner, Visitor, External Expert, Tahsildar, AC or Sub Registrar (or a custom category), fills details, and saves.</w:t>
            </w:r>
          </w:p>
        </w:tc>
      </w:tr>
      <w:tr>
        <w:tc>
          <w:tcPr>
            <w:tcW w:type="dxa" w:w="3168"/>
          </w:tcPr>
          <w:p>
            <w:pPr>
              <w:spacing w:before="40" w:after="40" w:line="252" w:lineRule="auto"/>
            </w:pPr>
            <w:r/>
            <w:r>
              <w:rPr>
                <w:rFonts w:ascii="Calibri" w:hAnsi="Calibri" w:eastAsia="Calibri"/>
                <w:b w:val="0"/>
                <w:sz w:val="20"/>
              </w:rPr>
              <w:t>F06-003</w:t>
            </w:r>
          </w:p>
        </w:tc>
        <w:tc>
          <w:tcPr>
            <w:tcW w:type="dxa" w:w="3168"/>
          </w:tcPr>
          <w:p>
            <w:pPr>
              <w:spacing w:before="40" w:after="40" w:line="252" w:lineRule="auto"/>
            </w:pPr>
            <w:r/>
            <w:r>
              <w:rPr>
                <w:rFonts w:ascii="Calibri" w:hAnsi="Calibri" w:eastAsia="Calibri"/>
                <w:b w:val="0"/>
                <w:sz w:val="20"/>
              </w:rPr>
              <w:t>Unify lists and update existing</w:t>
            </w:r>
          </w:p>
        </w:tc>
        <w:tc>
          <w:tcPr>
            <w:tcW w:type="dxa" w:w="3168"/>
          </w:tcPr>
          <w:p>
            <w:pPr>
              <w:spacing w:before="40" w:after="40" w:line="252" w:lineRule="auto"/>
            </w:pPr>
            <w:r/>
            <w:r>
              <w:rPr>
                <w:rFonts w:ascii="Calibri" w:hAnsi="Calibri" w:eastAsia="Calibri"/>
                <w:b w:val="0"/>
                <w:sz w:val="20"/>
              </w:rPr>
              <w:t>The user imports or merges another business contact list into the unified directory, or opens an existing contact and adds details, then saves without creating a duplicate where a match is confirmed.</w:t>
            </w:r>
          </w:p>
        </w:tc>
      </w:tr>
      <w:tr>
        <w:tc>
          <w:tcPr>
            <w:tcW w:type="dxa" w:w="3168"/>
            <w:shd w:fill="F3F6FA" w:val="clear"/>
          </w:tcPr>
          <w:p>
            <w:pPr>
              <w:spacing w:before="40" w:after="40" w:line="252" w:lineRule="auto"/>
            </w:pPr>
            <w:r/>
            <w:r>
              <w:rPr>
                <w:rFonts w:ascii="Calibri" w:hAnsi="Calibri" w:eastAsia="Calibri"/>
                <w:b w:val="0"/>
                <w:sz w:val="20"/>
              </w:rPr>
              <w:t>F06-004</w:t>
            </w:r>
          </w:p>
        </w:tc>
        <w:tc>
          <w:tcPr>
            <w:tcW w:type="dxa" w:w="3168"/>
            <w:shd w:fill="F3F6FA" w:val="clear"/>
          </w:tcPr>
          <w:p>
            <w:pPr>
              <w:spacing w:before="40" w:after="40" w:line="252" w:lineRule="auto"/>
            </w:pPr>
            <w:r/>
            <w:r>
              <w:rPr>
                <w:rFonts w:ascii="Calibri" w:hAnsi="Calibri" w:eastAsia="Calibri"/>
                <w:b w:val="0"/>
                <w:sz w:val="20"/>
              </w:rPr>
              <w:t>Free-text contact search</w:t>
            </w:r>
          </w:p>
        </w:tc>
        <w:tc>
          <w:tcPr>
            <w:tcW w:type="dxa" w:w="3168"/>
            <w:shd w:fill="F3F6FA" w:val="clear"/>
          </w:tcPr>
          <w:p>
            <w:pPr>
              <w:spacing w:before="40" w:after="40" w:line="252" w:lineRule="auto"/>
            </w:pPr>
            <w:r/>
            <w:r>
              <w:rPr>
                <w:rFonts w:ascii="Calibri" w:hAnsi="Calibri" w:eastAsia="Calibri"/>
                <w:b w:val="0"/>
                <w:sz w:val="20"/>
              </w:rPr>
              <w:t>The user types a name, office, category or fragment; the system shows matches; the user opens the contact.</w:t>
            </w:r>
          </w:p>
        </w:tc>
      </w:tr>
      <w:tr>
        <w:tc>
          <w:tcPr>
            <w:tcW w:type="dxa" w:w="3168"/>
          </w:tcPr>
          <w:p>
            <w:pPr>
              <w:spacing w:before="40" w:after="40" w:line="252" w:lineRule="auto"/>
            </w:pPr>
            <w:r/>
            <w:r>
              <w:rPr>
                <w:rFonts w:ascii="Calibri" w:hAnsi="Calibri" w:eastAsia="Calibri"/>
                <w:b w:val="0"/>
                <w:sz w:val="20"/>
              </w:rPr>
              <w:t>F06-005</w:t>
            </w:r>
          </w:p>
        </w:tc>
        <w:tc>
          <w:tcPr>
            <w:tcW w:type="dxa" w:w="3168"/>
          </w:tcPr>
          <w:p>
            <w:pPr>
              <w:spacing w:before="40" w:after="40" w:line="252" w:lineRule="auto"/>
            </w:pPr>
            <w:r/>
            <w:r>
              <w:rPr>
                <w:rFonts w:ascii="Calibri" w:hAnsi="Calibri" w:eastAsia="Calibri"/>
                <w:b w:val="0"/>
                <w:sz w:val="20"/>
              </w:rPr>
              <w:t>Send to SMS, email or team</w:t>
            </w:r>
          </w:p>
        </w:tc>
        <w:tc>
          <w:tcPr>
            <w:tcW w:type="dxa" w:w="3168"/>
          </w:tcPr>
          <w:p>
            <w:pPr>
              <w:spacing w:before="40" w:after="40" w:line="252" w:lineRule="auto"/>
            </w:pPr>
            <w:r/>
            <w:r>
              <w:rPr>
                <w:rFonts w:ascii="Calibri" w:hAnsi="Calibri" w:eastAsia="Calibri"/>
                <w:b w:val="0"/>
                <w:sz w:val="20"/>
              </w:rPr>
              <w:t>From the contact, the user chooses SMS, email or team, and sends the number or address for contacting. The action is recorded against the contact or matter where linked.</w:t>
            </w:r>
          </w:p>
        </w:tc>
      </w:tr>
    </w:tbl>
    <w:p/>
    <w:p>
      <w:pPr>
        <w:spacing w:before="80" w:after="200" w:line="276" w:lineRule="auto"/>
        <w:pBdr>
          <w:bottom w:val="single" w:sz="12" w:space="1" w:color="1B3A5F"/>
        </w:pBdr>
      </w:pPr>
    </w:p>
    <w:p>
      <w:pPr>
        <w:pStyle w:val="Heading2"/>
        <w:spacing w:before="240" w:after="120" w:line="276" w:lineRule="auto"/>
      </w:pPr>
      <w:r>
        <w:t>07. Court Attendance &amp; Expense Management</w:t>
      </w:r>
    </w:p>
    <w:p>
      <w:pPr>
        <w:spacing w:before="40" w:after="120" w:line="276" w:lineRule="auto"/>
      </w:pPr>
      <w:r>
        <w:rPr>
          <w:rFonts w:ascii="Calibri" w:hAnsi="Calibri" w:eastAsia="Calibri"/>
          <w:b/>
          <w:sz w:val="22"/>
        </w:rPr>
        <w:t>Purpose:</w:t>
      </w:r>
      <w:r>
        <w:rPr>
          <w:rFonts w:ascii="Calibri" w:hAnsi="Calibri" w:eastAsia="Calibri"/>
          <w:b w:val="0"/>
          <w:sz w:val="22"/>
        </w:rPr>
        <w:t xml:space="preserve"> Record court attendance (with cause list) and category-wise authorised expenses linked to the matter, and submit bills.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§6 Court Attendance &amp; Expense Management</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7 — attendance, authorised expenses, linkage to court matter</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Attendance</w:t>
            </w:r>
          </w:p>
        </w:tc>
        <w:tc>
          <w:tcPr>
            <w:tcW w:type="dxa" w:w="3168"/>
          </w:tcPr>
          <w:p>
            <w:pPr>
              <w:spacing w:before="40" w:after="40" w:line="252" w:lineRule="auto"/>
            </w:pPr>
            <w:r/>
            <w:r>
              <w:rPr>
                <w:rFonts w:ascii="Calibri" w:hAnsi="Calibri" w:eastAsia="Calibri"/>
                <w:b w:val="0"/>
                <w:sz w:val="20"/>
              </w:rPr>
              <w:t>Submit Name/Code, Date, Court, Location, Entry Time, Presiding Judge, Matter, Brief on Proceedings, Effective/Ineffective, Exit Time, upload with Cause List.</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Expenses</w:t>
            </w:r>
          </w:p>
        </w:tc>
        <w:tc>
          <w:tcPr>
            <w:tcW w:type="dxa" w:w="3168"/>
            <w:shd w:fill="F3F6FA" w:val="clear"/>
          </w:tcPr>
          <w:p>
            <w:pPr>
              <w:spacing w:before="40" w:after="40" w:line="252" w:lineRule="auto"/>
            </w:pPr>
            <w:r/>
            <w:r>
              <w:rPr>
                <w:rFonts w:ascii="Calibri" w:hAnsi="Calibri" w:eastAsia="Calibri"/>
                <w:b w:val="0"/>
                <w:sz w:val="20"/>
              </w:rPr>
              <w:t>Category-wise: Task, Assigned By, Travel, Boarding, Lodging, Local Travel, Court Expenses, Clerkage, Specified Other, with document/voucher.</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Search</w:t>
            </w:r>
          </w:p>
        </w:tc>
        <w:tc>
          <w:tcPr>
            <w:tcW w:type="dxa" w:w="3168"/>
          </w:tcPr>
          <w:p>
            <w:pPr>
              <w:spacing w:before="40" w:after="40" w:line="252" w:lineRule="auto"/>
            </w:pPr>
            <w:r/>
            <w:r>
              <w:rPr>
                <w:rFonts w:ascii="Calibri" w:hAnsi="Calibri" w:eastAsia="Calibri"/>
                <w:b w:val="0"/>
                <w:sz w:val="20"/>
              </w:rPr>
              <w:t>Quick search and retrieval.</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Bill</w:t>
            </w:r>
          </w:p>
        </w:tc>
        <w:tc>
          <w:tcPr>
            <w:tcW w:type="dxa" w:w="3168"/>
            <w:shd w:fill="F3F6FA" w:val="clear"/>
          </w:tcPr>
          <w:p>
            <w:pPr>
              <w:spacing w:before="40" w:after="40" w:line="252" w:lineRule="auto"/>
            </w:pPr>
            <w:r/>
            <w:r>
              <w:rPr>
                <w:rFonts w:ascii="Calibri" w:hAnsi="Calibri" w:eastAsia="Calibri"/>
                <w:b w:val="0"/>
                <w:sz w:val="20"/>
              </w:rPr>
              <w:t>Submit expense bill.</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Link</w:t>
            </w:r>
          </w:p>
        </w:tc>
        <w:tc>
          <w:tcPr>
            <w:tcW w:type="dxa" w:w="3168"/>
          </w:tcPr>
          <w:p>
            <w:pPr>
              <w:spacing w:before="40" w:after="40" w:line="252" w:lineRule="auto"/>
            </w:pPr>
            <w:r/>
            <w:r>
              <w:rPr>
                <w:rFonts w:ascii="Calibri" w:hAnsi="Calibri" w:eastAsia="Calibri"/>
                <w:b w:val="0"/>
                <w:sz w:val="20"/>
              </w:rPr>
              <w:t>Attendance and authorised expenses shall link to the concerned court matter.</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An attendance row is retrievable by date, court, matter or person and shows cause-list upload.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An expense bill is linked to the matter and shows vouchers.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F07-001</w:t>
            </w:r>
          </w:p>
        </w:tc>
        <w:tc>
          <w:tcPr>
            <w:tcW w:type="dxa" w:w="3168"/>
          </w:tcPr>
          <w:p>
            <w:pPr>
              <w:spacing w:before="40" w:after="40" w:line="252" w:lineRule="auto"/>
            </w:pPr>
            <w:r/>
            <w:r>
              <w:rPr>
                <w:rFonts w:ascii="Calibri" w:hAnsi="Calibri" w:eastAsia="Calibri"/>
                <w:b w:val="0"/>
                <w:sz w:val="20"/>
              </w:rPr>
              <w:t>Submit court attendance</w:t>
            </w:r>
          </w:p>
        </w:tc>
        <w:tc>
          <w:tcPr>
            <w:tcW w:type="dxa" w:w="3168"/>
          </w:tcPr>
          <w:p>
            <w:pPr>
              <w:spacing w:before="40" w:after="40" w:line="252" w:lineRule="auto"/>
            </w:pPr>
            <w:r/>
            <w:r>
              <w:rPr>
                <w:rFonts w:ascii="Calibri" w:hAnsi="Calibri" w:eastAsia="Calibri"/>
                <w:b w:val="0"/>
                <w:sz w:val="20"/>
              </w:rPr>
              <w:t>An Advocate or Legal Cell user opens Attendance, selects the matter, enters name/code, date, court, location, entry/exit time, judge, brief on proceedings, Effective/Ineffective, uploads the cause list, and submits. The row appears on the matter dashboard.</w:t>
            </w:r>
          </w:p>
        </w:tc>
      </w:tr>
      <w:tr>
        <w:tc>
          <w:tcPr>
            <w:tcW w:type="dxa" w:w="3168"/>
            <w:shd w:fill="F3F6FA" w:val="clear"/>
          </w:tcPr>
          <w:p>
            <w:pPr>
              <w:spacing w:before="40" w:after="40" w:line="252" w:lineRule="auto"/>
            </w:pPr>
            <w:r/>
            <w:r>
              <w:rPr>
                <w:rFonts w:ascii="Calibri" w:hAnsi="Calibri" w:eastAsia="Calibri"/>
                <w:b w:val="0"/>
                <w:sz w:val="20"/>
              </w:rPr>
              <w:t>F07-002</w:t>
            </w:r>
          </w:p>
        </w:tc>
        <w:tc>
          <w:tcPr>
            <w:tcW w:type="dxa" w:w="3168"/>
            <w:shd w:fill="F3F6FA" w:val="clear"/>
          </w:tcPr>
          <w:p>
            <w:pPr>
              <w:spacing w:before="40" w:after="40" w:line="252" w:lineRule="auto"/>
            </w:pPr>
            <w:r/>
            <w:r>
              <w:rPr>
                <w:rFonts w:ascii="Calibri" w:hAnsi="Calibri" w:eastAsia="Calibri"/>
                <w:b w:val="0"/>
                <w:sz w:val="20"/>
              </w:rPr>
              <w:t>Capture category-wise expenses</w:t>
            </w:r>
          </w:p>
        </w:tc>
        <w:tc>
          <w:tcPr>
            <w:tcW w:type="dxa" w:w="3168"/>
            <w:shd w:fill="F3F6FA" w:val="clear"/>
          </w:tcPr>
          <w:p>
            <w:pPr>
              <w:spacing w:before="40" w:after="40" w:line="252" w:lineRule="auto"/>
            </w:pPr>
            <w:r/>
            <w:r>
              <w:rPr>
                <w:rFonts w:ascii="Calibri" w:hAnsi="Calibri" w:eastAsia="Calibri"/>
                <w:b w:val="0"/>
                <w:sz w:val="20"/>
              </w:rPr>
              <w:t>The user records Task, Assigned By, Travel, Boarding, Lodging, Local Travel, Court Expenses, Clerkage or Specified Other against the matter, attaches voucher/document, and saves.</w:t>
            </w:r>
          </w:p>
        </w:tc>
      </w:tr>
      <w:tr>
        <w:tc>
          <w:tcPr>
            <w:tcW w:type="dxa" w:w="3168"/>
          </w:tcPr>
          <w:p>
            <w:pPr>
              <w:spacing w:before="40" w:after="40" w:line="252" w:lineRule="auto"/>
            </w:pPr>
            <w:r/>
            <w:r>
              <w:rPr>
                <w:rFonts w:ascii="Calibri" w:hAnsi="Calibri" w:eastAsia="Calibri"/>
                <w:b w:val="0"/>
                <w:sz w:val="20"/>
              </w:rPr>
              <w:t>F07-003</w:t>
            </w:r>
          </w:p>
        </w:tc>
        <w:tc>
          <w:tcPr>
            <w:tcW w:type="dxa" w:w="3168"/>
          </w:tcPr>
          <w:p>
            <w:pPr>
              <w:spacing w:before="40" w:after="40" w:line="252" w:lineRule="auto"/>
            </w:pPr>
            <w:r/>
            <w:r>
              <w:rPr>
                <w:rFonts w:ascii="Calibri" w:hAnsi="Calibri" w:eastAsia="Calibri"/>
                <w:b w:val="0"/>
                <w:sz w:val="20"/>
              </w:rPr>
              <w:t>Search attendance and expense</w:t>
            </w:r>
          </w:p>
        </w:tc>
        <w:tc>
          <w:tcPr>
            <w:tcW w:type="dxa" w:w="3168"/>
          </w:tcPr>
          <w:p>
            <w:pPr>
              <w:spacing w:before="40" w:after="40" w:line="252" w:lineRule="auto"/>
            </w:pPr>
            <w:r/>
            <w:r>
              <w:rPr>
                <w:rFonts w:ascii="Calibri" w:hAnsi="Calibri" w:eastAsia="Calibri"/>
                <w:b w:val="0"/>
                <w:sz w:val="20"/>
              </w:rPr>
              <w:t>The user searches by date, court, matter, person or category and opens the matching attendance or expense record.</w:t>
            </w:r>
          </w:p>
        </w:tc>
      </w:tr>
      <w:tr>
        <w:tc>
          <w:tcPr>
            <w:tcW w:type="dxa" w:w="3168"/>
            <w:shd w:fill="F3F6FA" w:val="clear"/>
          </w:tcPr>
          <w:p>
            <w:pPr>
              <w:spacing w:before="40" w:after="40" w:line="252" w:lineRule="auto"/>
            </w:pPr>
            <w:r/>
            <w:r>
              <w:rPr>
                <w:rFonts w:ascii="Calibri" w:hAnsi="Calibri" w:eastAsia="Calibri"/>
                <w:b w:val="0"/>
                <w:sz w:val="20"/>
              </w:rPr>
              <w:t>F07-004</w:t>
            </w:r>
          </w:p>
        </w:tc>
        <w:tc>
          <w:tcPr>
            <w:tcW w:type="dxa" w:w="3168"/>
            <w:shd w:fill="F3F6FA" w:val="clear"/>
          </w:tcPr>
          <w:p>
            <w:pPr>
              <w:spacing w:before="40" w:after="40" w:line="252" w:lineRule="auto"/>
            </w:pPr>
            <w:r/>
            <w:r>
              <w:rPr>
                <w:rFonts w:ascii="Calibri" w:hAnsi="Calibri" w:eastAsia="Calibri"/>
                <w:b w:val="0"/>
                <w:sz w:val="20"/>
              </w:rPr>
              <w:t>Submit expense bill</w:t>
            </w:r>
          </w:p>
        </w:tc>
        <w:tc>
          <w:tcPr>
            <w:tcW w:type="dxa" w:w="3168"/>
            <w:shd w:fill="F3F6FA" w:val="clear"/>
          </w:tcPr>
          <w:p>
            <w:pPr>
              <w:spacing w:before="40" w:after="40" w:line="252" w:lineRule="auto"/>
            </w:pPr>
            <w:r/>
            <w:r>
              <w:rPr>
                <w:rFonts w:ascii="Calibri" w:hAnsi="Calibri" w:eastAsia="Calibri"/>
                <w:b w:val="0"/>
                <w:sz w:val="20"/>
              </w:rPr>
              <w:t>The user compiles authorised expenses for the period, submits the expense bill, and the bill remains linked to the matter for CA or supervisor review.</w:t>
            </w:r>
          </w:p>
        </w:tc>
      </w:tr>
      <w:tr>
        <w:tc>
          <w:tcPr>
            <w:tcW w:type="dxa" w:w="3168"/>
          </w:tcPr>
          <w:p>
            <w:pPr>
              <w:spacing w:before="40" w:after="40" w:line="252" w:lineRule="auto"/>
            </w:pPr>
            <w:r/>
            <w:r>
              <w:rPr>
                <w:rFonts w:ascii="Calibri" w:hAnsi="Calibri" w:eastAsia="Calibri"/>
                <w:b w:val="0"/>
                <w:sz w:val="20"/>
              </w:rPr>
              <w:t>F07-005</w:t>
            </w:r>
          </w:p>
        </w:tc>
        <w:tc>
          <w:tcPr>
            <w:tcW w:type="dxa" w:w="3168"/>
          </w:tcPr>
          <w:p>
            <w:pPr>
              <w:spacing w:before="40" w:after="40" w:line="252" w:lineRule="auto"/>
            </w:pPr>
            <w:r/>
            <w:r>
              <w:rPr>
                <w:rFonts w:ascii="Calibri" w:hAnsi="Calibri" w:eastAsia="Calibri"/>
                <w:b w:val="0"/>
                <w:sz w:val="20"/>
              </w:rPr>
              <w:t>Link attendance and expense to matter</w:t>
            </w:r>
          </w:p>
        </w:tc>
        <w:tc>
          <w:tcPr>
            <w:tcW w:type="dxa" w:w="3168"/>
          </w:tcPr>
          <w:p>
            <w:pPr>
              <w:spacing w:before="40" w:after="40" w:line="252" w:lineRule="auto"/>
            </w:pPr>
            <w:r/>
            <w:r>
              <w:rPr>
                <w:rFonts w:ascii="Calibri" w:hAnsi="Calibri" w:eastAsia="Calibri"/>
                <w:b w:val="0"/>
                <w:sz w:val="20"/>
              </w:rPr>
              <w:t>When saving attendance or expense, the user must select the court matter. Opening the matter shows those attendance and expense rows; they are not stored as unlinked personal notes.</w:t>
            </w:r>
          </w:p>
        </w:tc>
      </w:tr>
    </w:tbl>
    <w:p/>
    <w:p>
      <w:pPr>
        <w:spacing w:before="80" w:after="200" w:line="276" w:lineRule="auto"/>
        <w:pBdr>
          <w:bottom w:val="single" w:sz="12" w:space="1" w:color="1B3A5F"/>
        </w:pBdr>
      </w:pPr>
    </w:p>
    <w:p>
      <w:pPr>
        <w:pStyle w:val="Heading2"/>
        <w:spacing w:before="240" w:after="120" w:line="276" w:lineRule="auto"/>
      </w:pPr>
      <w:r>
        <w:t>08. Knowledge, SOP, Training &amp; Retention</w:t>
      </w:r>
    </w:p>
    <w:p>
      <w:pPr>
        <w:spacing w:before="40" w:after="120" w:line="276" w:lineRule="auto"/>
      </w:pPr>
      <w:r>
        <w:rPr>
          <w:rFonts w:ascii="Calibri" w:hAnsi="Calibri" w:eastAsia="Calibri"/>
          <w:b/>
          <w:sz w:val="22"/>
        </w:rPr>
        <w:t>Purpose:</w:t>
      </w:r>
      <w:r>
        <w:rPr>
          <w:rFonts w:ascii="Calibri" w:hAnsi="Calibri" w:eastAsia="Calibri"/>
          <w:b w:val="0"/>
          <w:sz w:val="22"/>
        </w:rPr>
        <w:t xml:space="preserve"> Manuals, SOP, forms, key judgements, OM/GO/guard files, training (research, writing, Word, Excel), FAQ, outgoing-member knowledge capture, and rights-managed sharing.</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§7 Knowledge, Expertise, Tools &amp; Training</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23 — training and FAQ per module</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SOP library</w:t>
            </w:r>
          </w:p>
        </w:tc>
        <w:tc>
          <w:tcPr>
            <w:tcW w:type="dxa" w:w="3168"/>
          </w:tcPr>
          <w:p>
            <w:pPr>
              <w:spacing w:before="40" w:after="40" w:line="252" w:lineRule="auto"/>
            </w:pPr>
            <w:r/>
            <w:r>
              <w:rPr>
                <w:rFonts w:ascii="Calibri" w:hAnsi="Calibri" w:eastAsia="Calibri"/>
                <w:b w:val="0"/>
                <w:sz w:val="20"/>
              </w:rPr>
              <w:t>Manuals, Guidelines and SOP with keywords hyperlinked.</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Forms</w:t>
            </w:r>
          </w:p>
        </w:tc>
        <w:tc>
          <w:tcPr>
            <w:tcW w:type="dxa" w:w="3168"/>
            <w:shd w:fill="F3F6FA" w:val="clear"/>
          </w:tcPr>
          <w:p>
            <w:pPr>
              <w:spacing w:before="40" w:after="40" w:line="252" w:lineRule="auto"/>
            </w:pPr>
            <w:r/>
            <w:r>
              <w:rPr>
                <w:rFonts w:ascii="Calibri" w:hAnsi="Calibri" w:eastAsia="Calibri"/>
                <w:b w:val="0"/>
                <w:sz w:val="20"/>
              </w:rPr>
              <w:t>Forms and format templates.</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Judgements / OM / GO</w:t>
            </w:r>
          </w:p>
        </w:tc>
        <w:tc>
          <w:tcPr>
            <w:tcW w:type="dxa" w:w="3168"/>
          </w:tcPr>
          <w:p>
            <w:pPr>
              <w:spacing w:before="40" w:after="40" w:line="252" w:lineRule="auto"/>
            </w:pPr>
            <w:r/>
            <w:r>
              <w:rPr>
                <w:rFonts w:ascii="Calibri" w:hAnsi="Calibri" w:eastAsia="Calibri"/>
                <w:b w:val="0"/>
                <w:sz w:val="20"/>
              </w:rPr>
              <w:t>Key judgement database; OM, GO and Guard File database.</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Training</w:t>
            </w:r>
          </w:p>
        </w:tc>
        <w:tc>
          <w:tcPr>
            <w:tcW w:type="dxa" w:w="3168"/>
            <w:shd w:fill="F3F6FA" w:val="clear"/>
          </w:tcPr>
          <w:p>
            <w:pPr>
              <w:spacing w:before="40" w:after="40" w:line="252" w:lineRule="auto"/>
            </w:pPr>
            <w:r/>
            <w:r>
              <w:rPr>
                <w:rFonts w:ascii="Calibri" w:hAnsi="Calibri" w:eastAsia="Calibri"/>
                <w:b w:val="0"/>
                <w:sz w:val="20"/>
              </w:rPr>
              <w:t>Legal Research, Legal Writing, MS Word, MS Excel; in-app FAQ.</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Retention</w:t>
            </w:r>
          </w:p>
        </w:tc>
        <w:tc>
          <w:tcPr>
            <w:tcW w:type="dxa" w:w="3168"/>
          </w:tcPr>
          <w:p>
            <w:pPr>
              <w:spacing w:before="40" w:after="40" w:line="252" w:lineRule="auto"/>
            </w:pPr>
            <w:r/>
            <w:r>
              <w:rPr>
                <w:rFonts w:ascii="Calibri" w:hAnsi="Calibri" w:eastAsia="Calibri"/>
                <w:b w:val="0"/>
                <w:sz w:val="20"/>
              </w:rPr>
              <w:t>Systemized aggregation of an outgoing member’s proprietary knowledge; docket with title, word search, date of creation and author; controlled file sharing.</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SOP and OM/GO can be found by title or keyword.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An outgoing member’s captured knowledge remains searchable after deactivation of their login.</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F08-001</w:t>
            </w:r>
          </w:p>
        </w:tc>
        <w:tc>
          <w:tcPr>
            <w:tcW w:type="dxa" w:w="3168"/>
          </w:tcPr>
          <w:p>
            <w:pPr>
              <w:spacing w:before="40" w:after="40" w:line="252" w:lineRule="auto"/>
            </w:pPr>
            <w:r/>
            <w:r>
              <w:rPr>
                <w:rFonts w:ascii="Calibri" w:hAnsi="Calibri" w:eastAsia="Calibri"/>
                <w:b w:val="0"/>
                <w:sz w:val="20"/>
              </w:rPr>
              <w:t>Manuals, guidelines and SOP</w:t>
            </w:r>
          </w:p>
        </w:tc>
        <w:tc>
          <w:tcPr>
            <w:tcW w:type="dxa" w:w="3168"/>
          </w:tcPr>
          <w:p>
            <w:pPr>
              <w:spacing w:before="40" w:after="40" w:line="252" w:lineRule="auto"/>
            </w:pPr>
            <w:r/>
            <w:r>
              <w:rPr>
                <w:rFonts w:ascii="Calibri" w:hAnsi="Calibri" w:eastAsia="Calibri"/>
                <w:b w:val="0"/>
                <w:sz w:val="20"/>
              </w:rPr>
              <w:t>An authorised user uploads a manual, guideline or SOP, applies keywords, and saves. Another user searches by keyword or title and opens the document.</w:t>
            </w:r>
          </w:p>
        </w:tc>
      </w:tr>
      <w:tr>
        <w:tc>
          <w:tcPr>
            <w:tcW w:type="dxa" w:w="3168"/>
            <w:shd w:fill="F3F6FA" w:val="clear"/>
          </w:tcPr>
          <w:p>
            <w:pPr>
              <w:spacing w:before="40" w:after="40" w:line="252" w:lineRule="auto"/>
            </w:pPr>
            <w:r/>
            <w:r>
              <w:rPr>
                <w:rFonts w:ascii="Calibri" w:hAnsi="Calibri" w:eastAsia="Calibri"/>
                <w:b w:val="0"/>
                <w:sz w:val="20"/>
              </w:rPr>
              <w:t>F08-002</w:t>
            </w:r>
          </w:p>
        </w:tc>
        <w:tc>
          <w:tcPr>
            <w:tcW w:type="dxa" w:w="3168"/>
            <w:shd w:fill="F3F6FA" w:val="clear"/>
          </w:tcPr>
          <w:p>
            <w:pPr>
              <w:spacing w:before="40" w:after="40" w:line="252" w:lineRule="auto"/>
            </w:pPr>
            <w:r/>
            <w:r>
              <w:rPr>
                <w:rFonts w:ascii="Calibri" w:hAnsi="Calibri" w:eastAsia="Calibri"/>
                <w:b w:val="0"/>
                <w:sz w:val="20"/>
              </w:rPr>
              <w:t>Forms and format templates</w:t>
            </w:r>
          </w:p>
        </w:tc>
        <w:tc>
          <w:tcPr>
            <w:tcW w:type="dxa" w:w="3168"/>
            <w:shd w:fill="F3F6FA" w:val="clear"/>
          </w:tcPr>
          <w:p>
            <w:pPr>
              <w:spacing w:before="40" w:after="40" w:line="252" w:lineRule="auto"/>
            </w:pPr>
            <w:r/>
            <w:r>
              <w:rPr>
                <w:rFonts w:ascii="Calibri" w:hAnsi="Calibri" w:eastAsia="Calibri"/>
                <w:b w:val="0"/>
                <w:sz w:val="20"/>
              </w:rPr>
              <w:t>The user adds a form or format template to the knowledge base. A Legal Cell user opens it from the matter or knowledge menu and uses it for drafting (separate from statutory templates in Module 02 where those are court forms).</w:t>
            </w:r>
          </w:p>
        </w:tc>
      </w:tr>
      <w:tr>
        <w:tc>
          <w:tcPr>
            <w:tcW w:type="dxa" w:w="3168"/>
          </w:tcPr>
          <w:p>
            <w:pPr>
              <w:spacing w:before="40" w:after="40" w:line="252" w:lineRule="auto"/>
            </w:pPr>
            <w:r/>
            <w:r>
              <w:rPr>
                <w:rFonts w:ascii="Calibri" w:hAnsi="Calibri" w:eastAsia="Calibri"/>
                <w:b w:val="0"/>
                <w:sz w:val="20"/>
              </w:rPr>
              <w:t>F08-003</w:t>
            </w:r>
          </w:p>
        </w:tc>
        <w:tc>
          <w:tcPr>
            <w:tcW w:type="dxa" w:w="3168"/>
          </w:tcPr>
          <w:p>
            <w:pPr>
              <w:spacing w:before="40" w:after="40" w:line="252" w:lineRule="auto"/>
            </w:pPr>
            <w:r/>
            <w:r>
              <w:rPr>
                <w:rFonts w:ascii="Calibri" w:hAnsi="Calibri" w:eastAsia="Calibri"/>
                <w:b w:val="0"/>
                <w:sz w:val="20"/>
              </w:rPr>
              <w:t>Key judgement database</w:t>
            </w:r>
          </w:p>
        </w:tc>
        <w:tc>
          <w:tcPr>
            <w:tcW w:type="dxa" w:w="3168"/>
          </w:tcPr>
          <w:p>
            <w:pPr>
              <w:spacing w:before="40" w:after="40" w:line="252" w:lineRule="auto"/>
            </w:pPr>
            <w:r/>
            <w:r>
              <w:rPr>
                <w:rFonts w:ascii="Calibri" w:hAnsi="Calibri" w:eastAsia="Calibri"/>
                <w:b w:val="0"/>
                <w:sz w:val="20"/>
              </w:rPr>
              <w:t>The user files a key judgement with title, date, author/court and keywords. Another user searches and opens it.</w:t>
            </w:r>
          </w:p>
        </w:tc>
      </w:tr>
      <w:tr>
        <w:tc>
          <w:tcPr>
            <w:tcW w:type="dxa" w:w="3168"/>
            <w:shd w:fill="F3F6FA" w:val="clear"/>
          </w:tcPr>
          <w:p>
            <w:pPr>
              <w:spacing w:before="40" w:after="40" w:line="252" w:lineRule="auto"/>
            </w:pPr>
            <w:r/>
            <w:r>
              <w:rPr>
                <w:rFonts w:ascii="Calibri" w:hAnsi="Calibri" w:eastAsia="Calibri"/>
                <w:b w:val="0"/>
                <w:sz w:val="20"/>
              </w:rPr>
              <w:t>F08-004</w:t>
            </w:r>
          </w:p>
        </w:tc>
        <w:tc>
          <w:tcPr>
            <w:tcW w:type="dxa" w:w="3168"/>
            <w:shd w:fill="F3F6FA" w:val="clear"/>
          </w:tcPr>
          <w:p>
            <w:pPr>
              <w:spacing w:before="40" w:after="40" w:line="252" w:lineRule="auto"/>
            </w:pPr>
            <w:r/>
            <w:r>
              <w:rPr>
                <w:rFonts w:ascii="Calibri" w:hAnsi="Calibri" w:eastAsia="Calibri"/>
                <w:b w:val="0"/>
                <w:sz w:val="20"/>
              </w:rPr>
              <w:t>OM, GO and guard-file database</w:t>
            </w:r>
          </w:p>
        </w:tc>
        <w:tc>
          <w:tcPr>
            <w:tcW w:type="dxa" w:w="3168"/>
            <w:shd w:fill="F3F6FA" w:val="clear"/>
          </w:tcPr>
          <w:p>
            <w:pPr>
              <w:spacing w:before="40" w:after="40" w:line="252" w:lineRule="auto"/>
            </w:pPr>
            <w:r/>
            <w:r>
              <w:rPr>
                <w:rFonts w:ascii="Calibri" w:hAnsi="Calibri" w:eastAsia="Calibri"/>
                <w:b w:val="0"/>
                <w:sz w:val="20"/>
              </w:rPr>
              <w:t>The user files an OM, GO or guard-file item with docket title, date and author. Another user locates it by title or word search.</w:t>
            </w:r>
          </w:p>
        </w:tc>
      </w:tr>
      <w:tr>
        <w:tc>
          <w:tcPr>
            <w:tcW w:type="dxa" w:w="3168"/>
          </w:tcPr>
          <w:p>
            <w:pPr>
              <w:spacing w:before="40" w:after="40" w:line="252" w:lineRule="auto"/>
            </w:pPr>
            <w:r/>
            <w:r>
              <w:rPr>
                <w:rFonts w:ascii="Calibri" w:hAnsi="Calibri" w:eastAsia="Calibri"/>
                <w:b w:val="0"/>
                <w:sz w:val="20"/>
              </w:rPr>
              <w:t>F08-005</w:t>
            </w:r>
          </w:p>
        </w:tc>
        <w:tc>
          <w:tcPr>
            <w:tcW w:type="dxa" w:w="3168"/>
          </w:tcPr>
          <w:p>
            <w:pPr>
              <w:spacing w:before="40" w:after="40" w:line="252" w:lineRule="auto"/>
            </w:pPr>
            <w:r/>
            <w:r>
              <w:rPr>
                <w:rFonts w:ascii="Calibri" w:hAnsi="Calibri" w:eastAsia="Calibri"/>
                <w:b w:val="0"/>
                <w:sz w:val="20"/>
              </w:rPr>
              <w:t>Training modules and FAQ</w:t>
            </w:r>
          </w:p>
        </w:tc>
        <w:tc>
          <w:tcPr>
            <w:tcW w:type="dxa" w:w="3168"/>
          </w:tcPr>
          <w:p>
            <w:pPr>
              <w:spacing w:before="40" w:after="40" w:line="252" w:lineRule="auto"/>
            </w:pPr>
            <w:r/>
            <w:r>
              <w:rPr>
                <w:rFonts w:ascii="Calibri" w:hAnsi="Calibri" w:eastAsia="Calibri"/>
                <w:b w:val="0"/>
                <w:sz w:val="20"/>
              </w:rPr>
              <w:t>An Administrator publishes training content for Legal Research, Legal Writing, MS Word or MS Excel, and FAQ for the legal modules. A user opens the module or FAQ from the application. Classroom delivery is out of scope unless separately ordered.</w:t>
            </w:r>
          </w:p>
        </w:tc>
      </w:tr>
      <w:tr>
        <w:tc>
          <w:tcPr>
            <w:tcW w:type="dxa" w:w="3168"/>
            <w:shd w:fill="F3F6FA" w:val="clear"/>
          </w:tcPr>
          <w:p>
            <w:pPr>
              <w:spacing w:before="40" w:after="40" w:line="252" w:lineRule="auto"/>
            </w:pPr>
            <w:r/>
            <w:r>
              <w:rPr>
                <w:rFonts w:ascii="Calibri" w:hAnsi="Calibri" w:eastAsia="Calibri"/>
                <w:b w:val="0"/>
                <w:sz w:val="20"/>
              </w:rPr>
              <w:t>F08-006</w:t>
            </w:r>
          </w:p>
        </w:tc>
        <w:tc>
          <w:tcPr>
            <w:tcW w:type="dxa" w:w="3168"/>
            <w:shd w:fill="F3F6FA" w:val="clear"/>
          </w:tcPr>
          <w:p>
            <w:pPr>
              <w:spacing w:before="40" w:after="40" w:line="252" w:lineRule="auto"/>
            </w:pPr>
            <w:r/>
            <w:r>
              <w:rPr>
                <w:rFonts w:ascii="Calibri" w:hAnsi="Calibri" w:eastAsia="Calibri"/>
                <w:b w:val="0"/>
                <w:sz w:val="20"/>
              </w:rPr>
              <w:t>Outgoing-member knowledge capture and rights</w:t>
            </w:r>
          </w:p>
        </w:tc>
        <w:tc>
          <w:tcPr>
            <w:tcW w:type="dxa" w:w="3168"/>
            <w:shd w:fill="F3F6FA" w:val="clear"/>
          </w:tcPr>
          <w:p>
            <w:pPr>
              <w:spacing w:before="40" w:after="40" w:line="252" w:lineRule="auto"/>
            </w:pPr>
            <w:r/>
            <w:r>
              <w:rPr>
                <w:rFonts w:ascii="Calibri" w:hAnsi="Calibri" w:eastAsia="Calibri"/>
                <w:b w:val="0"/>
                <w:sz w:val="20"/>
              </w:rPr>
              <w:t>Before or when a member leaves, an authorised user captures that member’s designated knowledge assets into the repository (title, author, date). After the Person is deactivated on the shared component, those documents remain searchable. Sensitive items stay under controlled sharing.</w:t>
            </w:r>
          </w:p>
        </w:tc>
      </w:tr>
    </w:tbl>
    <w:p/>
    <w:p>
      <w:pPr>
        <w:spacing w:before="80" w:after="200" w:line="276" w:lineRule="auto"/>
        <w:pBdr>
          <w:bottom w:val="single" w:sz="12" w:space="1" w:color="1B3A5F"/>
        </w:pBdr>
      </w:pPr>
    </w:p>
    <w:p>
      <w:pPr>
        <w:pStyle w:val="Heading2"/>
        <w:spacing w:before="240" w:after="120" w:line="276" w:lineRule="auto"/>
      </w:pPr>
      <w:r>
        <w:t>09. Legal Android Application (Advocates &amp; Legal Cell)</w:t>
      </w:r>
    </w:p>
    <w:p>
      <w:pPr>
        <w:spacing w:before="40" w:after="120" w:line="276" w:lineRule="auto"/>
      </w:pPr>
      <w:r>
        <w:rPr>
          <w:rFonts w:ascii="Calibri" w:hAnsi="Calibri" w:eastAsia="Calibri"/>
          <w:b/>
          <w:sz w:val="22"/>
        </w:rPr>
        <w:t>Purpose:</w:t>
      </w:r>
      <w:r>
        <w:rPr>
          <w:rFonts w:ascii="Calibri" w:hAnsi="Calibri" w:eastAsia="Calibri"/>
          <w:b w:val="0"/>
          <w:sz w:val="22"/>
        </w:rPr>
        <w:t xml:space="preserve"> Official Android channel for the same identity and matter data — contacts, matters, tasks, communication, time, dashboard, attendance, expense and documents.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Legal Annexure-I</w:t>
            </w:r>
          </w:p>
        </w:tc>
        <w:tc>
          <w:tcPr>
            <w:tcW w:type="dxa" w:w="4752"/>
          </w:tcPr>
          <w:p>
            <w:pPr>
              <w:spacing w:before="40" w:after="40" w:line="252" w:lineRule="auto"/>
            </w:pPr>
            <w:r/>
            <w:r>
              <w:rPr>
                <w:rFonts w:ascii="Calibri" w:hAnsi="Calibri" w:eastAsia="Calibri"/>
                <w:b w:val="0"/>
                <w:sz w:val="20"/>
              </w:rPr>
              <w:t>§9 Mobile Application for Advocates &amp; Legal Cell</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Items 1, 6, 19 — Android for official work; Play Store licensing where approved</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Contacts / matters</w:t>
            </w:r>
          </w:p>
        </w:tc>
        <w:tc>
          <w:tcPr>
            <w:tcW w:type="dxa" w:w="3168"/>
          </w:tcPr>
          <w:p>
            <w:pPr>
              <w:spacing w:before="40" w:after="40" w:line="252" w:lineRule="auto"/>
            </w:pPr>
            <w:r/>
            <w:r>
              <w:rPr>
                <w:rFonts w:ascii="Calibri" w:hAnsi="Calibri" w:eastAsia="Calibri"/>
                <w:b w:val="0"/>
                <w:sz w:val="20"/>
              </w:rPr>
              <w:t>Add Contact; Add Matter.</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Tasks</w:t>
            </w:r>
          </w:p>
        </w:tc>
        <w:tc>
          <w:tcPr>
            <w:tcW w:type="dxa" w:w="3168"/>
            <w:shd w:fill="F3F6FA" w:val="clear"/>
          </w:tcPr>
          <w:p>
            <w:pPr>
              <w:spacing w:before="40" w:after="40" w:line="252" w:lineRule="auto"/>
            </w:pPr>
            <w:r/>
            <w:r>
              <w:rPr>
                <w:rFonts w:ascii="Calibri" w:hAnsi="Calibri" w:eastAsia="Calibri"/>
                <w:b w:val="0"/>
                <w:sz w:val="20"/>
              </w:rPr>
              <w:t>Create, assign, accept/reject, reassign, mark completed, inbox, overdue, outbox.</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Communication</w:t>
            </w:r>
          </w:p>
        </w:tc>
        <w:tc>
          <w:tcPr>
            <w:tcW w:type="dxa" w:w="3168"/>
          </w:tcPr>
          <w:p>
            <w:pPr>
              <w:spacing w:before="40" w:after="40" w:line="252" w:lineRule="auto"/>
            </w:pPr>
            <w:r/>
            <w:r>
              <w:rPr>
                <w:rFonts w:ascii="Calibri" w:hAnsi="Calibri" w:eastAsia="Calibri"/>
                <w:b w:val="0"/>
                <w:sz w:val="20"/>
              </w:rPr>
              <w:t>Send communication; internal messaging.</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Time</w:t>
            </w:r>
          </w:p>
        </w:tc>
        <w:tc>
          <w:tcPr>
            <w:tcW w:type="dxa" w:w="3168"/>
            <w:shd w:fill="F3F6FA" w:val="clear"/>
          </w:tcPr>
          <w:p>
            <w:pPr>
              <w:spacing w:before="40" w:after="40" w:line="252" w:lineRule="auto"/>
            </w:pPr>
            <w:r/>
            <w:r>
              <w:rPr>
                <w:rFonts w:ascii="Calibri" w:hAnsi="Calibri" w:eastAsia="Calibri"/>
                <w:b w:val="0"/>
                <w:sz w:val="20"/>
              </w:rPr>
              <w:t>Make time entry.</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Dashboard</w:t>
            </w:r>
          </w:p>
        </w:tc>
        <w:tc>
          <w:tcPr>
            <w:tcW w:type="dxa" w:w="3168"/>
          </w:tcPr>
          <w:p>
            <w:pPr>
              <w:spacing w:before="40" w:after="40" w:line="252" w:lineRule="auto"/>
            </w:pPr>
            <w:r/>
            <w:r>
              <w:rPr>
                <w:rFonts w:ascii="Calibri" w:hAnsi="Calibri" w:eastAsia="Calibri"/>
                <w:b w:val="0"/>
                <w:sz w:val="20"/>
              </w:rPr>
              <w:t>View matter dashboard: tasks, communication, documents, hearings, team, client contact.</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Attendance / expense</w:t>
            </w:r>
          </w:p>
        </w:tc>
        <w:tc>
          <w:tcPr>
            <w:tcW w:type="dxa" w:w="3168"/>
            <w:shd w:fill="F3F6FA" w:val="clear"/>
          </w:tcPr>
          <w:p>
            <w:pPr>
              <w:spacing w:before="40" w:after="40" w:line="252" w:lineRule="auto"/>
            </w:pPr>
            <w:r/>
            <w:r>
              <w:rPr>
                <w:rFonts w:ascii="Calibri" w:hAnsi="Calibri" w:eastAsia="Calibri"/>
                <w:b w:val="0"/>
                <w:sz w:val="20"/>
              </w:rPr>
              <w:t>Record attendance and expense.</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Documents</w:t>
            </w:r>
          </w:p>
        </w:tc>
        <w:tc>
          <w:tcPr>
            <w:tcW w:type="dxa" w:w="3168"/>
          </w:tcPr>
          <w:p>
            <w:pPr>
              <w:spacing w:before="40" w:after="40" w:line="252" w:lineRule="auto"/>
            </w:pPr>
            <w:r/>
            <w:r>
              <w:rPr>
                <w:rFonts w:ascii="Calibri" w:hAnsi="Calibri" w:eastAsia="Calibri"/>
                <w:b w:val="0"/>
                <w:sz w:val="20"/>
              </w:rPr>
              <w:t>View, download, create folder, upload, view shared documents.</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Distribution</w:t>
            </w:r>
          </w:p>
        </w:tc>
        <w:tc>
          <w:tcPr>
            <w:tcW w:type="dxa" w:w="3168"/>
            <w:shd w:fill="F3F6FA" w:val="clear"/>
          </w:tcPr>
          <w:p>
            <w:pPr>
              <w:spacing w:before="40" w:after="40" w:line="252" w:lineRule="auto"/>
            </w:pPr>
            <w:r/>
            <w:r>
              <w:rPr>
                <w:rFonts w:ascii="Calibri" w:hAnsi="Calibri" w:eastAsia="Calibri"/>
                <w:b w:val="0"/>
                <w:sz w:val="20"/>
              </w:rPr>
              <w:t>Secure Android distribution; Play Store licensing where specifically approved; licensing clear.</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An Advocate completes task accept/complete, attendance and a document upload on Android against the same matter as web.</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The same Person credentials and 2FA (as configured on the shared component) govern Android.</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Licensing/distribution approach is documented and not left speculative.</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F09-001</w:t>
            </w:r>
          </w:p>
        </w:tc>
        <w:tc>
          <w:tcPr>
            <w:tcW w:type="dxa" w:w="3168"/>
          </w:tcPr>
          <w:p>
            <w:pPr>
              <w:spacing w:before="40" w:after="40" w:line="252" w:lineRule="auto"/>
            </w:pPr>
            <w:r/>
            <w:r>
              <w:rPr>
                <w:rFonts w:ascii="Calibri" w:hAnsi="Calibri" w:eastAsia="Calibri"/>
                <w:b w:val="0"/>
                <w:sz w:val="20"/>
              </w:rPr>
              <w:t>Add contact and matter on Android</w:t>
            </w:r>
          </w:p>
        </w:tc>
        <w:tc>
          <w:tcPr>
            <w:tcW w:type="dxa" w:w="3168"/>
          </w:tcPr>
          <w:p>
            <w:pPr>
              <w:spacing w:before="40" w:after="40" w:line="252" w:lineRule="auto"/>
            </w:pPr>
            <w:r/>
            <w:r>
              <w:rPr>
                <w:rFonts w:ascii="Calibri" w:hAnsi="Calibri" w:eastAsia="Calibri"/>
                <w:b w:val="0"/>
                <w:sz w:val="20"/>
              </w:rPr>
              <w:t>An Advocate or Legal Cell user opens the Android app, adds a contact or a matter (with required fields including FE/CA/court as on web), and saves. The record appears on web for authorised Posts.</w:t>
            </w:r>
          </w:p>
        </w:tc>
      </w:tr>
      <w:tr>
        <w:tc>
          <w:tcPr>
            <w:tcW w:type="dxa" w:w="3168"/>
            <w:shd w:fill="F3F6FA" w:val="clear"/>
          </w:tcPr>
          <w:p>
            <w:pPr>
              <w:spacing w:before="40" w:after="40" w:line="252" w:lineRule="auto"/>
            </w:pPr>
            <w:r/>
            <w:r>
              <w:rPr>
                <w:rFonts w:ascii="Calibri" w:hAnsi="Calibri" w:eastAsia="Calibri"/>
                <w:b w:val="0"/>
                <w:sz w:val="20"/>
              </w:rPr>
              <w:t>F09-002</w:t>
            </w:r>
          </w:p>
        </w:tc>
        <w:tc>
          <w:tcPr>
            <w:tcW w:type="dxa" w:w="3168"/>
            <w:shd w:fill="F3F6FA" w:val="clear"/>
          </w:tcPr>
          <w:p>
            <w:pPr>
              <w:spacing w:before="40" w:after="40" w:line="252" w:lineRule="auto"/>
            </w:pPr>
            <w:r/>
            <w:r>
              <w:rPr>
                <w:rFonts w:ascii="Calibri" w:hAnsi="Calibri" w:eastAsia="Calibri"/>
                <w:b w:val="0"/>
                <w:sz w:val="20"/>
              </w:rPr>
              <w:t>Android task inbox and lifecycle</w:t>
            </w:r>
          </w:p>
        </w:tc>
        <w:tc>
          <w:tcPr>
            <w:tcW w:type="dxa" w:w="3168"/>
            <w:shd w:fill="F3F6FA" w:val="clear"/>
          </w:tcPr>
          <w:p>
            <w:pPr>
              <w:spacing w:before="40" w:after="40" w:line="252" w:lineRule="auto"/>
            </w:pPr>
            <w:r/>
            <w:r>
              <w:rPr>
                <w:rFonts w:ascii="Calibri" w:hAnsi="Calibri" w:eastAsia="Calibri"/>
                <w:b w:val="0"/>
                <w:sz w:val="20"/>
              </w:rPr>
              <w:t>The user opens Task inbox, creates or is assigned a task, accepts or rejects, reassigns, marks completed, views overdue and outbox. Status matches the web task on the same matter.</w:t>
            </w:r>
          </w:p>
        </w:tc>
      </w:tr>
      <w:tr>
        <w:tc>
          <w:tcPr>
            <w:tcW w:type="dxa" w:w="3168"/>
          </w:tcPr>
          <w:p>
            <w:pPr>
              <w:spacing w:before="40" w:after="40" w:line="252" w:lineRule="auto"/>
            </w:pPr>
            <w:r/>
            <w:r>
              <w:rPr>
                <w:rFonts w:ascii="Calibri" w:hAnsi="Calibri" w:eastAsia="Calibri"/>
                <w:b w:val="0"/>
                <w:sz w:val="20"/>
              </w:rPr>
              <w:t>F09-003</w:t>
            </w:r>
          </w:p>
        </w:tc>
        <w:tc>
          <w:tcPr>
            <w:tcW w:type="dxa" w:w="3168"/>
          </w:tcPr>
          <w:p>
            <w:pPr>
              <w:spacing w:before="40" w:after="40" w:line="252" w:lineRule="auto"/>
            </w:pPr>
            <w:r/>
            <w:r>
              <w:rPr>
                <w:rFonts w:ascii="Calibri" w:hAnsi="Calibri" w:eastAsia="Calibri"/>
                <w:b w:val="0"/>
                <w:sz w:val="20"/>
              </w:rPr>
              <w:t>Android communication and messaging</w:t>
            </w:r>
          </w:p>
        </w:tc>
        <w:tc>
          <w:tcPr>
            <w:tcW w:type="dxa" w:w="3168"/>
          </w:tcPr>
          <w:p>
            <w:pPr>
              <w:spacing w:before="40" w:after="40" w:line="252" w:lineRule="auto"/>
            </w:pPr>
            <w:r/>
            <w:r>
              <w:rPr>
                <w:rFonts w:ascii="Calibri" w:hAnsi="Calibri" w:eastAsia="Calibri"/>
                <w:b w:val="0"/>
                <w:sz w:val="20"/>
              </w:rPr>
              <w:t>The user sends a matter communication or internal message from the phone. Recipients see it on web and Android; it is stored on the matter.</w:t>
            </w:r>
          </w:p>
        </w:tc>
      </w:tr>
      <w:tr>
        <w:tc>
          <w:tcPr>
            <w:tcW w:type="dxa" w:w="3168"/>
            <w:shd w:fill="F3F6FA" w:val="clear"/>
          </w:tcPr>
          <w:p>
            <w:pPr>
              <w:spacing w:before="40" w:after="40" w:line="252" w:lineRule="auto"/>
            </w:pPr>
            <w:r/>
            <w:r>
              <w:rPr>
                <w:rFonts w:ascii="Calibri" w:hAnsi="Calibri" w:eastAsia="Calibri"/>
                <w:b w:val="0"/>
                <w:sz w:val="20"/>
              </w:rPr>
              <w:t>F09-004</w:t>
            </w:r>
          </w:p>
        </w:tc>
        <w:tc>
          <w:tcPr>
            <w:tcW w:type="dxa" w:w="3168"/>
            <w:shd w:fill="F3F6FA" w:val="clear"/>
          </w:tcPr>
          <w:p>
            <w:pPr>
              <w:spacing w:before="40" w:after="40" w:line="252" w:lineRule="auto"/>
            </w:pPr>
            <w:r/>
            <w:r>
              <w:rPr>
                <w:rFonts w:ascii="Calibri" w:hAnsi="Calibri" w:eastAsia="Calibri"/>
                <w:b w:val="0"/>
                <w:sz w:val="20"/>
              </w:rPr>
              <w:t>Time entry on Android</w:t>
            </w:r>
          </w:p>
        </w:tc>
        <w:tc>
          <w:tcPr>
            <w:tcW w:type="dxa" w:w="3168"/>
            <w:shd w:fill="F3F6FA" w:val="clear"/>
          </w:tcPr>
          <w:p>
            <w:pPr>
              <w:spacing w:before="40" w:after="40" w:line="252" w:lineRule="auto"/>
            </w:pPr>
            <w:r/>
            <w:r>
              <w:rPr>
                <w:rFonts w:ascii="Calibri" w:hAnsi="Calibri" w:eastAsia="Calibri"/>
                <w:b w:val="0"/>
                <w:sz w:val="20"/>
              </w:rPr>
              <w:t>The user records a time entry against the matter (date, duration, activity) and saves. The matter dashboard shows the entry.</w:t>
            </w:r>
          </w:p>
        </w:tc>
      </w:tr>
      <w:tr>
        <w:tc>
          <w:tcPr>
            <w:tcW w:type="dxa" w:w="3168"/>
          </w:tcPr>
          <w:p>
            <w:pPr>
              <w:spacing w:before="40" w:after="40" w:line="252" w:lineRule="auto"/>
            </w:pPr>
            <w:r/>
            <w:r>
              <w:rPr>
                <w:rFonts w:ascii="Calibri" w:hAnsi="Calibri" w:eastAsia="Calibri"/>
                <w:b w:val="0"/>
                <w:sz w:val="20"/>
              </w:rPr>
              <w:t>F09-005</w:t>
            </w:r>
          </w:p>
        </w:tc>
        <w:tc>
          <w:tcPr>
            <w:tcW w:type="dxa" w:w="3168"/>
          </w:tcPr>
          <w:p>
            <w:pPr>
              <w:spacing w:before="40" w:after="40" w:line="252" w:lineRule="auto"/>
            </w:pPr>
            <w:r/>
            <w:r>
              <w:rPr>
                <w:rFonts w:ascii="Calibri" w:hAnsi="Calibri" w:eastAsia="Calibri"/>
                <w:b w:val="0"/>
                <w:sz w:val="20"/>
              </w:rPr>
              <w:t>Matter dashboard on device</w:t>
            </w:r>
          </w:p>
        </w:tc>
        <w:tc>
          <w:tcPr>
            <w:tcW w:type="dxa" w:w="3168"/>
          </w:tcPr>
          <w:p>
            <w:pPr>
              <w:spacing w:before="40" w:after="40" w:line="252" w:lineRule="auto"/>
            </w:pPr>
            <w:r/>
            <w:r>
              <w:rPr>
                <w:rFonts w:ascii="Calibri" w:hAnsi="Calibri" w:eastAsia="Calibri"/>
                <w:b w:val="0"/>
                <w:sz w:val="20"/>
              </w:rPr>
              <w:t>The user opens a matter and sees tasks, communication, documents, court hearings, team members and client contact in one place, then drills into an item.</w:t>
            </w:r>
          </w:p>
        </w:tc>
      </w:tr>
      <w:tr>
        <w:tc>
          <w:tcPr>
            <w:tcW w:type="dxa" w:w="3168"/>
            <w:shd w:fill="F3F6FA" w:val="clear"/>
          </w:tcPr>
          <w:p>
            <w:pPr>
              <w:spacing w:before="40" w:after="40" w:line="252" w:lineRule="auto"/>
            </w:pPr>
            <w:r/>
            <w:r>
              <w:rPr>
                <w:rFonts w:ascii="Calibri" w:hAnsi="Calibri" w:eastAsia="Calibri"/>
                <w:b w:val="0"/>
                <w:sz w:val="20"/>
              </w:rPr>
              <w:t>F09-006</w:t>
            </w:r>
          </w:p>
        </w:tc>
        <w:tc>
          <w:tcPr>
            <w:tcW w:type="dxa" w:w="3168"/>
            <w:shd w:fill="F3F6FA" w:val="clear"/>
          </w:tcPr>
          <w:p>
            <w:pPr>
              <w:spacing w:before="40" w:after="40" w:line="252" w:lineRule="auto"/>
            </w:pPr>
            <w:r/>
            <w:r>
              <w:rPr>
                <w:rFonts w:ascii="Calibri" w:hAnsi="Calibri" w:eastAsia="Calibri"/>
                <w:b w:val="0"/>
                <w:sz w:val="20"/>
              </w:rPr>
              <w:t>Attendance and expense on Android</w:t>
            </w:r>
          </w:p>
        </w:tc>
        <w:tc>
          <w:tcPr>
            <w:tcW w:type="dxa" w:w="3168"/>
            <w:shd w:fill="F3F6FA" w:val="clear"/>
          </w:tcPr>
          <w:p>
            <w:pPr>
              <w:spacing w:before="40" w:after="40" w:line="252" w:lineRule="auto"/>
            </w:pPr>
            <w:r/>
            <w:r>
              <w:rPr>
                <w:rFonts w:ascii="Calibri" w:hAnsi="Calibri" w:eastAsia="Calibri"/>
                <w:b w:val="0"/>
                <w:sz w:val="20"/>
              </w:rPr>
              <w:t>The user submits court attendance or an expense line with voucher photo/upload from the device, linked to the matter, as on web.</w:t>
            </w:r>
          </w:p>
        </w:tc>
      </w:tr>
      <w:tr>
        <w:tc>
          <w:tcPr>
            <w:tcW w:type="dxa" w:w="3168"/>
          </w:tcPr>
          <w:p>
            <w:pPr>
              <w:spacing w:before="40" w:after="40" w:line="252" w:lineRule="auto"/>
            </w:pPr>
            <w:r/>
            <w:r>
              <w:rPr>
                <w:rFonts w:ascii="Calibri" w:hAnsi="Calibri" w:eastAsia="Calibri"/>
                <w:b w:val="0"/>
                <w:sz w:val="20"/>
              </w:rPr>
              <w:t>F09-007</w:t>
            </w:r>
          </w:p>
        </w:tc>
        <w:tc>
          <w:tcPr>
            <w:tcW w:type="dxa" w:w="3168"/>
          </w:tcPr>
          <w:p>
            <w:pPr>
              <w:spacing w:before="40" w:after="40" w:line="252" w:lineRule="auto"/>
            </w:pPr>
            <w:r/>
            <w:r>
              <w:rPr>
                <w:rFonts w:ascii="Calibri" w:hAnsi="Calibri" w:eastAsia="Calibri"/>
                <w:b w:val="0"/>
                <w:sz w:val="20"/>
              </w:rPr>
              <w:t>Android documents</w:t>
            </w:r>
          </w:p>
        </w:tc>
        <w:tc>
          <w:tcPr>
            <w:tcW w:type="dxa" w:w="3168"/>
          </w:tcPr>
          <w:p>
            <w:pPr>
              <w:spacing w:before="40" w:after="40" w:line="252" w:lineRule="auto"/>
            </w:pPr>
            <w:r/>
            <w:r>
              <w:rPr>
                <w:rFonts w:ascii="Calibri" w:hAnsi="Calibri" w:eastAsia="Calibri"/>
                <w:b w:val="0"/>
                <w:sz w:val="20"/>
              </w:rPr>
              <w:t>The user views or downloads a document, creates a folder, uploads a file, or opens a shared document, subject to the same rights as web.</w:t>
            </w:r>
          </w:p>
        </w:tc>
      </w:tr>
      <w:tr>
        <w:tc>
          <w:tcPr>
            <w:tcW w:type="dxa" w:w="3168"/>
            <w:shd w:fill="F3F6FA" w:val="clear"/>
          </w:tcPr>
          <w:p>
            <w:pPr>
              <w:spacing w:before="40" w:after="40" w:line="252" w:lineRule="auto"/>
            </w:pPr>
            <w:r/>
            <w:r>
              <w:rPr>
                <w:rFonts w:ascii="Calibri" w:hAnsi="Calibri" w:eastAsia="Calibri"/>
                <w:b w:val="0"/>
                <w:sz w:val="20"/>
              </w:rPr>
              <w:t>F09-008</w:t>
            </w:r>
          </w:p>
        </w:tc>
        <w:tc>
          <w:tcPr>
            <w:tcW w:type="dxa" w:w="3168"/>
            <w:shd w:fill="F3F6FA" w:val="clear"/>
          </w:tcPr>
          <w:p>
            <w:pPr>
              <w:spacing w:before="40" w:after="40" w:line="252" w:lineRule="auto"/>
            </w:pPr>
            <w:r/>
            <w:r>
              <w:rPr>
                <w:rFonts w:ascii="Calibri" w:hAnsi="Calibri" w:eastAsia="Calibri"/>
                <w:b w:val="0"/>
                <w:sz w:val="20"/>
              </w:rPr>
              <w:t>Android distribution and licensing</w:t>
            </w:r>
          </w:p>
        </w:tc>
        <w:tc>
          <w:tcPr>
            <w:tcW w:type="dxa" w:w="3168"/>
            <w:shd w:fill="F3F6FA" w:val="clear"/>
          </w:tcPr>
          <w:p>
            <w:pPr>
              <w:spacing w:before="40" w:after="40" w:line="252" w:lineRule="auto"/>
            </w:pPr>
            <w:r/>
            <w:r>
              <w:rPr>
                <w:rFonts w:ascii="Calibri" w:hAnsi="Calibri" w:eastAsia="Calibri"/>
                <w:b w:val="0"/>
                <w:sz w:val="20"/>
              </w:rPr>
              <w:t>The delivery includes a clear, non-speculative distribution method (including Play Store licensing where SPLOCA specifically approves). IP remains with SPLOCA.</w:t>
            </w:r>
          </w:p>
        </w:tc>
      </w:tr>
    </w:tbl>
    <w:p/>
    <w:p>
      <w:pPr>
        <w:spacing w:before="80" w:after="200" w:line="276" w:lineRule="auto"/>
        <w:pBdr>
          <w:bottom w:val="single" w:sz="12" w:space="1" w:color="1B3A5F"/>
        </w:pBdr>
      </w:pPr>
    </w:p>
    <w:p>
      <w:pPr>
        <w:pStyle w:val="Heading1"/>
        <w:spacing w:before="280" w:after="160" w:line="276" w:lineRule="auto"/>
      </w:pPr>
      <w:r>
        <w:t>7. End-to-End Workflows</w:t>
      </w:r>
    </w:p>
    <w:p>
      <w:pPr>
        <w:pStyle w:val="Heading2"/>
        <w:spacing w:before="240" w:after="120" w:line="276" w:lineRule="auto"/>
      </w:pPr>
      <w:r>
        <w:t>7.1 Identity (shared — not rebuilt)</w:t>
      </w:r>
    </w:p>
    <w:p>
      <w:pPr>
        <w:spacing w:before="0" w:after="40" w:line="252" w:lineRule="auto"/>
      </w:pPr>
      <w:r>
        <w:rPr>
          <w:rFonts w:ascii="Consolas" w:hAnsi="Consolas" w:eastAsia="Consolas"/>
          <w:b w:val="0"/>
          <w:color w:val="1B3A5F"/>
          <w:sz w:val="18"/>
        </w:rPr>
        <w:t>Administrator provisions Person + Post + Role on shared component (Claim Management Module 01)</w:t>
      </w:r>
    </w:p>
    <w:p>
      <w:pPr>
        <w:spacing w:before="0" w:after="40" w:line="252" w:lineRule="auto"/>
      </w:pPr>
      <w:r>
        <w:rPr>
          <w:rFonts w:ascii="Consolas" w:hAnsi="Consolas" w:eastAsia="Consolas"/>
          <w:b w:val="0"/>
          <w:color w:val="1B3A5F"/>
          <w:sz w:val="18"/>
        </w:rPr>
        <w:t xml:space="preserve">        → OTP before activation; 2FA</w:t>
      </w:r>
    </w:p>
    <w:p>
      <w:pPr>
        <w:spacing w:before="0" w:after="40" w:line="252" w:lineRule="auto"/>
      </w:pPr>
      <w:r>
        <w:rPr>
          <w:rFonts w:ascii="Consolas" w:hAnsi="Consolas" w:eastAsia="Consolas"/>
          <w:b w:val="0"/>
          <w:color w:val="1B3A5F"/>
          <w:sz w:val="18"/>
        </w:rPr>
        <w:t xml:space="preserve">        → Legal Cell / Advocate logs into Legal web or Android with that Person</w:t>
      </w:r>
    </w:p>
    <w:p>
      <w:pPr>
        <w:spacing w:before="0" w:after="40" w:line="252" w:lineRule="auto"/>
      </w:pPr>
      <w:r>
        <w:rPr>
          <w:rFonts w:ascii="Consolas" w:hAnsi="Consolas" w:eastAsia="Consolas"/>
          <w:b w:val="0"/>
          <w:color w:val="1B3A5F"/>
          <w:sz w:val="18"/>
        </w:rPr>
        <w:t xml:space="preserve">        → Limited / Community and legal document rights apply</w:t>
      </w:r>
    </w:p>
    <w:p>
      <w:pPr>
        <w:pStyle w:val="Heading2"/>
        <w:spacing w:before="240" w:after="120" w:line="276" w:lineRule="auto"/>
      </w:pPr>
      <w:r>
        <w:t>7.2 Matter lifecycle</w:t>
      </w:r>
    </w:p>
    <w:p>
      <w:pPr>
        <w:spacing w:before="0" w:after="40" w:line="252" w:lineRule="auto"/>
      </w:pPr>
      <w:r>
        <w:rPr>
          <w:rFonts w:ascii="Consolas" w:hAnsi="Consolas" w:eastAsia="Consolas"/>
          <w:b w:val="0"/>
          <w:color w:val="1B3A5F"/>
          <w:sz w:val="18"/>
        </w:rPr>
        <w:t>Create matter (FE, CA, court, parties)</w:t>
      </w:r>
    </w:p>
    <w:p>
      <w:pPr>
        <w:spacing w:before="0" w:after="40" w:line="252" w:lineRule="auto"/>
      </w:pPr>
      <w:r>
        <w:rPr>
          <w:rFonts w:ascii="Consolas" w:hAnsi="Consolas" w:eastAsia="Consolas"/>
          <w:b w:val="0"/>
          <w:color w:val="1B3A5F"/>
          <w:sz w:val="18"/>
        </w:rPr>
        <w:t xml:space="preserve">        → File / link library documents (petition, SOB, orders)</w:t>
      </w:r>
    </w:p>
    <w:p>
      <w:pPr>
        <w:spacing w:before="0" w:after="40" w:line="252" w:lineRule="auto"/>
      </w:pPr>
      <w:r>
        <w:rPr>
          <w:rFonts w:ascii="Consolas" w:hAnsi="Consolas" w:eastAsia="Consolas"/>
          <w:b w:val="0"/>
          <w:color w:val="1B3A5F"/>
          <w:sz w:val="18"/>
        </w:rPr>
        <w:t xml:space="preserve">        → Assign tasks; collaborate; hearings and key dates</w:t>
      </w:r>
    </w:p>
    <w:p>
      <w:pPr>
        <w:spacing w:before="0" w:after="40" w:line="252" w:lineRule="auto"/>
      </w:pPr>
      <w:r>
        <w:rPr>
          <w:rFonts w:ascii="Consolas" w:hAnsi="Consolas" w:eastAsia="Consolas"/>
          <w:b w:val="0"/>
          <w:color w:val="1B3A5F"/>
          <w:sz w:val="18"/>
        </w:rPr>
        <w:t xml:space="preserve">        → Attendance and expenses against the matter</w:t>
      </w:r>
    </w:p>
    <w:p>
      <w:pPr>
        <w:spacing w:before="0" w:after="40" w:line="252" w:lineRule="auto"/>
      </w:pPr>
      <w:r>
        <w:rPr>
          <w:rFonts w:ascii="Consolas" w:hAnsi="Consolas" w:eastAsia="Consolas"/>
          <w:b w:val="0"/>
          <w:color w:val="1B3A5F"/>
          <w:sz w:val="18"/>
        </w:rPr>
        <w:t xml:space="preserve">        → Template drafts (notices, 5(2), 7(1)/8(1), Caveat, etc.) with human verify</w:t>
      </w:r>
    </w:p>
    <w:p>
      <w:pPr>
        <w:spacing w:before="0" w:after="40" w:line="252" w:lineRule="auto"/>
      </w:pPr>
      <w:r>
        <w:rPr>
          <w:rFonts w:ascii="Consolas" w:hAnsi="Consolas" w:eastAsia="Consolas"/>
          <w:b w:val="0"/>
          <w:color w:val="1B3A5F"/>
          <w:sz w:val="18"/>
        </w:rPr>
        <w:t xml:space="preserve">        → Compliance and next action on dashboard</w:t>
      </w:r>
    </w:p>
    <w:p>
      <w:pPr>
        <w:spacing w:before="0" w:after="40" w:line="252" w:lineRule="auto"/>
      </w:pPr>
      <w:r>
        <w:rPr>
          <w:rFonts w:ascii="Consolas" w:hAnsi="Consolas" w:eastAsia="Consolas"/>
          <w:b w:val="0"/>
          <w:color w:val="1B3A5F"/>
          <w:sz w:val="18"/>
        </w:rPr>
        <w:t xml:space="preserve">        → Reports (case / court / team / CA / FE / stage)</w:t>
      </w:r>
    </w:p>
    <w:p>
      <w:pPr>
        <w:spacing w:before="80" w:after="200" w:line="276" w:lineRule="auto"/>
        <w:pBdr>
          <w:bottom w:val="single" w:sz="12" w:space="1" w:color="1B3A5F"/>
        </w:pBdr>
      </w:pPr>
    </w:p>
    <w:p>
      <w:pPr>
        <w:pStyle w:val="Heading1"/>
        <w:spacing w:before="280" w:after="160" w:line="276" w:lineRule="auto"/>
      </w:pPr>
      <w:r>
        <w:t>8. Access Control / RBAC</w:t>
      </w:r>
    </w:p>
    <w:p>
      <w:pPr>
        <w:spacing w:before="40" w:after="120" w:line="276" w:lineRule="auto"/>
      </w:pPr>
      <w:r>
        <w:rPr>
          <w:rFonts w:ascii="Calibri" w:hAnsi="Calibri" w:eastAsia="Calibri"/>
          <w:b/>
          <w:sz w:val="22"/>
        </w:rPr>
        <w:t>User management is the shared component in the Claim Management SOW, Module 01.</w:t>
      </w:r>
      <w:r>
        <w:rPr>
          <w:rFonts w:ascii="Calibri" w:hAnsi="Calibri" w:eastAsia="Calibri"/>
          <w:b w:val="0"/>
          <w:sz w:val="22"/>
        </w:rPr>
        <w:t xml:space="preserve"> This application does not define a second Person master.</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Element</w:t>
            </w:r>
          </w:p>
        </w:tc>
        <w:tc>
          <w:tcPr>
            <w:tcW w:type="dxa" w:w="4752"/>
            <w:shd w:fill="1B3A5F" w:val="clear"/>
          </w:tcPr>
          <w:p>
            <w:pPr>
              <w:spacing w:before="40" w:after="40" w:line="252" w:lineRule="auto"/>
            </w:pPr>
            <w:r>
              <w:rPr>
                <w:b/>
              </w:rPr>
            </w:r>
            <w:r>
              <w:rPr>
                <w:rFonts w:ascii="Calibri" w:hAnsi="Calibri" w:eastAsia="Calibri"/>
                <w:b/>
                <w:color w:val="FFFFFF"/>
                <w:sz w:val="18"/>
              </w:rPr>
              <w:t>Where specified</w:t>
            </w:r>
          </w:p>
        </w:tc>
      </w:tr>
      <w:tr>
        <w:tc>
          <w:tcPr>
            <w:tcW w:type="dxa" w:w="4752"/>
          </w:tcPr>
          <w:p>
            <w:pPr>
              <w:spacing w:before="40" w:after="40" w:line="252" w:lineRule="auto"/>
            </w:pPr>
            <w:r/>
            <w:r>
              <w:rPr>
                <w:rFonts w:ascii="Calibri" w:hAnsi="Calibri" w:eastAsia="Calibri"/>
                <w:b w:val="0"/>
                <w:sz w:val="20"/>
              </w:rPr>
              <w:t>Person, Post, Role-to-Post, Post-to-Person, mapping history</w:t>
            </w:r>
          </w:p>
        </w:tc>
        <w:tc>
          <w:tcPr>
            <w:tcW w:type="dxa" w:w="4752"/>
          </w:tcPr>
          <w:p>
            <w:pPr>
              <w:spacing w:before="40" w:after="40" w:line="252" w:lineRule="auto"/>
            </w:pPr>
            <w:r/>
            <w:r>
              <w:rPr>
                <w:rFonts w:ascii="Calibri" w:hAnsi="Calibri" w:eastAsia="Calibri"/>
                <w:b w:val="0"/>
                <w:sz w:val="20"/>
              </w:rPr>
              <w:t>Claim Management SOW F01-001, F01-002</w:t>
            </w:r>
          </w:p>
        </w:tc>
      </w:tr>
      <w:tr>
        <w:tc>
          <w:tcPr>
            <w:tcW w:type="dxa" w:w="4752"/>
            <w:shd w:fill="F3F6FA" w:val="clear"/>
          </w:tcPr>
          <w:p>
            <w:pPr>
              <w:spacing w:before="40" w:after="40" w:line="252" w:lineRule="auto"/>
            </w:pPr>
            <w:r/>
            <w:r>
              <w:rPr>
                <w:rFonts w:ascii="Calibri" w:hAnsi="Calibri" w:eastAsia="Calibri"/>
                <w:b w:val="0"/>
                <w:sz w:val="20"/>
              </w:rPr>
              <w:t>Official identity, OTP before activation, 2FA, joiner–mover–leaver</w:t>
            </w:r>
          </w:p>
        </w:tc>
        <w:tc>
          <w:tcPr>
            <w:tcW w:type="dxa" w:w="4752"/>
            <w:shd w:fill="F3F6FA" w:val="clear"/>
          </w:tcPr>
          <w:p>
            <w:pPr>
              <w:spacing w:before="40" w:after="40" w:line="252" w:lineRule="auto"/>
            </w:pPr>
            <w:r/>
            <w:r>
              <w:rPr>
                <w:rFonts w:ascii="Calibri" w:hAnsi="Calibri" w:eastAsia="Calibri"/>
                <w:b w:val="0"/>
                <w:sz w:val="20"/>
              </w:rPr>
              <w:t>Claim Management SOW F01-004 to F01-007</w:t>
            </w:r>
          </w:p>
        </w:tc>
      </w:tr>
      <w:tr>
        <w:tc>
          <w:tcPr>
            <w:tcW w:type="dxa" w:w="4752"/>
          </w:tcPr>
          <w:p>
            <w:pPr>
              <w:spacing w:before="40" w:after="40" w:line="252" w:lineRule="auto"/>
            </w:pPr>
            <w:r/>
            <w:r>
              <w:rPr>
                <w:rFonts w:ascii="Calibri" w:hAnsi="Calibri" w:eastAsia="Calibri"/>
                <w:b w:val="0"/>
                <w:sz w:val="20"/>
              </w:rPr>
              <w:t>Forensic and login audit</w:t>
            </w:r>
          </w:p>
        </w:tc>
        <w:tc>
          <w:tcPr>
            <w:tcW w:type="dxa" w:w="4752"/>
          </w:tcPr>
          <w:p>
            <w:pPr>
              <w:spacing w:before="40" w:after="40" w:line="252" w:lineRule="auto"/>
            </w:pPr>
            <w:r/>
            <w:r>
              <w:rPr>
                <w:rFonts w:ascii="Calibri" w:hAnsi="Calibri" w:eastAsia="Calibri"/>
                <w:b w:val="0"/>
                <w:sz w:val="20"/>
              </w:rPr>
              <w:t>Claim Management SOW F01-010</w:t>
            </w:r>
          </w:p>
        </w:tc>
      </w:tr>
      <w:tr>
        <w:tc>
          <w:tcPr>
            <w:tcW w:type="dxa" w:w="4752"/>
            <w:shd w:fill="F3F6FA" w:val="clear"/>
          </w:tcPr>
          <w:p>
            <w:pPr>
              <w:spacing w:before="40" w:after="40" w:line="252" w:lineRule="auto"/>
            </w:pPr>
            <w:r/>
            <w:r>
              <w:rPr>
                <w:rFonts w:ascii="Calibri" w:hAnsi="Calibri" w:eastAsia="Calibri"/>
                <w:b w:val="0"/>
                <w:sz w:val="20"/>
              </w:rPr>
              <w:t>Legal Limited vs Community spaces</w:t>
            </w:r>
          </w:p>
        </w:tc>
        <w:tc>
          <w:tcPr>
            <w:tcW w:type="dxa" w:w="4752"/>
            <w:shd w:fill="F3F6FA" w:val="clear"/>
          </w:tcPr>
          <w:p>
            <w:pPr>
              <w:spacing w:before="40" w:after="40" w:line="252" w:lineRule="auto"/>
            </w:pPr>
            <w:r/>
            <w:r>
              <w:rPr>
                <w:rFonts w:ascii="Calibri" w:hAnsi="Calibri" w:eastAsia="Calibri"/>
                <w:b w:val="0"/>
                <w:sz w:val="20"/>
              </w:rPr>
              <w:t>This SOW F01-002</w:t>
            </w:r>
          </w:p>
        </w:tc>
      </w:tr>
      <w:tr>
        <w:tc>
          <w:tcPr>
            <w:tcW w:type="dxa" w:w="4752"/>
          </w:tcPr>
          <w:p>
            <w:pPr>
              <w:spacing w:before="40" w:after="40" w:line="252" w:lineRule="auto"/>
            </w:pPr>
            <w:r/>
            <w:r>
              <w:rPr>
                <w:rFonts w:ascii="Calibri" w:hAnsi="Calibri" w:eastAsia="Calibri"/>
                <w:b w:val="0"/>
                <w:sz w:val="20"/>
              </w:rPr>
              <w:t>Legal document rights</w:t>
            </w:r>
          </w:p>
        </w:tc>
        <w:tc>
          <w:tcPr>
            <w:tcW w:type="dxa" w:w="4752"/>
          </w:tcPr>
          <w:p>
            <w:pPr>
              <w:spacing w:before="40" w:after="40" w:line="252" w:lineRule="auto"/>
            </w:pPr>
            <w:r/>
            <w:r>
              <w:rPr>
                <w:rFonts w:ascii="Calibri" w:hAnsi="Calibri" w:eastAsia="Calibri"/>
                <w:b w:val="0"/>
                <w:sz w:val="20"/>
              </w:rPr>
              <w:t>This SOW F01-003</w:t>
            </w:r>
          </w:p>
        </w:tc>
      </w:tr>
      <w:tr>
        <w:tc>
          <w:tcPr>
            <w:tcW w:type="dxa" w:w="4752"/>
            <w:shd w:fill="F3F6FA" w:val="clear"/>
          </w:tcPr>
          <w:p>
            <w:pPr>
              <w:spacing w:before="40" w:after="40" w:line="252" w:lineRule="auto"/>
            </w:pPr>
            <w:r/>
            <w:r>
              <w:rPr>
                <w:rFonts w:ascii="Calibri" w:hAnsi="Calibri" w:eastAsia="Calibri"/>
                <w:b w:val="0"/>
                <w:sz w:val="20"/>
              </w:rPr>
              <w:t>Legal web and Android on that identity</w:t>
            </w:r>
          </w:p>
        </w:tc>
        <w:tc>
          <w:tcPr>
            <w:tcW w:type="dxa" w:w="4752"/>
            <w:shd w:fill="F3F6FA" w:val="clear"/>
          </w:tcPr>
          <w:p>
            <w:pPr>
              <w:spacing w:before="40" w:after="40" w:line="252" w:lineRule="auto"/>
            </w:pPr>
            <w:r/>
            <w:r>
              <w:rPr>
                <w:rFonts w:ascii="Calibri" w:hAnsi="Calibri" w:eastAsia="Calibri"/>
                <w:b w:val="0"/>
                <w:sz w:val="20"/>
              </w:rPr>
              <w:t>This SOW F01-004</w:t>
            </w:r>
          </w:p>
        </w:tc>
      </w:tr>
    </w:tbl>
    <w:p/>
    <w:p>
      <w:pPr>
        <w:spacing w:before="40" w:after="120" w:line="276" w:lineRule="auto"/>
      </w:pPr>
      <w:r>
        <w:rPr>
          <w:rFonts w:ascii="Calibri" w:hAnsi="Calibri" w:eastAsia="Calibri"/>
          <w:b w:val="0"/>
          <w:sz w:val="22"/>
        </w:rPr>
        <w:t xml:space="preserve">Legal Posts (Legal Cell, Advocate, and others named by SPLOCA) are </w:t>
      </w:r>
      <w:r>
        <w:rPr>
          <w:rFonts w:ascii="Calibri" w:hAnsi="Calibri" w:eastAsia="Calibri"/>
          <w:b/>
          <w:sz w:val="22"/>
        </w:rPr>
        <w:t>configured on</w:t>
      </w:r>
      <w:r>
        <w:rPr>
          <w:rFonts w:ascii="Calibri" w:hAnsi="Calibri" w:eastAsia="Calibri"/>
          <w:b w:val="0"/>
          <w:sz w:val="22"/>
        </w:rPr>
        <w:t xml:space="preserve"> the shared component.</w:t>
      </w:r>
    </w:p>
    <w:p>
      <w:pPr>
        <w:spacing w:before="80" w:after="200" w:line="276" w:lineRule="auto"/>
        <w:pBdr>
          <w:bottom w:val="single" w:sz="12" w:space="1" w:color="1B3A5F"/>
        </w:pBdr>
      </w:pPr>
    </w:p>
    <w:p>
      <w:pPr>
        <w:pStyle w:val="Heading1"/>
        <w:spacing w:before="280" w:after="160" w:line="276" w:lineRule="auto"/>
      </w:pPr>
      <w:r>
        <w:t>9. Channels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Channel</w:t>
            </w:r>
          </w:p>
        </w:tc>
        <w:tc>
          <w:tcPr>
            <w:tcW w:type="dxa" w:w="3168"/>
            <w:shd w:fill="1B3A5F" w:val="clear"/>
          </w:tcPr>
          <w:p>
            <w:pPr>
              <w:spacing w:before="40" w:after="40" w:line="252" w:lineRule="auto"/>
            </w:pPr>
            <w:r>
              <w:rPr>
                <w:b/>
              </w:rPr>
            </w:r>
            <w:r>
              <w:rPr>
                <w:rFonts w:ascii="Calibri" w:hAnsi="Calibri" w:eastAsia="Calibri"/>
                <w:b/>
                <w:color w:val="FFFFFF"/>
                <w:sz w:val="18"/>
              </w:rPr>
              <w:t>Who</w:t>
            </w:r>
          </w:p>
        </w:tc>
        <w:tc>
          <w:tcPr>
            <w:tcW w:type="dxa" w:w="3168"/>
            <w:shd w:fill="1B3A5F" w:val="clear"/>
          </w:tcPr>
          <w:p>
            <w:pPr>
              <w:spacing w:before="40" w:after="40" w:line="252" w:lineRule="auto"/>
            </w:pPr>
            <w:r>
              <w:rPr>
                <w:b/>
              </w:rPr>
            </w:r>
            <w:r>
              <w:rPr>
                <w:rFonts w:ascii="Calibri" w:hAnsi="Calibri" w:eastAsia="Calibri"/>
                <w:b/>
                <w:color w:val="FFFFFF"/>
                <w:sz w:val="18"/>
              </w:rPr>
              <w:t>Use</w:t>
            </w:r>
          </w:p>
        </w:tc>
      </w:tr>
      <w:tr>
        <w:tc>
          <w:tcPr>
            <w:tcW w:type="dxa" w:w="3168"/>
          </w:tcPr>
          <w:p>
            <w:pPr>
              <w:spacing w:before="40" w:after="40" w:line="252" w:lineRule="auto"/>
            </w:pPr>
            <w:r/>
            <w:r>
              <w:rPr>
                <w:rFonts w:ascii="Calibri" w:hAnsi="Calibri" w:eastAsia="Calibri"/>
                <w:b/>
                <w:sz w:val="20"/>
              </w:rPr>
              <w:t>Staff web</w:t>
            </w:r>
          </w:p>
        </w:tc>
        <w:tc>
          <w:tcPr>
            <w:tcW w:type="dxa" w:w="3168"/>
          </w:tcPr>
          <w:p>
            <w:pPr>
              <w:spacing w:before="40" w:after="40" w:line="252" w:lineRule="auto"/>
            </w:pPr>
            <w:r/>
            <w:r>
              <w:rPr>
                <w:rFonts w:ascii="Calibri" w:hAnsi="Calibri" w:eastAsia="Calibri"/>
                <w:b w:val="0"/>
                <w:sz w:val="20"/>
              </w:rPr>
              <w:t>Legal Cell, CA, Administrators, authorised operational users</w:t>
            </w:r>
          </w:p>
        </w:tc>
        <w:tc>
          <w:tcPr>
            <w:tcW w:type="dxa" w:w="3168"/>
          </w:tcPr>
          <w:p>
            <w:pPr>
              <w:spacing w:before="40" w:after="40" w:line="252" w:lineRule="auto"/>
            </w:pPr>
            <w:r/>
            <w:r>
              <w:rPr>
                <w:rFonts w:ascii="Calibri" w:hAnsi="Calibri" w:eastAsia="Calibri"/>
                <w:b w:val="0"/>
                <w:sz w:val="20"/>
              </w:rPr>
              <w:t>Full Legal Management</w:t>
            </w:r>
          </w:p>
        </w:tc>
      </w:tr>
      <w:tr>
        <w:tc>
          <w:tcPr>
            <w:tcW w:type="dxa" w:w="3168"/>
            <w:shd w:fill="F3F6FA" w:val="clear"/>
          </w:tcPr>
          <w:p>
            <w:pPr>
              <w:spacing w:before="40" w:after="40" w:line="252" w:lineRule="auto"/>
            </w:pPr>
            <w:r/>
            <w:r>
              <w:rPr>
                <w:rFonts w:ascii="Calibri" w:hAnsi="Calibri" w:eastAsia="Calibri"/>
                <w:b/>
                <w:sz w:val="20"/>
              </w:rPr>
              <w:t>Android</w:t>
            </w:r>
          </w:p>
        </w:tc>
        <w:tc>
          <w:tcPr>
            <w:tcW w:type="dxa" w:w="3168"/>
            <w:shd w:fill="F3F6FA" w:val="clear"/>
          </w:tcPr>
          <w:p>
            <w:pPr>
              <w:spacing w:before="40" w:after="40" w:line="252" w:lineRule="auto"/>
            </w:pPr>
            <w:r/>
            <w:r>
              <w:rPr>
                <w:rFonts w:ascii="Calibri" w:hAnsi="Calibri" w:eastAsia="Calibri"/>
                <w:b w:val="0"/>
                <w:sz w:val="20"/>
              </w:rPr>
              <w:t>Advocates and Legal Cell</w:t>
            </w:r>
          </w:p>
        </w:tc>
        <w:tc>
          <w:tcPr>
            <w:tcW w:type="dxa" w:w="3168"/>
            <w:shd w:fill="F3F6FA" w:val="clear"/>
          </w:tcPr>
          <w:p>
            <w:pPr>
              <w:spacing w:before="40" w:after="40" w:line="252" w:lineRule="auto"/>
            </w:pPr>
            <w:r/>
            <w:r>
              <w:rPr>
                <w:rFonts w:ascii="Calibri" w:hAnsi="Calibri" w:eastAsia="Calibri"/>
                <w:b w:val="0"/>
                <w:sz w:val="20"/>
              </w:rPr>
              <w:t>Annexure-I §9 functions</w:t>
            </w:r>
          </w:p>
        </w:tc>
      </w:tr>
      <w:tr>
        <w:tc>
          <w:tcPr>
            <w:tcW w:type="dxa" w:w="3168"/>
          </w:tcPr>
          <w:p>
            <w:pPr>
              <w:spacing w:before="40" w:after="40" w:line="252" w:lineRule="auto"/>
            </w:pPr>
            <w:r/>
            <w:r>
              <w:rPr>
                <w:rFonts w:ascii="Calibri" w:hAnsi="Calibri" w:eastAsia="Calibri"/>
                <w:b/>
                <w:sz w:val="20"/>
              </w:rPr>
              <w:t>Email (sync)</w:t>
            </w:r>
          </w:p>
        </w:tc>
        <w:tc>
          <w:tcPr>
            <w:tcW w:type="dxa" w:w="3168"/>
          </w:tcPr>
          <w:p>
            <w:pPr>
              <w:spacing w:before="40" w:after="40" w:line="252" w:lineRule="auto"/>
            </w:pPr>
            <w:r/>
            <w:r>
              <w:rPr>
                <w:rFonts w:ascii="Calibri" w:hAnsi="Calibri" w:eastAsia="Calibri"/>
                <w:b w:val="0"/>
                <w:sz w:val="20"/>
              </w:rPr>
              <w:t>Legal team</w:t>
            </w:r>
          </w:p>
        </w:tc>
        <w:tc>
          <w:tcPr>
            <w:tcW w:type="dxa" w:w="3168"/>
          </w:tcPr>
          <w:p>
            <w:pPr>
              <w:spacing w:before="40" w:after="40" w:line="252" w:lineRule="auto"/>
            </w:pPr>
            <w:r/>
            <w:r>
              <w:rPr>
                <w:rFonts w:ascii="Calibri" w:hAnsi="Calibri" w:eastAsia="Calibri"/>
                <w:b w:val="0"/>
                <w:sz w:val="20"/>
              </w:rPr>
              <w:t>Authorised mail sync for matter communication</w:t>
            </w:r>
          </w:p>
        </w:tc>
      </w:tr>
      <w:tr>
        <w:tc>
          <w:tcPr>
            <w:tcW w:type="dxa" w:w="3168"/>
            <w:shd w:fill="F3F6FA" w:val="clear"/>
          </w:tcPr>
          <w:p>
            <w:pPr>
              <w:spacing w:before="40" w:after="40" w:line="252" w:lineRule="auto"/>
            </w:pPr>
            <w:r/>
            <w:r>
              <w:rPr>
                <w:rFonts w:ascii="Calibri" w:hAnsi="Calibri" w:eastAsia="Calibri"/>
                <w:b/>
                <w:sz w:val="20"/>
              </w:rPr>
              <w:t>SMS</w:t>
            </w:r>
          </w:p>
        </w:tc>
        <w:tc>
          <w:tcPr>
            <w:tcW w:type="dxa" w:w="3168"/>
            <w:shd w:fill="F3F6FA" w:val="clear"/>
          </w:tcPr>
          <w:p>
            <w:pPr>
              <w:spacing w:before="40" w:after="40" w:line="252" w:lineRule="auto"/>
            </w:pPr>
            <w:r/>
            <w:r>
              <w:rPr>
                <w:rFonts w:ascii="Calibri" w:hAnsi="Calibri" w:eastAsia="Calibri"/>
                <w:b w:val="0"/>
                <w:sz w:val="20"/>
              </w:rPr>
              <w:t>From contacts</w:t>
            </w:r>
          </w:p>
        </w:tc>
        <w:tc>
          <w:tcPr>
            <w:tcW w:type="dxa" w:w="3168"/>
            <w:shd w:fill="F3F6FA" w:val="clear"/>
          </w:tcPr>
          <w:p>
            <w:pPr>
              <w:spacing w:before="40" w:after="40" w:line="252" w:lineRule="auto"/>
            </w:pPr>
            <w:r/>
            <w:r>
              <w:rPr>
                <w:rFonts w:ascii="Calibri" w:hAnsi="Calibri" w:eastAsia="Calibri"/>
                <w:b w:val="0"/>
                <w:sz w:val="20"/>
              </w:rPr>
              <w:t>Hand-off of numbers for contacting</w:t>
            </w:r>
          </w:p>
        </w:tc>
      </w:tr>
      <w:tr>
        <w:tc>
          <w:tcPr>
            <w:tcW w:type="dxa" w:w="3168"/>
          </w:tcPr>
          <w:p>
            <w:pPr>
              <w:spacing w:before="40" w:after="40" w:line="252" w:lineRule="auto"/>
            </w:pPr>
            <w:r/>
            <w:r>
              <w:rPr>
                <w:rFonts w:ascii="Calibri" w:hAnsi="Calibri" w:eastAsia="Calibri"/>
                <w:b/>
                <w:sz w:val="20"/>
              </w:rPr>
              <w:t>Public website</w:t>
            </w:r>
          </w:p>
        </w:tc>
        <w:tc>
          <w:tcPr>
            <w:tcW w:type="dxa" w:w="3168"/>
          </w:tcPr>
          <w:p>
            <w:pPr>
              <w:spacing w:before="40" w:after="40" w:line="252" w:lineRule="auto"/>
            </w:pPr>
            <w:r/>
            <w:r>
              <w:rPr>
                <w:rFonts w:ascii="Calibri" w:hAnsi="Calibri" w:eastAsia="Calibri"/>
                <w:b w:val="0"/>
                <w:sz w:val="20"/>
              </w:rPr>
              <w:t>—</w:t>
            </w:r>
          </w:p>
        </w:tc>
        <w:tc>
          <w:tcPr>
            <w:tcW w:type="dxa" w:w="3168"/>
          </w:tcPr>
          <w:p>
            <w:pPr>
              <w:spacing w:before="40" w:after="40" w:line="252" w:lineRule="auto"/>
            </w:pPr>
            <w:r/>
            <w:r>
              <w:rPr>
                <w:rFonts w:ascii="Calibri" w:hAnsi="Calibri" w:eastAsia="Calibri"/>
                <w:b/>
                <w:sz w:val="20"/>
              </w:rPr>
              <w:t>Not</w:t>
            </w:r>
            <w:r>
              <w:rPr>
                <w:rFonts w:ascii="Calibri" w:hAnsi="Calibri" w:eastAsia="Calibri"/>
                <w:b w:val="0"/>
                <w:sz w:val="20"/>
              </w:rPr>
              <w:t xml:space="preserve"> the Legal application</w:t>
            </w:r>
          </w:p>
        </w:tc>
      </w:tr>
    </w:tbl>
    <w:p/>
    <w:p>
      <w:pPr>
        <w:spacing w:before="80" w:after="200" w:line="276" w:lineRule="auto"/>
        <w:pBdr>
          <w:bottom w:val="single" w:sz="12" w:space="1" w:color="1B3A5F"/>
        </w:pBdr>
      </w:pPr>
    </w:p>
    <w:p>
      <w:pPr>
        <w:pStyle w:val="Heading1"/>
        <w:spacing w:before="280" w:after="160" w:line="276" w:lineRule="auto"/>
      </w:pPr>
      <w:r>
        <w:t>10. Integrations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Integration</w:t>
            </w:r>
          </w:p>
        </w:tc>
        <w:tc>
          <w:tcPr>
            <w:tcW w:type="dxa" w:w="4752"/>
            <w:shd w:fill="1B3A5F" w:val="clear"/>
          </w:tcPr>
          <w:p>
            <w:pPr>
              <w:spacing w:before="40" w:after="40" w:line="252" w:lineRule="auto"/>
            </w:pPr>
            <w:r>
              <w:rPr>
                <w:b/>
              </w:rPr>
            </w:r>
            <w:r>
              <w:rPr>
                <w:rFonts w:ascii="Calibri" w:hAnsi="Calibri" w:eastAsia="Calibri"/>
                <w:b/>
                <w:color w:val="FFFFFF"/>
                <w:sz w:val="18"/>
              </w:rPr>
              <w:t>Purpose</w:t>
            </w:r>
          </w:p>
        </w:tc>
      </w:tr>
      <w:tr>
        <w:tc>
          <w:tcPr>
            <w:tcW w:type="dxa" w:w="4752"/>
          </w:tcPr>
          <w:p>
            <w:pPr>
              <w:spacing w:before="40" w:after="40" w:line="252" w:lineRule="auto"/>
            </w:pPr>
            <w:r/>
            <w:r>
              <w:rPr>
                <w:rFonts w:ascii="Calibri" w:hAnsi="Calibri" w:eastAsia="Calibri"/>
                <w:b/>
                <w:sz w:val="20"/>
              </w:rPr>
              <w:t>Shared user-management component</w:t>
            </w:r>
          </w:p>
        </w:tc>
        <w:tc>
          <w:tcPr>
            <w:tcW w:type="dxa" w:w="4752"/>
          </w:tcPr>
          <w:p>
            <w:pPr>
              <w:spacing w:before="40" w:after="40" w:line="252" w:lineRule="auto"/>
            </w:pPr>
            <w:r/>
            <w:r>
              <w:rPr>
                <w:rFonts w:ascii="Calibri" w:hAnsi="Calibri" w:eastAsia="Calibri"/>
                <w:b w:val="0"/>
                <w:sz w:val="20"/>
              </w:rPr>
              <w:t>Claim Management Module 01 identity for all Legal web and Android users</w:t>
            </w:r>
          </w:p>
        </w:tc>
      </w:tr>
      <w:tr>
        <w:tc>
          <w:tcPr>
            <w:tcW w:type="dxa" w:w="4752"/>
            <w:shd w:fill="F3F6FA" w:val="clear"/>
          </w:tcPr>
          <w:p>
            <w:pPr>
              <w:spacing w:before="40" w:after="40" w:line="252" w:lineRule="auto"/>
            </w:pPr>
            <w:r/>
            <w:r>
              <w:rPr>
                <w:rFonts w:ascii="Calibri" w:hAnsi="Calibri" w:eastAsia="Calibri"/>
                <w:b/>
                <w:sz w:val="20"/>
              </w:rPr>
              <w:t>Common database with Claim Management</w:t>
            </w:r>
          </w:p>
        </w:tc>
        <w:tc>
          <w:tcPr>
            <w:tcW w:type="dxa" w:w="4752"/>
            <w:shd w:fill="F3F6FA" w:val="clear"/>
          </w:tcPr>
          <w:p>
            <w:pPr>
              <w:spacing w:before="40" w:after="40" w:line="252" w:lineRule="auto"/>
            </w:pPr>
            <w:r/>
            <w:r>
              <w:rPr>
                <w:rFonts w:ascii="Calibri" w:hAnsi="Calibri" w:eastAsia="Calibri"/>
                <w:b w:val="0"/>
                <w:sz w:val="20"/>
              </w:rPr>
              <w:t>Authorised linked FE/matter/claim access without duplicate entry, subject to RBAC</w:t>
            </w:r>
          </w:p>
        </w:tc>
      </w:tr>
      <w:tr>
        <w:tc>
          <w:tcPr>
            <w:tcW w:type="dxa" w:w="4752"/>
          </w:tcPr>
          <w:p>
            <w:pPr>
              <w:spacing w:before="40" w:after="40" w:line="252" w:lineRule="auto"/>
            </w:pPr>
            <w:r/>
            <w:r>
              <w:rPr>
                <w:rFonts w:ascii="Calibri" w:hAnsi="Calibri" w:eastAsia="Calibri"/>
                <w:b/>
                <w:sz w:val="20"/>
              </w:rPr>
              <w:t>Existing FE application (via programme references)</w:t>
            </w:r>
          </w:p>
        </w:tc>
        <w:tc>
          <w:tcPr>
            <w:tcW w:type="dxa" w:w="4752"/>
          </w:tcPr>
          <w:p>
            <w:pPr>
              <w:spacing w:before="40" w:after="40" w:line="252" w:lineRule="auto"/>
            </w:pPr>
            <w:r/>
            <w:r>
              <w:rPr>
                <w:rFonts w:ascii="Calibri" w:hAnsi="Calibri" w:eastAsia="Calibri"/>
                <w:b w:val="0"/>
                <w:sz w:val="20"/>
              </w:rPr>
              <w:t>FE/CA names as keywords and matter fields; no FE dossier rebuild</w:t>
            </w:r>
          </w:p>
        </w:tc>
      </w:tr>
      <w:tr>
        <w:tc>
          <w:tcPr>
            <w:tcW w:type="dxa" w:w="4752"/>
            <w:shd w:fill="F3F6FA" w:val="clear"/>
          </w:tcPr>
          <w:p>
            <w:pPr>
              <w:spacing w:before="40" w:after="40" w:line="252" w:lineRule="auto"/>
            </w:pPr>
            <w:r/>
            <w:r>
              <w:rPr>
                <w:rFonts w:ascii="Calibri" w:hAnsi="Calibri" w:eastAsia="Calibri"/>
                <w:b/>
                <w:sz w:val="20"/>
              </w:rPr>
              <w:t>Email services</w:t>
            </w:r>
          </w:p>
        </w:tc>
        <w:tc>
          <w:tcPr>
            <w:tcW w:type="dxa" w:w="4752"/>
            <w:shd w:fill="F3F6FA" w:val="clear"/>
          </w:tcPr>
          <w:p>
            <w:pPr>
              <w:spacing w:before="40" w:after="40" w:line="252" w:lineRule="auto"/>
            </w:pPr>
            <w:r/>
            <w:r>
              <w:rPr>
                <w:rFonts w:ascii="Calibri" w:hAnsi="Calibri" w:eastAsia="Calibri"/>
                <w:b w:val="0"/>
                <w:sz w:val="20"/>
              </w:rPr>
              <w:t>Sync as specified in Annexure-I</w:t>
            </w:r>
          </w:p>
        </w:tc>
      </w:tr>
      <w:tr>
        <w:tc>
          <w:tcPr>
            <w:tcW w:type="dxa" w:w="4752"/>
          </w:tcPr>
          <w:p>
            <w:pPr>
              <w:spacing w:before="40" w:after="40" w:line="252" w:lineRule="auto"/>
            </w:pPr>
            <w:r/>
            <w:r>
              <w:rPr>
                <w:rFonts w:ascii="Calibri" w:hAnsi="Calibri" w:eastAsia="Calibri"/>
                <w:b/>
                <w:sz w:val="20"/>
              </w:rPr>
              <w:t>SMS</w:t>
            </w:r>
          </w:p>
        </w:tc>
        <w:tc>
          <w:tcPr>
            <w:tcW w:type="dxa" w:w="4752"/>
          </w:tcPr>
          <w:p>
            <w:pPr>
              <w:spacing w:before="40" w:after="40" w:line="252" w:lineRule="auto"/>
            </w:pPr>
            <w:r/>
            <w:r>
              <w:rPr>
                <w:rFonts w:ascii="Calibri" w:hAnsi="Calibri" w:eastAsia="Calibri"/>
                <w:b w:val="0"/>
                <w:sz w:val="20"/>
              </w:rPr>
              <w:t>Send contact numbers</w:t>
            </w:r>
          </w:p>
        </w:tc>
      </w:tr>
      <w:tr>
        <w:tc>
          <w:tcPr>
            <w:tcW w:type="dxa" w:w="4752"/>
            <w:shd w:fill="F3F6FA" w:val="clear"/>
          </w:tcPr>
          <w:p>
            <w:pPr>
              <w:spacing w:before="40" w:after="40" w:line="252" w:lineRule="auto"/>
            </w:pPr>
            <w:r/>
            <w:r>
              <w:rPr>
                <w:rFonts w:ascii="Calibri" w:hAnsi="Calibri" w:eastAsia="Calibri"/>
                <w:b/>
                <w:sz w:val="20"/>
              </w:rPr>
              <w:t>Document software</w:t>
            </w:r>
          </w:p>
        </w:tc>
        <w:tc>
          <w:tcPr>
            <w:tcW w:type="dxa" w:w="4752"/>
            <w:shd w:fill="F3F6FA" w:val="clear"/>
          </w:tcPr>
          <w:p>
            <w:pPr>
              <w:spacing w:before="40" w:after="40" w:line="252" w:lineRule="auto"/>
            </w:pPr>
            <w:r/>
            <w:r>
              <w:rPr>
                <w:rFonts w:ascii="Calibri" w:hAnsi="Calibri" w:eastAsia="Calibri"/>
                <w:b w:val="0"/>
                <w:sz w:val="20"/>
              </w:rPr>
              <w:t>Working copies as interfaces allow</w:t>
            </w:r>
          </w:p>
        </w:tc>
      </w:tr>
      <w:tr>
        <w:tc>
          <w:tcPr>
            <w:tcW w:type="dxa" w:w="4752"/>
          </w:tcPr>
          <w:p>
            <w:pPr>
              <w:spacing w:before="40" w:after="40" w:line="252" w:lineRule="auto"/>
            </w:pPr>
            <w:r/>
            <w:r>
              <w:rPr>
                <w:rFonts w:ascii="Calibri" w:hAnsi="Calibri" w:eastAsia="Calibri"/>
                <w:b/>
                <w:sz w:val="20"/>
              </w:rPr>
              <w:t>Play Store / Android distribution</w:t>
            </w:r>
          </w:p>
        </w:tc>
        <w:tc>
          <w:tcPr>
            <w:tcW w:type="dxa" w:w="4752"/>
          </w:tcPr>
          <w:p>
            <w:pPr>
              <w:spacing w:before="40" w:after="40" w:line="252" w:lineRule="auto"/>
            </w:pPr>
            <w:r/>
            <w:r>
              <w:rPr>
                <w:rFonts w:ascii="Calibri" w:hAnsi="Calibri" w:eastAsia="Calibri"/>
                <w:b w:val="0"/>
                <w:sz w:val="20"/>
              </w:rPr>
              <w:t>Where specifically approved</w:t>
            </w:r>
          </w:p>
        </w:tc>
      </w:tr>
    </w:tbl>
    <w:p/>
    <w:p>
      <w:pPr>
        <w:spacing w:before="80" w:after="200" w:line="276" w:lineRule="auto"/>
        <w:pBdr>
          <w:bottom w:val="single" w:sz="12" w:space="1" w:color="1B3A5F"/>
        </w:pBdr>
      </w:pPr>
    </w:p>
    <w:p>
      <w:pPr>
        <w:pStyle w:val="Heading1"/>
        <w:spacing w:before="280" w:after="160" w:line="276" w:lineRule="auto"/>
      </w:pPr>
      <w:r>
        <w:t>11. Audit, Compliance &amp; Security</w:t>
      </w:r>
    </w:p>
    <w:p>
      <w:pPr>
        <w:pStyle w:val="ListNumber"/>
        <w:spacing w:before="0" w:after="60" w:line="276" w:lineRule="auto"/>
      </w:pPr>
      <w:r>
        <w:rPr>
          <w:rFonts w:ascii="Calibri" w:hAnsi="Calibri" w:eastAsia="Calibri"/>
          <w:b w:val="0"/>
          <w:sz w:val="22"/>
        </w:rPr>
        <w:t>Privileged legal actions (share, download, task complete, template issue) are attributable to the shared Person.</w:t>
      </w:r>
    </w:p>
    <w:p>
      <w:pPr>
        <w:pStyle w:val="ListNumber"/>
        <w:spacing w:before="0" w:after="60" w:line="276" w:lineRule="auto"/>
      </w:pPr>
      <w:r>
        <w:rPr>
          <w:rFonts w:ascii="Calibri" w:hAnsi="Calibri" w:eastAsia="Calibri"/>
          <w:b w:val="0"/>
          <w:sz w:val="22"/>
        </w:rPr>
        <w:t>Instant backup and server storage in case of hardware failure.</w:t>
      </w:r>
    </w:p>
    <w:p>
      <w:pPr>
        <w:pStyle w:val="ListNumber"/>
        <w:spacing w:before="0" w:after="60" w:line="276" w:lineRule="auto"/>
      </w:pPr>
      <w:r>
        <w:rPr>
          <w:rFonts w:ascii="Calibri" w:hAnsi="Calibri" w:eastAsia="Calibri"/>
          <w:b w:val="0"/>
          <w:sz w:val="22"/>
        </w:rPr>
        <w:t>HTTPS/SSL and AES-256 for data transmission and encryption.</w:t>
      </w:r>
    </w:p>
    <w:p>
      <w:pPr>
        <w:pStyle w:val="ListNumber"/>
        <w:spacing w:before="0" w:after="60" w:line="276" w:lineRule="auto"/>
      </w:pPr>
      <w:r>
        <w:rPr>
          <w:rFonts w:ascii="Calibri" w:hAnsi="Calibri" w:eastAsia="Calibri"/>
          <w:b w:val="0"/>
          <w:sz w:val="22"/>
        </w:rPr>
        <w:t>No generative AI.</w:t>
      </w:r>
    </w:p>
    <w:p>
      <w:pPr>
        <w:pStyle w:val="ListNumber"/>
        <w:spacing w:before="0" w:after="60" w:line="276" w:lineRule="auto"/>
      </w:pPr>
      <w:r>
        <w:rPr>
          <w:rFonts w:ascii="Calibri" w:hAnsi="Calibri" w:eastAsia="Calibri"/>
          <w:b w:val="0"/>
          <w:sz w:val="22"/>
        </w:rPr>
        <w:t>Market intelligence / investigation process excluded except template notices.</w:t>
      </w:r>
    </w:p>
    <w:p>
      <w:pPr>
        <w:pStyle w:val="ListNumber"/>
        <w:spacing w:before="0" w:after="60" w:line="276" w:lineRule="auto"/>
      </w:pPr>
      <w:r>
        <w:rPr>
          <w:rFonts w:ascii="Calibri" w:hAnsi="Calibri" w:eastAsia="Calibri"/>
          <w:b w:val="0"/>
          <w:sz w:val="22"/>
        </w:rPr>
        <w:t>IP and source code solely with SPLOCA.</w:t>
      </w:r>
    </w:p>
    <w:p>
      <w:pPr>
        <w:pStyle w:val="ListNumber"/>
        <w:spacing w:before="0" w:after="60" w:line="276" w:lineRule="auto"/>
      </w:pPr>
      <w:r>
        <w:rPr>
          <w:rFonts w:ascii="Calibri" w:hAnsi="Calibri" w:eastAsia="Calibri"/>
          <w:b w:val="0"/>
          <w:sz w:val="22"/>
        </w:rPr>
        <w:t>Login/2FA audit remains on the shared component (Claim Management F01-010).</w:t>
      </w:r>
    </w:p>
    <w:p>
      <w:pPr>
        <w:spacing w:before="80" w:after="200" w:line="276" w:lineRule="auto"/>
        <w:pBdr>
          <w:bottom w:val="single" w:sz="12" w:space="1" w:color="1B3A5F"/>
        </w:pBdr>
      </w:pPr>
    </w:p>
    <w:p>
      <w:pPr>
        <w:pStyle w:val="Heading1"/>
        <w:spacing w:before="280" w:after="160" w:line="276" w:lineRule="auto"/>
      </w:pPr>
      <w:r>
        <w:t>12. Non-Functional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Expectation</w:t>
            </w:r>
          </w:p>
        </w:tc>
      </w:tr>
      <w:tr>
        <w:tc>
          <w:tcPr>
            <w:tcW w:type="dxa" w:w="4752"/>
          </w:tcPr>
          <w:p>
            <w:pPr>
              <w:spacing w:before="40" w:after="40" w:line="252" w:lineRule="auto"/>
            </w:pPr>
            <w:r/>
            <w:r>
              <w:rPr>
                <w:rFonts w:ascii="Calibri" w:hAnsi="Calibri" w:eastAsia="Calibri"/>
                <w:b/>
                <w:sz w:val="20"/>
              </w:rPr>
              <w:t>Security</w:t>
            </w:r>
          </w:p>
        </w:tc>
        <w:tc>
          <w:tcPr>
            <w:tcW w:type="dxa" w:w="4752"/>
          </w:tcPr>
          <w:p>
            <w:pPr>
              <w:spacing w:before="40" w:after="40" w:line="252" w:lineRule="auto"/>
            </w:pPr>
            <w:r/>
            <w:r>
              <w:rPr>
                <w:rFonts w:ascii="Calibri" w:hAnsi="Calibri" w:eastAsia="Calibri"/>
                <w:b w:val="0"/>
                <w:sz w:val="20"/>
              </w:rPr>
              <w:t>HTTPS/SSL; AES-256; shared 2FA</w:t>
            </w:r>
          </w:p>
        </w:tc>
      </w:tr>
      <w:tr>
        <w:tc>
          <w:tcPr>
            <w:tcW w:type="dxa" w:w="4752"/>
            <w:shd w:fill="F3F6FA" w:val="clear"/>
          </w:tcPr>
          <w:p>
            <w:pPr>
              <w:spacing w:before="40" w:after="40" w:line="252" w:lineRule="auto"/>
            </w:pPr>
            <w:r/>
            <w:r>
              <w:rPr>
                <w:rFonts w:ascii="Calibri" w:hAnsi="Calibri" w:eastAsia="Calibri"/>
                <w:b/>
                <w:sz w:val="20"/>
              </w:rPr>
              <w:t>Backup</w:t>
            </w:r>
          </w:p>
        </w:tc>
        <w:tc>
          <w:tcPr>
            <w:tcW w:type="dxa" w:w="4752"/>
            <w:shd w:fill="F3F6FA" w:val="clear"/>
          </w:tcPr>
          <w:p>
            <w:pPr>
              <w:spacing w:before="40" w:after="40" w:line="252" w:lineRule="auto"/>
            </w:pPr>
            <w:r/>
            <w:r>
              <w:rPr>
                <w:rFonts w:ascii="Calibri" w:hAnsi="Calibri" w:eastAsia="Calibri"/>
                <w:b w:val="0"/>
                <w:sz w:val="20"/>
              </w:rPr>
              <w:t>Instant backup to server</w:t>
            </w:r>
          </w:p>
        </w:tc>
      </w:tr>
      <w:tr>
        <w:tc>
          <w:tcPr>
            <w:tcW w:type="dxa" w:w="4752"/>
          </w:tcPr>
          <w:p>
            <w:pPr>
              <w:spacing w:before="40" w:after="40" w:line="252" w:lineRule="auto"/>
            </w:pPr>
            <w:r/>
            <w:r>
              <w:rPr>
                <w:rFonts w:ascii="Calibri" w:hAnsi="Calibri" w:eastAsia="Calibri"/>
                <w:b/>
                <w:sz w:val="20"/>
              </w:rPr>
              <w:t>Availability</w:t>
            </w:r>
          </w:p>
        </w:tc>
        <w:tc>
          <w:tcPr>
            <w:tcW w:type="dxa" w:w="4752"/>
          </w:tcPr>
          <w:p>
            <w:pPr>
              <w:spacing w:before="40" w:after="40" w:line="252" w:lineRule="auto"/>
            </w:pPr>
            <w:r/>
            <w:r>
              <w:rPr>
                <w:rFonts w:ascii="Calibri" w:hAnsi="Calibri" w:eastAsia="Calibri"/>
                <w:b w:val="0"/>
                <w:sz w:val="20"/>
              </w:rPr>
              <w:t>Suitable for court-day Legal Cell and advocate field use (SLA to be agreed)</w:t>
            </w:r>
          </w:p>
        </w:tc>
      </w:tr>
      <w:tr>
        <w:tc>
          <w:tcPr>
            <w:tcW w:type="dxa" w:w="4752"/>
            <w:shd w:fill="F3F6FA" w:val="clear"/>
          </w:tcPr>
          <w:p>
            <w:pPr>
              <w:spacing w:before="40" w:after="40" w:line="252" w:lineRule="auto"/>
            </w:pPr>
            <w:r/>
            <w:r>
              <w:rPr>
                <w:rFonts w:ascii="Calibri" w:hAnsi="Calibri" w:eastAsia="Calibri"/>
                <w:b/>
                <w:sz w:val="20"/>
              </w:rPr>
              <w:t>Search</w:t>
            </w:r>
          </w:p>
        </w:tc>
        <w:tc>
          <w:tcPr>
            <w:tcW w:type="dxa" w:w="4752"/>
            <w:shd w:fill="F3F6FA" w:val="clear"/>
          </w:tcPr>
          <w:p>
            <w:pPr>
              <w:spacing w:before="40" w:after="40" w:line="252" w:lineRule="auto"/>
            </w:pPr>
            <w:r/>
            <w:r>
              <w:rPr>
                <w:rFonts w:ascii="Calibri" w:hAnsi="Calibri" w:eastAsia="Calibri"/>
                <w:b w:val="0"/>
                <w:sz w:val="20"/>
              </w:rPr>
              <w:t>Library Boolean/NL; matter and communication search</w:t>
            </w:r>
          </w:p>
        </w:tc>
      </w:tr>
      <w:tr>
        <w:tc>
          <w:tcPr>
            <w:tcW w:type="dxa" w:w="4752"/>
          </w:tcPr>
          <w:p>
            <w:pPr>
              <w:spacing w:before="40" w:after="40" w:line="252" w:lineRule="auto"/>
            </w:pPr>
            <w:r/>
            <w:r>
              <w:rPr>
                <w:rFonts w:ascii="Calibri" w:hAnsi="Calibri" w:eastAsia="Calibri"/>
                <w:b/>
                <w:sz w:val="20"/>
              </w:rPr>
              <w:t>Interoperability</w:t>
            </w:r>
          </w:p>
        </w:tc>
        <w:tc>
          <w:tcPr>
            <w:tcW w:type="dxa" w:w="4752"/>
          </w:tcPr>
          <w:p>
            <w:pPr>
              <w:spacing w:before="40" w:after="40" w:line="252" w:lineRule="auto"/>
            </w:pPr>
            <w:r/>
            <w:r>
              <w:rPr>
                <w:rFonts w:ascii="Calibri" w:hAnsi="Calibri" w:eastAsia="Calibri"/>
                <w:b w:val="0"/>
                <w:sz w:val="20"/>
              </w:rPr>
              <w:t>Shared identity; common DB with claims; email sync</w:t>
            </w:r>
          </w:p>
        </w:tc>
      </w:tr>
      <w:tr>
        <w:tc>
          <w:tcPr>
            <w:tcW w:type="dxa" w:w="4752"/>
            <w:shd w:fill="F3F6FA" w:val="clear"/>
          </w:tcPr>
          <w:p>
            <w:pPr>
              <w:spacing w:before="40" w:after="40" w:line="252" w:lineRule="auto"/>
            </w:pPr>
            <w:r/>
            <w:r>
              <w:rPr>
                <w:rFonts w:ascii="Calibri" w:hAnsi="Calibri" w:eastAsia="Calibri"/>
                <w:b/>
                <w:sz w:val="20"/>
              </w:rPr>
              <w:t>Android</w:t>
            </w:r>
          </w:p>
        </w:tc>
        <w:tc>
          <w:tcPr>
            <w:tcW w:type="dxa" w:w="4752"/>
            <w:shd w:fill="F3F6FA" w:val="clear"/>
          </w:tcPr>
          <w:p>
            <w:pPr>
              <w:spacing w:before="40" w:after="40" w:line="252" w:lineRule="auto"/>
            </w:pPr>
            <w:r/>
            <w:r>
              <w:rPr>
                <w:rFonts w:ascii="Calibri" w:hAnsi="Calibri" w:eastAsia="Calibri"/>
                <w:b w:val="0"/>
                <w:sz w:val="20"/>
              </w:rPr>
              <w:t>Official work; clear licensing</w:t>
            </w:r>
          </w:p>
        </w:tc>
      </w:tr>
      <w:tr>
        <w:tc>
          <w:tcPr>
            <w:tcW w:type="dxa" w:w="4752"/>
          </w:tcPr>
          <w:p>
            <w:pPr>
              <w:spacing w:before="40" w:after="40" w:line="252" w:lineRule="auto"/>
            </w:pPr>
            <w:r/>
            <w:r>
              <w:rPr>
                <w:rFonts w:ascii="Calibri" w:hAnsi="Calibri" w:eastAsia="Calibri"/>
                <w:b/>
                <w:sz w:val="20"/>
              </w:rPr>
              <w:t>AI</w:t>
            </w:r>
          </w:p>
        </w:tc>
        <w:tc>
          <w:tcPr>
            <w:tcW w:type="dxa" w:w="4752"/>
          </w:tcPr>
          <w:p>
            <w:pPr>
              <w:spacing w:before="40" w:after="40" w:line="252" w:lineRule="auto"/>
            </w:pPr>
            <w:r/>
            <w:r>
              <w:rPr>
                <w:rFonts w:ascii="Calibri" w:hAnsi="Calibri" w:eastAsia="Calibri"/>
                <w:b w:val="0"/>
                <w:sz w:val="20"/>
              </w:rPr>
              <w:t>Agentic / rule-based only; human verify</w:t>
            </w:r>
          </w:p>
        </w:tc>
      </w:tr>
      <w:tr>
        <w:tc>
          <w:tcPr>
            <w:tcW w:type="dxa" w:w="4752"/>
            <w:shd w:fill="F3F6FA" w:val="clear"/>
          </w:tcPr>
          <w:p>
            <w:pPr>
              <w:spacing w:before="40" w:after="40" w:line="252" w:lineRule="auto"/>
            </w:pPr>
            <w:r/>
            <w:r>
              <w:rPr>
                <w:rFonts w:ascii="Calibri" w:hAnsi="Calibri" w:eastAsia="Calibri"/>
                <w:b/>
                <w:sz w:val="20"/>
              </w:rPr>
              <w:t>Operability</w:t>
            </w:r>
          </w:p>
        </w:tc>
        <w:tc>
          <w:tcPr>
            <w:tcW w:type="dxa" w:w="4752"/>
            <w:shd w:fill="F3F6FA" w:val="clear"/>
          </w:tcPr>
          <w:p>
            <w:pPr>
              <w:spacing w:before="40" w:after="40" w:line="252" w:lineRule="auto"/>
            </w:pPr>
            <w:r/>
            <w:r>
              <w:rPr>
                <w:rFonts w:ascii="Calibri" w:hAnsi="Calibri" w:eastAsia="Calibri"/>
                <w:b w:val="0"/>
                <w:sz w:val="20"/>
              </w:rPr>
              <w:t>Per-module access, security awareness, backup participation, training/FAQ</w:t>
            </w:r>
          </w:p>
        </w:tc>
      </w:tr>
    </w:tbl>
    <w:p/>
    <w:p>
      <w:pPr>
        <w:spacing w:before="40" w:after="120" w:line="276" w:lineRule="auto"/>
      </w:pPr>
      <w:r>
        <w:rPr>
          <w:rFonts w:ascii="Calibri" w:hAnsi="Calibri" w:eastAsia="Calibri"/>
          <w:b w:val="0"/>
          <w:sz w:val="22"/>
        </w:rPr>
        <w:t>This SOW does not size infrastructure beyond the designated-server requirement.</w:t>
      </w:r>
    </w:p>
    <w:p>
      <w:pPr>
        <w:spacing w:before="80" w:after="200" w:line="276" w:lineRule="auto"/>
        <w:pBdr>
          <w:bottom w:val="single" w:sz="12" w:space="1" w:color="1B3A5F"/>
        </w:pBdr>
      </w:pPr>
    </w:p>
    <w:p>
      <w:pPr>
        <w:pStyle w:val="Heading1"/>
        <w:spacing w:before="280" w:after="160" w:line="276" w:lineRule="auto"/>
      </w:pPr>
      <w:r>
        <w:t>13. Data Migration</w:t>
      </w:r>
    </w:p>
    <w:p>
      <w:pPr>
        <w:spacing w:before="40" w:after="120" w:line="276" w:lineRule="auto"/>
      </w:pPr>
      <w:r>
        <w:rPr>
          <w:rFonts w:ascii="Calibri" w:hAnsi="Calibri" w:eastAsia="Calibri"/>
          <w:b/>
          <w:sz w:val="22"/>
        </w:rPr>
        <w:t>In scope</w:t>
      </w:r>
      <w:r>
        <w:rPr>
          <w:rFonts w:ascii="Calibri" w:hAnsi="Calibri" w:eastAsia="Calibri"/>
          <w:b w:val="0"/>
          <w:sz w:val="22"/>
        </w:rPr>
        <w:t xml:space="preserve"> as structured load the Authority releases: Acts/Rules, opinions, orders, petitions/SOBs/written arguments, contacts, matters, templates, as available.</w:t>
      </w:r>
    </w:p>
    <w:p>
      <w:pPr>
        <w:spacing w:before="40" w:after="120" w:line="276" w:lineRule="auto"/>
      </w:pPr>
      <w:r>
        <w:rPr>
          <w:rFonts w:ascii="Calibri" w:hAnsi="Calibri" w:eastAsia="Calibri"/>
          <w:b/>
          <w:sz w:val="22"/>
        </w:rPr>
        <w:t>Out of scope unless separately ordered:</w:t>
      </w:r>
      <w:r>
        <w:rPr>
          <w:rFonts w:ascii="Calibri" w:hAnsi="Calibri" w:eastAsia="Calibri"/>
          <w:b w:val="0"/>
          <w:sz w:val="22"/>
        </w:rPr>
        <w:t xml:space="preserve"> scanning bureau; reconstruction of missing physical files; claim or GIS-valuation migration (those SOWs).</w:t>
      </w:r>
    </w:p>
    <w:p>
      <w:pPr>
        <w:spacing w:before="80" w:after="200" w:line="276" w:lineRule="auto"/>
        <w:pBdr>
          <w:bottom w:val="single" w:sz="12" w:space="1" w:color="1B3A5F"/>
        </w:pBdr>
      </w:pPr>
    </w:p>
    <w:p>
      <w:pPr>
        <w:pStyle w:val="Heading1"/>
        <w:spacing w:before="280" w:after="160" w:line="276" w:lineRule="auto"/>
      </w:pPr>
      <w:r>
        <w:t>14. Phased Delivery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Phase</w:t>
            </w:r>
          </w:p>
        </w:tc>
        <w:tc>
          <w:tcPr>
            <w:tcW w:type="dxa" w:w="3168"/>
            <w:shd w:fill="1B3A5F" w:val="clear"/>
          </w:tcPr>
          <w:p>
            <w:pPr>
              <w:spacing w:before="40" w:after="40" w:line="252" w:lineRule="auto"/>
            </w:pPr>
            <w:r>
              <w:rPr>
                <w:b/>
              </w:rPr>
            </w:r>
            <w:r>
              <w:rPr>
                <w:rFonts w:ascii="Calibri" w:hAnsi="Calibri" w:eastAsia="Calibri"/>
                <w:b/>
                <w:color w:val="FFFFFF"/>
                <w:sz w:val="18"/>
              </w:rPr>
              <w:t>Focus</w:t>
            </w:r>
          </w:p>
        </w:tc>
        <w:tc>
          <w:tcPr>
            <w:tcW w:type="dxa" w:w="3168"/>
            <w:shd w:fill="1B3A5F" w:val="clear"/>
          </w:tcPr>
          <w:p>
            <w:pPr>
              <w:spacing w:before="40" w:after="40" w:line="252" w:lineRule="auto"/>
            </w:pPr>
            <w:r>
              <w:rPr>
                <w:b/>
              </w:rPr>
            </w:r>
            <w:r>
              <w:rPr>
                <w:rFonts w:ascii="Calibri" w:hAnsi="Calibri" w:eastAsia="Calibri"/>
                <w:b/>
                <w:color w:val="FFFFFF"/>
                <w:sz w:val="18"/>
              </w:rPr>
              <w:t>Modules (primary)</w:t>
            </w:r>
          </w:p>
        </w:tc>
      </w:tr>
      <w:tr>
        <w:tc>
          <w:tcPr>
            <w:tcW w:type="dxa" w:w="3168"/>
          </w:tcPr>
          <w:p>
            <w:pPr>
              <w:spacing w:before="40" w:after="40" w:line="252" w:lineRule="auto"/>
            </w:pPr>
            <w:r/>
            <w:r>
              <w:rPr>
                <w:rFonts w:ascii="Calibri" w:hAnsi="Calibri" w:eastAsia="Calibri"/>
                <w:b/>
                <w:sz w:val="20"/>
              </w:rPr>
              <w:t>P1 — Identity and masters</w:t>
            </w:r>
          </w:p>
        </w:tc>
        <w:tc>
          <w:tcPr>
            <w:tcW w:type="dxa" w:w="3168"/>
          </w:tcPr>
          <w:p>
            <w:pPr>
              <w:spacing w:before="40" w:after="40" w:line="252" w:lineRule="auto"/>
            </w:pPr>
            <w:r/>
            <w:r>
              <w:rPr>
                <w:rFonts w:ascii="Calibri" w:hAnsi="Calibri" w:eastAsia="Calibri"/>
                <w:b w:val="0"/>
                <w:sz w:val="20"/>
              </w:rPr>
              <w:t>Consume shared access; keywords, templates, central masters</w:t>
            </w:r>
          </w:p>
        </w:tc>
        <w:tc>
          <w:tcPr>
            <w:tcW w:type="dxa" w:w="3168"/>
          </w:tcPr>
          <w:p>
            <w:pPr>
              <w:spacing w:before="40" w:after="40" w:line="252" w:lineRule="auto"/>
            </w:pPr>
            <w:r/>
            <w:r>
              <w:rPr>
                <w:rFonts w:ascii="Calibri" w:hAnsi="Calibri" w:eastAsia="Calibri"/>
                <w:b w:val="0"/>
                <w:sz w:val="20"/>
              </w:rPr>
              <w:t>01, 02</w:t>
            </w:r>
          </w:p>
        </w:tc>
      </w:tr>
      <w:tr>
        <w:tc>
          <w:tcPr>
            <w:tcW w:type="dxa" w:w="3168"/>
            <w:shd w:fill="F3F6FA" w:val="clear"/>
          </w:tcPr>
          <w:p>
            <w:pPr>
              <w:spacing w:before="40" w:after="40" w:line="252" w:lineRule="auto"/>
            </w:pPr>
            <w:r/>
            <w:r>
              <w:rPr>
                <w:rFonts w:ascii="Calibri" w:hAnsi="Calibri" w:eastAsia="Calibri"/>
                <w:b/>
                <w:sz w:val="20"/>
              </w:rPr>
              <w:t>P2 — Library and search</w:t>
            </w:r>
          </w:p>
        </w:tc>
        <w:tc>
          <w:tcPr>
            <w:tcW w:type="dxa" w:w="3168"/>
            <w:shd w:fill="F3F6FA" w:val="clear"/>
          </w:tcPr>
          <w:p>
            <w:pPr>
              <w:spacing w:before="40" w:after="40" w:line="252" w:lineRule="auto"/>
            </w:pPr>
            <w:r/>
            <w:r>
              <w:rPr>
                <w:rFonts w:ascii="Calibri" w:hAnsi="Calibri" w:eastAsia="Calibri"/>
                <w:b w:val="0"/>
                <w:sz w:val="20"/>
              </w:rPr>
              <w:t>Acts, opinions, orders, petitions, SOB, arguments, search</w:t>
            </w:r>
          </w:p>
        </w:tc>
        <w:tc>
          <w:tcPr>
            <w:tcW w:type="dxa" w:w="3168"/>
            <w:shd w:fill="F3F6FA" w:val="clear"/>
          </w:tcPr>
          <w:p>
            <w:pPr>
              <w:spacing w:before="40" w:after="40" w:line="252" w:lineRule="auto"/>
            </w:pPr>
            <w:r/>
            <w:r>
              <w:rPr>
                <w:rFonts w:ascii="Calibri" w:hAnsi="Calibri" w:eastAsia="Calibri"/>
                <w:b w:val="0"/>
                <w:sz w:val="20"/>
              </w:rPr>
              <w:t>03</w:t>
            </w:r>
          </w:p>
        </w:tc>
      </w:tr>
      <w:tr>
        <w:tc>
          <w:tcPr>
            <w:tcW w:type="dxa" w:w="3168"/>
          </w:tcPr>
          <w:p>
            <w:pPr>
              <w:spacing w:before="40" w:after="40" w:line="252" w:lineRule="auto"/>
            </w:pPr>
            <w:r/>
            <w:r>
              <w:rPr>
                <w:rFonts w:ascii="Calibri" w:hAnsi="Calibri" w:eastAsia="Calibri"/>
                <w:b/>
                <w:sz w:val="20"/>
              </w:rPr>
              <w:t>P3 — Matters and work</w:t>
            </w:r>
          </w:p>
        </w:tc>
        <w:tc>
          <w:tcPr>
            <w:tcW w:type="dxa" w:w="3168"/>
          </w:tcPr>
          <w:p>
            <w:pPr>
              <w:spacing w:before="40" w:after="40" w:line="252" w:lineRule="auto"/>
            </w:pPr>
            <w:r/>
            <w:r>
              <w:rPr>
                <w:rFonts w:ascii="Calibri" w:hAnsi="Calibri" w:eastAsia="Calibri"/>
                <w:b w:val="0"/>
                <w:sz w:val="20"/>
              </w:rPr>
              <w:t>Matters, tasks, collaboration, contacts, attendance/expense</w:t>
            </w:r>
          </w:p>
        </w:tc>
        <w:tc>
          <w:tcPr>
            <w:tcW w:type="dxa" w:w="3168"/>
          </w:tcPr>
          <w:p>
            <w:pPr>
              <w:spacing w:before="40" w:after="40" w:line="252" w:lineRule="auto"/>
            </w:pPr>
            <w:r/>
            <w:r>
              <w:rPr>
                <w:rFonts w:ascii="Calibri" w:hAnsi="Calibri" w:eastAsia="Calibri"/>
                <w:b w:val="0"/>
                <w:sz w:val="20"/>
              </w:rPr>
              <w:t>04, 05, 06, 07</w:t>
            </w:r>
          </w:p>
        </w:tc>
      </w:tr>
      <w:tr>
        <w:tc>
          <w:tcPr>
            <w:tcW w:type="dxa" w:w="3168"/>
            <w:shd w:fill="F3F6FA" w:val="clear"/>
          </w:tcPr>
          <w:p>
            <w:pPr>
              <w:spacing w:before="40" w:after="40" w:line="252" w:lineRule="auto"/>
            </w:pPr>
            <w:r/>
            <w:r>
              <w:rPr>
                <w:rFonts w:ascii="Calibri" w:hAnsi="Calibri" w:eastAsia="Calibri"/>
                <w:b/>
                <w:sz w:val="20"/>
              </w:rPr>
              <w:t>P4 — Knowledge</w:t>
            </w:r>
          </w:p>
        </w:tc>
        <w:tc>
          <w:tcPr>
            <w:tcW w:type="dxa" w:w="3168"/>
            <w:shd w:fill="F3F6FA" w:val="clear"/>
          </w:tcPr>
          <w:p>
            <w:pPr>
              <w:spacing w:before="40" w:after="40" w:line="252" w:lineRule="auto"/>
            </w:pPr>
            <w:r/>
            <w:r>
              <w:rPr>
                <w:rFonts w:ascii="Calibri" w:hAnsi="Calibri" w:eastAsia="Calibri"/>
                <w:b w:val="0"/>
                <w:sz w:val="20"/>
              </w:rPr>
              <w:t>SOP, OM/GO, training, retention</w:t>
            </w:r>
          </w:p>
        </w:tc>
        <w:tc>
          <w:tcPr>
            <w:tcW w:type="dxa" w:w="3168"/>
            <w:shd w:fill="F3F6FA" w:val="clear"/>
          </w:tcPr>
          <w:p>
            <w:pPr>
              <w:spacing w:before="40" w:after="40" w:line="252" w:lineRule="auto"/>
            </w:pPr>
            <w:r/>
            <w:r>
              <w:rPr>
                <w:rFonts w:ascii="Calibri" w:hAnsi="Calibri" w:eastAsia="Calibri"/>
                <w:b w:val="0"/>
                <w:sz w:val="20"/>
              </w:rPr>
              <w:t>08</w:t>
            </w:r>
          </w:p>
        </w:tc>
      </w:tr>
      <w:tr>
        <w:tc>
          <w:tcPr>
            <w:tcW w:type="dxa" w:w="3168"/>
          </w:tcPr>
          <w:p>
            <w:pPr>
              <w:spacing w:before="40" w:after="40" w:line="252" w:lineRule="auto"/>
            </w:pPr>
            <w:r/>
            <w:r>
              <w:rPr>
                <w:rFonts w:ascii="Calibri" w:hAnsi="Calibri" w:eastAsia="Calibri"/>
                <w:b/>
                <w:sz w:val="20"/>
              </w:rPr>
              <w:t>P5 — Android</w:t>
            </w:r>
          </w:p>
        </w:tc>
        <w:tc>
          <w:tcPr>
            <w:tcW w:type="dxa" w:w="3168"/>
          </w:tcPr>
          <w:p>
            <w:pPr>
              <w:spacing w:before="40" w:after="40" w:line="252" w:lineRule="auto"/>
            </w:pPr>
            <w:r/>
            <w:r>
              <w:rPr>
                <w:rFonts w:ascii="Calibri" w:hAnsi="Calibri" w:eastAsia="Calibri"/>
                <w:b w:val="0"/>
                <w:sz w:val="20"/>
              </w:rPr>
              <w:t>Advocate / Legal Cell app and distribution</w:t>
            </w:r>
          </w:p>
        </w:tc>
        <w:tc>
          <w:tcPr>
            <w:tcW w:type="dxa" w:w="3168"/>
          </w:tcPr>
          <w:p>
            <w:pPr>
              <w:spacing w:before="40" w:after="40" w:line="252" w:lineRule="auto"/>
            </w:pPr>
            <w:r/>
            <w:r>
              <w:rPr>
                <w:rFonts w:ascii="Calibri" w:hAnsi="Calibri" w:eastAsia="Calibri"/>
                <w:b w:val="0"/>
                <w:sz w:val="20"/>
              </w:rPr>
              <w:t>09</w:t>
            </w:r>
          </w:p>
        </w:tc>
      </w:tr>
    </w:tbl>
    <w:p/>
    <w:p>
      <w:pPr>
        <w:spacing w:before="40" w:after="120" w:line="276" w:lineRule="auto"/>
      </w:pPr>
      <w:r>
        <w:rPr>
          <w:rFonts w:ascii="Calibri" w:hAnsi="Calibri" w:eastAsia="Calibri"/>
          <w:b w:val="0"/>
          <w:sz w:val="22"/>
        </w:rPr>
        <w:t>P1 is a prerequisite. Exact go-live grouping is a commercial / Authority decision after estimation.</w:t>
      </w:r>
    </w:p>
    <w:p>
      <w:pPr>
        <w:spacing w:before="80" w:after="200" w:line="276" w:lineRule="auto"/>
        <w:pBdr>
          <w:bottom w:val="single" w:sz="12" w:space="1" w:color="1B3A5F"/>
        </w:pBdr>
      </w:pPr>
    </w:p>
    <w:p>
      <w:pPr>
        <w:pStyle w:val="Heading1"/>
        <w:spacing w:before="280" w:after="160" w:line="276" w:lineRule="auto"/>
      </w:pPr>
      <w:r>
        <w:t>15. Deliverables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Deliverable</w:t>
            </w:r>
          </w:p>
        </w:tc>
        <w:tc>
          <w:tcPr>
            <w:tcW w:type="dxa" w:w="4752"/>
            <w:shd w:fill="1B3A5F" w:val="clear"/>
          </w:tcPr>
          <w:p>
            <w:pPr>
              <w:spacing w:before="40" w:after="40" w:line="252" w:lineRule="auto"/>
            </w:pPr>
            <w:r>
              <w:rPr>
                <w:b/>
              </w:rPr>
            </w:r>
            <w:r>
              <w:rPr>
                <w:rFonts w:ascii="Calibri" w:hAnsi="Calibri" w:eastAsia="Calibri"/>
                <w:b/>
                <w:color w:val="FFFFFF"/>
                <w:sz w:val="18"/>
              </w:rPr>
              <w:t>Description</w:t>
            </w:r>
          </w:p>
        </w:tc>
      </w:tr>
      <w:tr>
        <w:tc>
          <w:tcPr>
            <w:tcW w:type="dxa" w:w="4752"/>
          </w:tcPr>
          <w:p>
            <w:pPr>
              <w:spacing w:before="40" w:after="40" w:line="252" w:lineRule="auto"/>
            </w:pPr>
            <w:r/>
            <w:r>
              <w:rPr>
                <w:rFonts w:ascii="Calibri" w:hAnsi="Calibri" w:eastAsia="Calibri"/>
                <w:b w:val="0"/>
                <w:sz w:val="20"/>
              </w:rPr>
              <w:t>Legal staff web application</w:t>
            </w:r>
          </w:p>
        </w:tc>
        <w:tc>
          <w:tcPr>
            <w:tcW w:type="dxa" w:w="4752"/>
          </w:tcPr>
          <w:p>
            <w:pPr>
              <w:spacing w:before="40" w:after="40" w:line="252" w:lineRule="auto"/>
            </w:pPr>
            <w:r/>
            <w:r>
              <w:rPr>
                <w:rFonts w:ascii="Calibri" w:hAnsi="Calibri" w:eastAsia="Calibri"/>
                <w:b w:val="0"/>
                <w:sz w:val="20"/>
              </w:rPr>
              <w:t>Modules 01–08 as specified</w:t>
            </w:r>
          </w:p>
        </w:tc>
      </w:tr>
      <w:tr>
        <w:tc>
          <w:tcPr>
            <w:tcW w:type="dxa" w:w="4752"/>
            <w:shd w:fill="F3F6FA" w:val="clear"/>
          </w:tcPr>
          <w:p>
            <w:pPr>
              <w:spacing w:before="40" w:after="40" w:line="252" w:lineRule="auto"/>
            </w:pPr>
            <w:r/>
            <w:r>
              <w:rPr>
                <w:rFonts w:ascii="Calibri" w:hAnsi="Calibri" w:eastAsia="Calibri"/>
                <w:b w:val="0"/>
                <w:sz w:val="20"/>
              </w:rPr>
              <w:t>Legal Android application</w:t>
            </w:r>
          </w:p>
        </w:tc>
        <w:tc>
          <w:tcPr>
            <w:tcW w:type="dxa" w:w="4752"/>
            <w:shd w:fill="F3F6FA" w:val="clear"/>
          </w:tcPr>
          <w:p>
            <w:pPr>
              <w:spacing w:before="40" w:after="40" w:line="252" w:lineRule="auto"/>
            </w:pPr>
            <w:r/>
            <w:r>
              <w:rPr>
                <w:rFonts w:ascii="Calibri" w:hAnsi="Calibri" w:eastAsia="Calibri"/>
                <w:b w:val="0"/>
                <w:sz w:val="20"/>
              </w:rPr>
              <w:t>Module 09</w:t>
            </w:r>
          </w:p>
        </w:tc>
      </w:tr>
      <w:tr>
        <w:tc>
          <w:tcPr>
            <w:tcW w:type="dxa" w:w="4752"/>
          </w:tcPr>
          <w:p>
            <w:pPr>
              <w:spacing w:before="40" w:after="40" w:line="252" w:lineRule="auto"/>
            </w:pPr>
            <w:r/>
            <w:r>
              <w:rPr>
                <w:rFonts w:ascii="Calibri" w:hAnsi="Calibri" w:eastAsia="Calibri"/>
                <w:b w:val="0"/>
                <w:sz w:val="20"/>
              </w:rPr>
              <w:t>Consumption of shared user management</w:t>
            </w:r>
          </w:p>
        </w:tc>
        <w:tc>
          <w:tcPr>
            <w:tcW w:type="dxa" w:w="4752"/>
          </w:tcPr>
          <w:p>
            <w:pPr>
              <w:spacing w:before="40" w:after="40" w:line="252" w:lineRule="auto"/>
            </w:pPr>
            <w:r/>
            <w:r>
              <w:rPr>
                <w:rFonts w:ascii="Calibri" w:hAnsi="Calibri" w:eastAsia="Calibri"/>
                <w:b w:val="0"/>
                <w:sz w:val="20"/>
              </w:rPr>
              <w:t>Claim Management Module 01 — not a second IAM product</w:t>
            </w:r>
          </w:p>
        </w:tc>
      </w:tr>
      <w:tr>
        <w:tc>
          <w:tcPr>
            <w:tcW w:type="dxa" w:w="4752"/>
            <w:shd w:fill="F3F6FA" w:val="clear"/>
          </w:tcPr>
          <w:p>
            <w:pPr>
              <w:spacing w:before="40" w:after="40" w:line="252" w:lineRule="auto"/>
            </w:pPr>
            <w:r/>
            <w:r>
              <w:rPr>
                <w:rFonts w:ascii="Calibri" w:hAnsi="Calibri" w:eastAsia="Calibri"/>
                <w:b w:val="0"/>
                <w:sz w:val="20"/>
              </w:rPr>
              <w:t>Template pack</w:t>
            </w:r>
          </w:p>
        </w:tc>
        <w:tc>
          <w:tcPr>
            <w:tcW w:type="dxa" w:w="4752"/>
            <w:shd w:fill="F3F6FA" w:val="clear"/>
          </w:tcPr>
          <w:p>
            <w:pPr>
              <w:spacing w:before="40" w:after="40" w:line="252" w:lineRule="auto"/>
            </w:pPr>
            <w:r/>
            <w:r>
              <w:rPr>
                <w:rFonts w:ascii="Calibri" w:hAnsi="Calibri" w:eastAsia="Calibri"/>
                <w:b w:val="0"/>
                <w:sz w:val="20"/>
              </w:rPr>
              <w:t>Types listed in Module 02</w:t>
            </w:r>
          </w:p>
        </w:tc>
      </w:tr>
      <w:tr>
        <w:tc>
          <w:tcPr>
            <w:tcW w:type="dxa" w:w="4752"/>
          </w:tcPr>
          <w:p>
            <w:pPr>
              <w:spacing w:before="40" w:after="40" w:line="252" w:lineRule="auto"/>
            </w:pPr>
            <w:r/>
            <w:r>
              <w:rPr>
                <w:rFonts w:ascii="Calibri" w:hAnsi="Calibri" w:eastAsia="Calibri"/>
                <w:b w:val="0"/>
                <w:sz w:val="20"/>
              </w:rPr>
              <w:t>Documentation</w:t>
            </w:r>
          </w:p>
        </w:tc>
        <w:tc>
          <w:tcPr>
            <w:tcW w:type="dxa" w:w="4752"/>
          </w:tcPr>
          <w:p>
            <w:pPr>
              <w:spacing w:before="40" w:after="40" w:line="252" w:lineRule="auto"/>
            </w:pPr>
            <w:r/>
            <w:r>
              <w:rPr>
                <w:rFonts w:ascii="Calibri" w:hAnsi="Calibri" w:eastAsia="Calibri"/>
                <w:b w:val="0"/>
                <w:sz w:val="20"/>
              </w:rPr>
              <w:t>Role guide, Android guide, template/issue guide, interface notes</w:t>
            </w:r>
          </w:p>
        </w:tc>
      </w:tr>
      <w:tr>
        <w:tc>
          <w:tcPr>
            <w:tcW w:type="dxa" w:w="4752"/>
            <w:shd w:fill="F3F6FA" w:val="clear"/>
          </w:tcPr>
          <w:p>
            <w:pPr>
              <w:spacing w:before="40" w:after="40" w:line="252" w:lineRule="auto"/>
            </w:pPr>
            <w:r/>
            <w:r>
              <w:rPr>
                <w:rFonts w:ascii="Calibri" w:hAnsi="Calibri" w:eastAsia="Calibri"/>
                <w:b w:val="0"/>
                <w:sz w:val="20"/>
              </w:rPr>
              <w:t>Training/FAQ hooks</w:t>
            </w:r>
          </w:p>
        </w:tc>
        <w:tc>
          <w:tcPr>
            <w:tcW w:type="dxa" w:w="4752"/>
            <w:shd w:fill="F3F6FA" w:val="clear"/>
          </w:tcPr>
          <w:p>
            <w:pPr>
              <w:spacing w:before="40" w:after="40" w:line="252" w:lineRule="auto"/>
            </w:pPr>
            <w:r/>
            <w:r>
              <w:rPr>
                <w:rFonts w:ascii="Calibri" w:hAnsi="Calibri" w:eastAsia="Calibri"/>
                <w:b w:val="0"/>
                <w:sz w:val="20"/>
              </w:rPr>
              <w:t>In-application; classroom optional</w:t>
            </w:r>
          </w:p>
        </w:tc>
      </w:tr>
    </w:tbl>
    <w:p/>
    <w:p>
      <w:pPr>
        <w:spacing w:before="80" w:after="200" w:line="276" w:lineRule="auto"/>
        <w:pBdr>
          <w:bottom w:val="single" w:sz="12" w:space="1" w:color="1B3A5F"/>
        </w:pBdr>
      </w:pPr>
    </w:p>
    <w:p>
      <w:pPr>
        <w:pStyle w:val="Heading1"/>
        <w:spacing w:before="280" w:after="160" w:line="276" w:lineRule="auto"/>
      </w:pPr>
      <w:r>
        <w:t>16. Acceptance Criteria (programme level)</w:t>
      </w:r>
    </w:p>
    <w:p>
      <w:pPr>
        <w:pStyle w:val="ListNumber"/>
        <w:spacing w:before="0" w:after="60" w:line="276" w:lineRule="auto"/>
      </w:pPr>
      <w:r>
        <w:rPr>
          <w:rFonts w:ascii="Calibri" w:hAnsi="Calibri" w:eastAsia="Calibri"/>
          <w:b w:val="0"/>
          <w:sz w:val="22"/>
        </w:rPr>
        <w:t>Legal users log in only via the shared Person–Post–Role component; there is no second user master.</w:t>
      </w:r>
    </w:p>
    <w:p>
      <w:pPr>
        <w:pStyle w:val="ListNumber"/>
        <w:spacing w:before="0" w:after="60" w:line="276" w:lineRule="auto"/>
      </w:pPr>
      <w:r>
        <w:rPr>
          <w:rFonts w:ascii="Calibri" w:hAnsi="Calibri" w:eastAsia="Calibri"/>
          <w:b w:val="0"/>
          <w:sz w:val="22"/>
        </w:rPr>
        <w:t>Limited spaces are closed to non-members.</w:t>
      </w:r>
    </w:p>
    <w:p>
      <w:pPr>
        <w:pStyle w:val="ListNumber"/>
        <w:spacing w:before="0" w:after="60" w:line="276" w:lineRule="auto"/>
      </w:pPr>
      <w:r>
        <w:rPr>
          <w:rFonts w:ascii="Calibri" w:hAnsi="Calibri" w:eastAsia="Calibri"/>
          <w:b w:val="0"/>
          <w:sz w:val="22"/>
        </w:rPr>
        <w:t>Library documents are coded and retrievable by NL and Boolean search.</w:t>
      </w:r>
    </w:p>
    <w:p>
      <w:pPr>
        <w:pStyle w:val="ListNumber"/>
        <w:spacing w:before="0" w:after="60" w:line="276" w:lineRule="auto"/>
      </w:pPr>
      <w:r>
        <w:rPr>
          <w:rFonts w:ascii="Calibri" w:hAnsi="Calibri" w:eastAsia="Calibri"/>
          <w:b w:val="0"/>
          <w:sz w:val="22"/>
        </w:rPr>
        <w:t>A matter dashboard shows tasks, documents, communication, hearings, team, contacts, time and key dates.</w:t>
      </w:r>
    </w:p>
    <w:p>
      <w:pPr>
        <w:pStyle w:val="ListNumber"/>
        <w:spacing w:before="0" w:after="60" w:line="276" w:lineRule="auto"/>
      </w:pPr>
      <w:r>
        <w:rPr>
          <w:rFonts w:ascii="Calibri" w:hAnsi="Calibri" w:eastAsia="Calibri"/>
          <w:b w:val="0"/>
          <w:sz w:val="22"/>
        </w:rPr>
        <w:t>Tasks can be assigned, accepted/rejected, reassigned and completed with attachment.</w:t>
      </w:r>
    </w:p>
    <w:p>
      <w:pPr>
        <w:pStyle w:val="ListNumber"/>
        <w:spacing w:before="0" w:after="60" w:line="276" w:lineRule="auto"/>
      </w:pPr>
      <w:r>
        <w:rPr>
          <w:rFonts w:ascii="Calibri" w:hAnsi="Calibri" w:eastAsia="Calibri"/>
          <w:b w:val="0"/>
          <w:sz w:val="22"/>
        </w:rPr>
        <w:t>Attendance and expenses link to the matter.</w:t>
      </w:r>
    </w:p>
    <w:p>
      <w:pPr>
        <w:pStyle w:val="ListNumber"/>
        <w:spacing w:before="0" w:after="60" w:line="276" w:lineRule="auto"/>
      </w:pPr>
      <w:r>
        <w:rPr>
          <w:rFonts w:ascii="Calibri" w:hAnsi="Calibri" w:eastAsia="Calibri"/>
          <w:b w:val="0"/>
          <w:sz w:val="22"/>
        </w:rPr>
        <w:t>A statutory draft can be generated from a stored template and issued only after human verification; no generative AI.</w:t>
      </w:r>
    </w:p>
    <w:p>
      <w:pPr>
        <w:pStyle w:val="ListNumber"/>
        <w:spacing w:before="0" w:after="60" w:line="276" w:lineRule="auto"/>
      </w:pPr>
      <w:r>
        <w:rPr>
          <w:rFonts w:ascii="Calibri" w:hAnsi="Calibri" w:eastAsia="Calibri"/>
          <w:b w:val="0"/>
          <w:sz w:val="22"/>
        </w:rPr>
        <w:t>Android supports the Annexure-I §9 actions on the same matter and identity as web.</w:t>
      </w:r>
    </w:p>
    <w:p>
      <w:pPr>
        <w:pStyle w:val="ListNumber"/>
        <w:spacing w:before="0" w:after="60" w:line="276" w:lineRule="auto"/>
      </w:pPr>
      <w:r>
        <w:rPr>
          <w:rFonts w:ascii="Calibri" w:hAnsi="Calibri" w:eastAsia="Calibri"/>
          <w:b w:val="0"/>
          <w:sz w:val="22"/>
        </w:rPr>
        <w:t>Market-intelligence investigation screens are absent.</w:t>
      </w:r>
    </w:p>
    <w:p>
      <w:pPr>
        <w:pStyle w:val="ListNumber"/>
        <w:spacing w:before="0" w:after="60" w:line="276" w:lineRule="auto"/>
      </w:pPr>
      <w:r>
        <w:rPr>
          <w:rFonts w:ascii="Calibri" w:hAnsi="Calibri" w:eastAsia="Calibri"/>
          <w:b w:val="0"/>
          <w:sz w:val="22"/>
        </w:rPr>
        <w:t>IP of delivered software lies with SPLOCA.</w:t>
      </w:r>
    </w:p>
    <w:p>
      <w:pPr>
        <w:spacing w:before="80" w:after="200" w:line="276" w:lineRule="auto"/>
        <w:pBdr>
          <w:bottom w:val="single" w:sz="12" w:space="1" w:color="1B3A5F"/>
        </w:pBdr>
      </w:pPr>
    </w:p>
    <w:p>
      <w:pPr>
        <w:pStyle w:val="Heading1"/>
        <w:spacing w:before="280" w:after="160" w:line="276" w:lineRule="auto"/>
      </w:pPr>
      <w:r>
        <w:t>17. Expected Benefits</w:t>
      </w:r>
    </w:p>
    <w:p>
      <w:pPr>
        <w:pStyle w:val="ListBullet"/>
        <w:spacing w:before="0" w:after="60" w:line="276" w:lineRule="auto"/>
      </w:pPr>
      <w:r>
        <w:rPr>
          <w:rFonts w:ascii="Calibri" w:hAnsi="Calibri" w:eastAsia="Calibri"/>
          <w:b w:val="0"/>
          <w:sz w:val="22"/>
        </w:rPr>
        <w:t>Single official Legal workbench for library, matters, tasks and court days</w:t>
      </w:r>
    </w:p>
    <w:p>
      <w:pPr>
        <w:pStyle w:val="ListBullet"/>
        <w:spacing w:before="0" w:after="60" w:line="276" w:lineRule="auto"/>
      </w:pPr>
      <w:r>
        <w:rPr>
          <w:rFonts w:ascii="Calibri" w:hAnsi="Calibri" w:eastAsia="Calibri"/>
          <w:b w:val="0"/>
          <w:sz w:val="22"/>
        </w:rPr>
        <w:t>One identity with Claims (no duplicate logins)</w:t>
      </w:r>
    </w:p>
    <w:p>
      <w:pPr>
        <w:pStyle w:val="ListBullet"/>
        <w:spacing w:before="0" w:after="60" w:line="276" w:lineRule="auto"/>
      </w:pPr>
      <w:r>
        <w:rPr>
          <w:rFonts w:ascii="Calibri" w:hAnsi="Calibri" w:eastAsia="Calibri"/>
          <w:b w:val="0"/>
          <w:sz w:val="22"/>
        </w:rPr>
        <w:t>Court-ready templates without unsupervised generative drafting</w:t>
      </w:r>
    </w:p>
    <w:p>
      <w:pPr>
        <w:pStyle w:val="ListBullet"/>
        <w:spacing w:before="0" w:after="60" w:line="276" w:lineRule="auto"/>
      </w:pPr>
      <w:r>
        <w:rPr>
          <w:rFonts w:ascii="Calibri" w:hAnsi="Calibri" w:eastAsia="Calibri"/>
          <w:b w:val="0"/>
          <w:sz w:val="22"/>
        </w:rPr>
        <w:t>Advocate mobility on Android with the same matter file</w:t>
      </w:r>
    </w:p>
    <w:p>
      <w:pPr>
        <w:pStyle w:val="ListBullet"/>
        <w:spacing w:before="0" w:after="60" w:line="276" w:lineRule="auto"/>
      </w:pPr>
      <w:r>
        <w:rPr>
          <w:rFonts w:ascii="Calibri" w:hAnsi="Calibri" w:eastAsia="Calibri"/>
          <w:b w:val="0"/>
          <w:sz w:val="22"/>
        </w:rPr>
        <w:t>Searchable institutional memory (including after staff leave)</w:t>
      </w:r>
    </w:p>
    <w:p>
      <w:pPr>
        <w:spacing w:before="80" w:after="200" w:line="276" w:lineRule="auto"/>
        <w:pBdr>
          <w:bottom w:val="single" w:sz="12" w:space="1" w:color="1B3A5F"/>
        </w:pBdr>
      </w:pPr>
    </w:p>
    <w:p>
      <w:pPr>
        <w:pStyle w:val="Heading1"/>
        <w:spacing w:before="280" w:after="160" w:line="276" w:lineRule="auto"/>
      </w:pPr>
      <w:r>
        <w:t>18. Assumptions &amp; Dependencies</w:t>
      </w:r>
    </w:p>
    <w:p>
      <w:pPr>
        <w:pStyle w:val="Heading2"/>
        <w:spacing w:before="240" w:after="120" w:line="276" w:lineRule="auto"/>
      </w:pPr>
      <w:r>
        <w:t>18.1 Assumptions</w:t>
      </w:r>
    </w:p>
    <w:p>
      <w:pPr>
        <w:pStyle w:val="ListNumber"/>
        <w:spacing w:before="0" w:after="60" w:line="276" w:lineRule="auto"/>
      </w:pPr>
      <w:r>
        <w:rPr>
          <w:rFonts w:ascii="Calibri" w:hAnsi="Calibri" w:eastAsia="Calibri"/>
          <w:b w:val="0"/>
          <w:sz w:val="22"/>
        </w:rPr>
        <w:t xml:space="preserve">Project code is LEGAL; display name is </w:t>
      </w:r>
      <w:r>
        <w:rPr>
          <w:rFonts w:ascii="Calibri" w:hAnsi="Calibri" w:eastAsia="Calibri"/>
          <w:b/>
          <w:sz w:val="22"/>
        </w:rPr>
        <w:t>Legal Management Application (KPID / SPLOCA)</w:t>
      </w:r>
      <w:r>
        <w:rPr>
          <w:rFonts w:ascii="Calibri" w:hAnsi="Calibri" w:eastAsia="Calibri"/>
          <w:b w:val="0"/>
          <w:sz w:val="22"/>
        </w:rPr>
        <w:t>.</w:t>
      </w:r>
    </w:p>
    <w:p>
      <w:pPr>
        <w:pStyle w:val="ListNumber"/>
        <w:spacing w:before="0" w:after="60" w:line="276" w:lineRule="auto"/>
      </w:pPr>
      <w:r>
        <w:rPr>
          <w:rFonts w:ascii="Calibri" w:hAnsi="Calibri" w:eastAsia="Calibri"/>
          <w:b w:val="0"/>
          <w:sz w:val="22"/>
        </w:rPr>
        <w:t>Purpose is RFP discussion and internal estimation.</w:t>
      </w:r>
    </w:p>
    <w:p>
      <w:pPr>
        <w:pStyle w:val="ListNumber"/>
        <w:spacing w:before="0" w:after="60" w:line="276" w:lineRule="auto"/>
      </w:pPr>
      <w:r>
        <w:rPr>
          <w:rFonts w:ascii="Calibri" w:hAnsi="Calibri" w:eastAsia="Calibri"/>
          <w:b/>
          <w:sz w:val="22"/>
        </w:rPr>
        <w:t>User management is the shared Claim Management Module 01</w:t>
      </w:r>
      <w:r>
        <w:rPr>
          <w:rFonts w:ascii="Calibri" w:hAnsi="Calibri" w:eastAsia="Calibri"/>
          <w:b w:val="0"/>
          <w:sz w:val="22"/>
        </w:rPr>
        <w:t>; this SOW does not re-estimate that full identity product.</w:t>
      </w:r>
    </w:p>
    <w:p>
      <w:pPr>
        <w:pStyle w:val="ListNumber"/>
        <w:spacing w:before="0" w:after="60" w:line="276" w:lineRule="auto"/>
      </w:pPr>
      <w:r>
        <w:rPr>
          <w:rFonts w:ascii="Calibri" w:hAnsi="Calibri" w:eastAsia="Calibri"/>
          <w:b w:val="0"/>
          <w:sz w:val="22"/>
        </w:rPr>
        <w:t>Document management and workflow are embedded.</w:t>
      </w:r>
    </w:p>
    <w:p>
      <w:pPr>
        <w:pStyle w:val="ListNumber"/>
        <w:spacing w:before="0" w:after="60" w:line="276" w:lineRule="auto"/>
      </w:pPr>
      <w:r>
        <w:rPr>
          <w:rFonts w:ascii="Calibri" w:hAnsi="Calibri" w:eastAsia="Calibri"/>
          <w:b w:val="0"/>
          <w:sz w:val="22"/>
        </w:rPr>
        <w:t>FE identity used in legal keywords/matters comes from the existing FE application / Claim import, not a new FE dossier.</w:t>
      </w:r>
    </w:p>
    <w:p>
      <w:pPr>
        <w:pStyle w:val="ListNumber"/>
        <w:spacing w:before="0" w:after="60" w:line="276" w:lineRule="auto"/>
      </w:pPr>
      <w:r>
        <w:rPr>
          <w:rFonts w:ascii="Calibri" w:hAnsi="Calibri" w:eastAsia="Calibri"/>
          <w:b w:val="0"/>
          <w:sz w:val="22"/>
        </w:rPr>
        <w:t>GIS valuation and Claim settlement remain separate SOWs.</w:t>
      </w:r>
    </w:p>
    <w:p>
      <w:pPr>
        <w:pStyle w:val="ListNumber"/>
        <w:spacing w:before="0" w:after="60" w:line="276" w:lineRule="auto"/>
      </w:pPr>
      <w:r>
        <w:rPr>
          <w:rFonts w:ascii="Calibri" w:hAnsi="Calibri" w:eastAsia="Calibri"/>
          <w:b w:val="0"/>
          <w:sz w:val="22"/>
        </w:rPr>
        <w:t>Android / Play Store licensing is used only where SPLOCA specifically approves.</w:t>
      </w:r>
    </w:p>
    <w:p>
      <w:pPr>
        <w:pStyle w:val="ListNumber"/>
        <w:spacing w:before="0" w:after="60" w:line="276" w:lineRule="auto"/>
      </w:pPr>
      <w:r>
        <w:rPr>
          <w:rFonts w:ascii="Calibri" w:hAnsi="Calibri" w:eastAsia="Calibri"/>
          <w:b w:val="0"/>
          <w:sz w:val="22"/>
        </w:rPr>
        <w:t>Generative AI is prohibited.</w:t>
      </w:r>
    </w:p>
    <w:p>
      <w:pPr>
        <w:pStyle w:val="ListNumber"/>
        <w:spacing w:before="0" w:after="60" w:line="276" w:lineRule="auto"/>
      </w:pPr>
      <w:r>
        <w:rPr>
          <w:rFonts w:ascii="Calibri" w:hAnsi="Calibri" w:eastAsia="Calibri"/>
          <w:b w:val="0"/>
          <w:sz w:val="22"/>
        </w:rPr>
        <w:t>Hosting is the designated server; this SOW does not size hardware.</w:t>
      </w:r>
    </w:p>
    <w:p>
      <w:pPr>
        <w:pStyle w:val="ListNumber"/>
        <w:spacing w:before="0" w:after="60" w:line="276" w:lineRule="auto"/>
      </w:pPr>
      <w:r>
        <w:rPr>
          <w:rFonts w:ascii="Calibri" w:hAnsi="Calibri" w:eastAsia="Calibri"/>
          <w:b w:val="0"/>
          <w:sz w:val="22"/>
        </w:rPr>
        <w:t>SOB means Statement of Objections unless SPLOCA names a different docket label.</w:t>
      </w:r>
    </w:p>
    <w:p>
      <w:pPr>
        <w:pStyle w:val="Heading2"/>
        <w:spacing w:before="240" w:after="120" w:line="276" w:lineRule="auto"/>
      </w:pPr>
      <w:r>
        <w:t>18.2 Dependencies</w:t>
      </w:r>
    </w:p>
    <w:p>
      <w:pPr>
        <w:pStyle w:val="ListNumber"/>
        <w:spacing w:before="0" w:after="60" w:line="276" w:lineRule="auto"/>
      </w:pPr>
      <w:r>
        <w:rPr>
          <w:rFonts w:ascii="Calibri" w:hAnsi="Calibri" w:eastAsia="Calibri"/>
          <w:b w:val="0"/>
          <w:sz w:val="22"/>
        </w:rPr>
        <w:t>Shared user-management component (Claim Management Module 01) available to Legal web and Android.</w:t>
      </w:r>
    </w:p>
    <w:p>
      <w:pPr>
        <w:pStyle w:val="ListNumber"/>
        <w:spacing w:before="0" w:after="60" w:line="276" w:lineRule="auto"/>
      </w:pPr>
      <w:r>
        <w:rPr>
          <w:rFonts w:ascii="Calibri" w:hAnsi="Calibri" w:eastAsia="Calibri"/>
          <w:b w:val="0"/>
          <w:sz w:val="22"/>
        </w:rPr>
        <w:t>Access to designated server and approved Android distribution path.</w:t>
      </w:r>
    </w:p>
    <w:p>
      <w:pPr>
        <w:pStyle w:val="ListNumber"/>
        <w:spacing w:before="0" w:after="60" w:line="276" w:lineRule="auto"/>
      </w:pPr>
      <w:r>
        <w:rPr>
          <w:rFonts w:ascii="Calibri" w:hAnsi="Calibri" w:eastAsia="Calibri"/>
          <w:b w:val="0"/>
          <w:sz w:val="22"/>
        </w:rPr>
        <w:t>Supply of library corpora, templates and contact lists by SPLOCA.</w:t>
      </w:r>
    </w:p>
    <w:p>
      <w:pPr>
        <w:pStyle w:val="ListNumber"/>
        <w:spacing w:before="0" w:after="60" w:line="276" w:lineRule="auto"/>
      </w:pPr>
      <w:r>
        <w:rPr>
          <w:rFonts w:ascii="Calibri" w:hAnsi="Calibri" w:eastAsia="Calibri"/>
          <w:b w:val="0"/>
          <w:sz w:val="22"/>
        </w:rPr>
        <w:t>Court-approved font/spacing for templates.</w:t>
      </w:r>
    </w:p>
    <w:p>
      <w:pPr>
        <w:pStyle w:val="ListNumber"/>
        <w:spacing w:before="0" w:after="60" w:line="276" w:lineRule="auto"/>
      </w:pPr>
      <w:r>
        <w:rPr>
          <w:rFonts w:ascii="Calibri" w:hAnsi="Calibri" w:eastAsia="Calibri"/>
          <w:b w:val="0"/>
          <w:sz w:val="22"/>
        </w:rPr>
        <w:t>Common-database linkage rules with Claim Management (RBAC).</w:t>
      </w:r>
    </w:p>
    <w:p>
      <w:pPr>
        <w:pStyle w:val="ListNumber"/>
        <w:spacing w:before="0" w:after="60" w:line="276" w:lineRule="auto"/>
      </w:pPr>
      <w:r>
        <w:rPr>
          <w:rFonts w:ascii="Calibri" w:hAnsi="Calibri" w:eastAsia="Calibri"/>
          <w:b w:val="0"/>
          <w:sz w:val="22"/>
        </w:rPr>
        <w:t>Confirmation of Legal Posts (Legal Cell, Advocate, others).</w:t>
      </w:r>
    </w:p>
    <w:p>
      <w:pPr>
        <w:spacing w:before="80" w:after="200" w:line="276" w:lineRule="auto"/>
        <w:pBdr>
          <w:bottom w:val="single" w:sz="12" w:space="1" w:color="1B3A5F"/>
        </w:pBdr>
      </w:pPr>
    </w:p>
    <w:p>
      <w:pPr>
        <w:pStyle w:val="Heading1"/>
        <w:spacing w:before="280" w:after="160" w:line="276" w:lineRule="auto"/>
      </w:pPr>
      <w:r>
        <w:t>19. Vendor Response Expectations</w:t>
      </w:r>
    </w:p>
    <w:p>
      <w:pPr>
        <w:pStyle w:val="ListNumber"/>
        <w:spacing w:before="0" w:after="60" w:line="276" w:lineRule="auto"/>
      </w:pPr>
      <w:r>
        <w:rPr>
          <w:rFonts w:ascii="Calibri" w:hAnsi="Calibri" w:eastAsia="Calibri"/>
          <w:b w:val="0"/>
          <w:sz w:val="22"/>
        </w:rPr>
        <w:t xml:space="preserve">Confirm </w:t>
      </w:r>
      <w:r>
        <w:rPr>
          <w:rFonts w:ascii="Calibri" w:hAnsi="Calibri" w:eastAsia="Calibri"/>
          <w:b/>
          <w:sz w:val="22"/>
        </w:rPr>
        <w:t>consumption of Claim Management Module 01</w:t>
      </w:r>
      <w:r>
        <w:rPr>
          <w:rFonts w:ascii="Calibri" w:hAnsi="Calibri" w:eastAsia="Calibri"/>
          <w:b w:val="0"/>
          <w:sz w:val="22"/>
        </w:rPr>
        <w:t xml:space="preserve"> for identity; do not propose a second user directory.</w:t>
      </w:r>
    </w:p>
    <w:p>
      <w:pPr>
        <w:pStyle w:val="ListNumber"/>
        <w:spacing w:before="0" w:after="60" w:line="276" w:lineRule="auto"/>
      </w:pPr>
      <w:r>
        <w:rPr>
          <w:rFonts w:ascii="Calibri" w:hAnsi="Calibri" w:eastAsia="Calibri"/>
          <w:b w:val="0"/>
          <w:sz w:val="22"/>
        </w:rPr>
        <w:t xml:space="preserve">Map the solution to </w:t>
      </w:r>
      <w:r>
        <w:rPr>
          <w:rFonts w:ascii="Calibri" w:hAnsi="Calibri" w:eastAsia="Calibri"/>
          <w:b/>
          <w:sz w:val="22"/>
        </w:rPr>
        <w:t>modules 01–09 and feature IDs F{NN}-{SEQ}</w:t>
      </w:r>
      <w:r>
        <w:rPr>
          <w:rFonts w:ascii="Calibri" w:hAnsi="Calibri" w:eastAsia="Calibri"/>
          <w:b w:val="0"/>
          <w:sz w:val="22"/>
        </w:rPr>
        <w:t xml:space="preserve"> without renumbering.</w:t>
      </w:r>
    </w:p>
    <w:p>
      <w:pPr>
        <w:pStyle w:val="ListNumber"/>
        <w:spacing w:before="0" w:after="60" w:line="276" w:lineRule="auto"/>
      </w:pPr>
      <w:r>
        <w:rPr>
          <w:rFonts w:ascii="Calibri" w:hAnsi="Calibri" w:eastAsia="Calibri"/>
          <w:b w:val="0"/>
          <w:sz w:val="22"/>
        </w:rPr>
        <w:t>Describe Android distribution and licensing in clear, non-speculative terms.</w:t>
      </w:r>
    </w:p>
    <w:p>
      <w:pPr>
        <w:pStyle w:val="ListNumber"/>
        <w:spacing w:before="0" w:after="60" w:line="276" w:lineRule="auto"/>
      </w:pPr>
      <w:r>
        <w:rPr>
          <w:rFonts w:ascii="Calibri" w:hAnsi="Calibri" w:eastAsia="Calibri"/>
          <w:b w:val="0"/>
          <w:sz w:val="22"/>
        </w:rPr>
        <w:t>Exclude generative AI; describe any agentic assist with human verify.</w:t>
      </w:r>
    </w:p>
    <w:p>
      <w:pPr>
        <w:pStyle w:val="ListNumber"/>
        <w:spacing w:before="0" w:after="60" w:line="276" w:lineRule="auto"/>
      </w:pPr>
      <w:r>
        <w:rPr>
          <w:rFonts w:ascii="Calibri" w:hAnsi="Calibri" w:eastAsia="Calibri"/>
          <w:b w:val="0"/>
          <w:sz w:val="22"/>
        </w:rPr>
        <w:t>Do not include Claim settlement or eValueI/eValueM scope in the response to this SOW.</w:t>
      </w:r>
    </w:p>
    <w:p>
      <w:pPr>
        <w:pStyle w:val="ListNumber"/>
        <w:spacing w:before="0" w:after="60" w:line="276" w:lineRule="auto"/>
      </w:pPr>
      <w:r>
        <w:rPr>
          <w:rFonts w:ascii="Calibri" w:hAnsi="Calibri" w:eastAsia="Calibri"/>
          <w:b w:val="0"/>
          <w:sz w:val="22"/>
        </w:rPr>
        <w:t>Identify assumptions that differ from §18.</w:t>
      </w:r>
    </w:p>
    <w:p>
      <w:pPr>
        <w:pStyle w:val="ListNumber"/>
        <w:spacing w:before="0" w:after="60" w:line="276" w:lineRule="auto"/>
      </w:pPr>
      <w:r>
        <w:rPr>
          <w:rFonts w:ascii="Calibri" w:hAnsi="Calibri" w:eastAsia="Calibri"/>
          <w:b w:val="0"/>
          <w:sz w:val="22"/>
        </w:rPr>
        <w:t>Do not include effort hours in a rewritten SOW.</w:t>
      </w:r>
    </w:p>
    <w:p>
      <w:pPr>
        <w:spacing w:before="80" w:after="200" w:line="276" w:lineRule="auto"/>
        <w:pBdr>
          <w:bottom w:val="single" w:sz="12" w:space="1" w:color="1B3A5F"/>
        </w:pBdr>
      </w:pPr>
    </w:p>
    <w:p>
      <w:pPr>
        <w:pStyle w:val="Heading1"/>
        <w:spacing w:before="280" w:after="160" w:line="276" w:lineRule="auto"/>
      </w:pPr>
      <w:r>
        <w:t>20. Appendices</w:t>
      </w:r>
    </w:p>
    <w:p>
      <w:pPr>
        <w:pStyle w:val="Heading2"/>
        <w:spacing w:before="240" w:after="120" w:line="276" w:lineRule="auto"/>
      </w:pPr>
      <w:r>
        <w:t>Appendix A — Module &amp; Feature Index</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Module</w:t>
            </w:r>
          </w:p>
        </w:tc>
        <w:tc>
          <w:tcPr>
            <w:tcW w:type="dxa" w:w="2376"/>
            <w:shd w:fill="1B3A5F" w:val="clear"/>
          </w:tcPr>
          <w:p>
            <w:pPr>
              <w:spacing w:before="40" w:after="40" w:line="252" w:lineRule="auto"/>
            </w:pPr>
            <w:r>
              <w:rPr>
                <w:b/>
              </w:rPr>
            </w:r>
            <w:r>
              <w:rPr>
                <w:rFonts w:ascii="Calibri" w:hAnsi="Calibri" w:eastAsia="Calibri"/>
                <w:b/>
                <w:color w:val="FFFFFF"/>
                <w:sz w:val="18"/>
              </w:rPr>
              <w:t>Module Name</w:t>
            </w:r>
          </w:p>
        </w:tc>
        <w:tc>
          <w:tcPr>
            <w:tcW w:type="dxa" w:w="2376"/>
            <w:shd w:fill="1B3A5F" w:val="clear"/>
          </w:tcPr>
          <w:p>
            <w:pPr>
              <w:spacing w:before="40" w:after="40" w:line="252" w:lineRule="auto"/>
            </w:pPr>
            <w:r>
              <w:rPr>
                <w:b/>
              </w:rPr>
            </w:r>
            <w:r>
              <w:rPr>
                <w:rFonts w:ascii="Calibri" w:hAnsi="Calibri" w:eastAsia="Calibri"/>
                <w:b/>
                <w:color w:val="FFFFFF"/>
                <w:sz w:val="18"/>
              </w:rPr>
              <w:t>Type</w:t>
            </w:r>
          </w:p>
        </w:tc>
        <w:tc>
          <w:tcPr>
            <w:tcW w:type="dxa" w:w="2376"/>
            <w:shd w:fill="1B3A5F" w:val="clear"/>
          </w:tcPr>
          <w:p>
            <w:pPr>
              <w:spacing w:before="40" w:after="40" w:line="252" w:lineRule="auto"/>
            </w:pPr>
            <w:r>
              <w:rPr>
                <w:b/>
              </w:rPr>
            </w:r>
            <w:r>
              <w:rPr>
                <w:rFonts w:ascii="Calibri" w:hAnsi="Calibri" w:eastAsia="Calibri"/>
                <w:b/>
                <w:color w:val="FFFFFF"/>
                <w:sz w:val="18"/>
              </w:rPr>
              <w:t>Feature IDs (count)</w:t>
            </w:r>
          </w:p>
        </w:tc>
      </w:tr>
      <w:tr>
        <w:tc>
          <w:tcPr>
            <w:tcW w:type="dxa" w:w="2376"/>
          </w:tcPr>
          <w:p>
            <w:pPr>
              <w:spacing w:before="40" w:after="40" w:line="252" w:lineRule="auto"/>
            </w:pPr>
            <w:r/>
            <w:r>
              <w:rPr>
                <w:rFonts w:ascii="Calibri" w:hAnsi="Calibri" w:eastAsia="Calibri"/>
                <w:b w:val="0"/>
                <w:sz w:val="20"/>
              </w:rPr>
              <w:t>01</w:t>
            </w:r>
          </w:p>
        </w:tc>
        <w:tc>
          <w:tcPr>
            <w:tcW w:type="dxa" w:w="2376"/>
          </w:tcPr>
          <w:p>
            <w:pPr>
              <w:spacing w:before="40" w:after="40" w:line="252" w:lineRule="auto"/>
            </w:pPr>
            <w:r/>
            <w:r>
              <w:rPr>
                <w:rFonts w:ascii="Calibri" w:hAnsi="Calibri" w:eastAsia="Calibri"/>
                <w:b w:val="0"/>
                <w:sz w:val="20"/>
              </w:rPr>
              <w:t>Shared User &amp; Access Control (consumed)</w:t>
            </w:r>
          </w:p>
        </w:tc>
        <w:tc>
          <w:tcPr>
            <w:tcW w:type="dxa" w:w="2376"/>
          </w:tcPr>
          <w:p>
            <w:pPr>
              <w:spacing w:before="40" w:after="40" w:line="252" w:lineRule="auto"/>
            </w:pPr>
            <w:r/>
            <w:r>
              <w:rPr>
                <w:rFonts w:ascii="Calibri" w:hAnsi="Calibri" w:eastAsia="Calibri"/>
                <w:b w:val="0"/>
                <w:sz w:val="20"/>
              </w:rPr>
              <w:t>Shared</w:t>
            </w:r>
          </w:p>
        </w:tc>
        <w:tc>
          <w:tcPr>
            <w:tcW w:type="dxa" w:w="2376"/>
          </w:tcPr>
          <w:p>
            <w:pPr>
              <w:spacing w:before="40" w:after="40" w:line="252" w:lineRule="auto"/>
            </w:pPr>
            <w:r/>
            <w:r>
              <w:rPr>
                <w:rFonts w:ascii="Calibri" w:hAnsi="Calibri" w:eastAsia="Calibri"/>
                <w:b w:val="0"/>
                <w:sz w:val="20"/>
              </w:rPr>
              <w:t>F01-001 … F01-004 (4)</w:t>
            </w:r>
          </w:p>
        </w:tc>
      </w:tr>
      <w:tr>
        <w:tc>
          <w:tcPr>
            <w:tcW w:type="dxa" w:w="2376"/>
            <w:shd w:fill="F3F6FA" w:val="clear"/>
          </w:tcPr>
          <w:p>
            <w:pPr>
              <w:spacing w:before="40" w:after="40" w:line="252" w:lineRule="auto"/>
            </w:pPr>
            <w:r/>
            <w:r>
              <w:rPr>
                <w:rFonts w:ascii="Calibri" w:hAnsi="Calibri" w:eastAsia="Calibri"/>
                <w:b w:val="0"/>
                <w:sz w:val="20"/>
              </w:rPr>
              <w:t>02</w:t>
            </w:r>
          </w:p>
        </w:tc>
        <w:tc>
          <w:tcPr>
            <w:tcW w:type="dxa" w:w="2376"/>
            <w:shd w:fill="F3F6FA" w:val="clear"/>
          </w:tcPr>
          <w:p>
            <w:pPr>
              <w:spacing w:before="40" w:after="40" w:line="252" w:lineRule="auto"/>
            </w:pPr>
            <w:r/>
            <w:r>
              <w:rPr>
                <w:rFonts w:ascii="Calibri" w:hAnsi="Calibri" w:eastAsia="Calibri"/>
                <w:b w:val="0"/>
                <w:sz w:val="20"/>
              </w:rPr>
              <w:t>Legal Masters, Keywords &amp; Templates</w:t>
            </w:r>
          </w:p>
        </w:tc>
        <w:tc>
          <w:tcPr>
            <w:tcW w:type="dxa" w:w="2376"/>
            <w:shd w:fill="F3F6FA" w:val="clear"/>
          </w:tcPr>
          <w:p>
            <w:pPr>
              <w:spacing w:before="40" w:after="40" w:line="252" w:lineRule="auto"/>
            </w:pPr>
            <w:r/>
            <w:r>
              <w:rPr>
                <w:rFonts w:ascii="Calibri" w:hAnsi="Calibri" w:eastAsia="Calibri"/>
                <w:b w:val="0"/>
                <w:sz w:val="20"/>
              </w:rPr>
              <w:t>Shared</w:t>
            </w:r>
          </w:p>
        </w:tc>
        <w:tc>
          <w:tcPr>
            <w:tcW w:type="dxa" w:w="2376"/>
            <w:shd w:fill="F3F6FA" w:val="clear"/>
          </w:tcPr>
          <w:p>
            <w:pPr>
              <w:spacing w:before="40" w:after="40" w:line="252" w:lineRule="auto"/>
            </w:pPr>
            <w:r/>
            <w:r>
              <w:rPr>
                <w:rFonts w:ascii="Calibri" w:hAnsi="Calibri" w:eastAsia="Calibri"/>
                <w:b w:val="0"/>
                <w:sz w:val="20"/>
              </w:rPr>
              <w:t>F02-001 … F02-006 (6)</w:t>
            </w:r>
          </w:p>
        </w:tc>
      </w:tr>
      <w:tr>
        <w:tc>
          <w:tcPr>
            <w:tcW w:type="dxa" w:w="2376"/>
          </w:tcPr>
          <w:p>
            <w:pPr>
              <w:spacing w:before="40" w:after="40" w:line="252" w:lineRule="auto"/>
            </w:pPr>
            <w:r/>
            <w:r>
              <w:rPr>
                <w:rFonts w:ascii="Calibri" w:hAnsi="Calibri" w:eastAsia="Calibri"/>
                <w:b w:val="0"/>
                <w:sz w:val="20"/>
              </w:rPr>
              <w:t>03</w:t>
            </w:r>
          </w:p>
        </w:tc>
        <w:tc>
          <w:tcPr>
            <w:tcW w:type="dxa" w:w="2376"/>
          </w:tcPr>
          <w:p>
            <w:pPr>
              <w:spacing w:before="40" w:after="40" w:line="252" w:lineRule="auto"/>
            </w:pPr>
            <w:r/>
            <w:r>
              <w:rPr>
                <w:rFonts w:ascii="Calibri" w:hAnsi="Calibri" w:eastAsia="Calibri"/>
                <w:b w:val="0"/>
                <w:sz w:val="20"/>
              </w:rPr>
              <w:t>Legal Knowledge Library &amp; Search</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F03-001 … F03-007 (7)</w:t>
            </w:r>
          </w:p>
        </w:tc>
      </w:tr>
      <w:tr>
        <w:tc>
          <w:tcPr>
            <w:tcW w:type="dxa" w:w="2376"/>
            <w:shd w:fill="F3F6FA" w:val="clear"/>
          </w:tcPr>
          <w:p>
            <w:pPr>
              <w:spacing w:before="40" w:after="40" w:line="252" w:lineRule="auto"/>
            </w:pPr>
            <w:r/>
            <w:r>
              <w:rPr>
                <w:rFonts w:ascii="Calibri" w:hAnsi="Calibri" w:eastAsia="Calibri"/>
                <w:b w:val="0"/>
                <w:sz w:val="20"/>
              </w:rPr>
              <w:t>04</w:t>
            </w:r>
          </w:p>
        </w:tc>
        <w:tc>
          <w:tcPr>
            <w:tcW w:type="dxa" w:w="2376"/>
            <w:shd w:fill="F3F6FA" w:val="clear"/>
          </w:tcPr>
          <w:p>
            <w:pPr>
              <w:spacing w:before="40" w:after="40" w:line="252" w:lineRule="auto"/>
            </w:pPr>
            <w:r/>
            <w:r>
              <w:rPr>
                <w:rFonts w:ascii="Calibri" w:hAnsi="Calibri" w:eastAsia="Calibri"/>
                <w:b w:val="0"/>
                <w:sz w:val="20"/>
              </w:rPr>
              <w:t>Matter Management</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F04-001 … F04-007 (7)</w:t>
            </w:r>
          </w:p>
        </w:tc>
      </w:tr>
      <w:tr>
        <w:tc>
          <w:tcPr>
            <w:tcW w:type="dxa" w:w="2376"/>
          </w:tcPr>
          <w:p>
            <w:pPr>
              <w:spacing w:before="40" w:after="40" w:line="252" w:lineRule="auto"/>
            </w:pPr>
            <w:r/>
            <w:r>
              <w:rPr>
                <w:rFonts w:ascii="Calibri" w:hAnsi="Calibri" w:eastAsia="Calibri"/>
                <w:b w:val="0"/>
                <w:sz w:val="20"/>
              </w:rPr>
              <w:t>05</w:t>
            </w:r>
          </w:p>
        </w:tc>
        <w:tc>
          <w:tcPr>
            <w:tcW w:type="dxa" w:w="2376"/>
          </w:tcPr>
          <w:p>
            <w:pPr>
              <w:spacing w:before="40" w:after="40" w:line="252" w:lineRule="auto"/>
            </w:pPr>
            <w:r/>
            <w:r>
              <w:rPr>
                <w:rFonts w:ascii="Calibri" w:hAnsi="Calibri" w:eastAsia="Calibri"/>
                <w:b w:val="0"/>
                <w:sz w:val="20"/>
              </w:rPr>
              <w:t>Tasks, Collaboration &amp; Communication</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F05-001 … F05-009 (9)</w:t>
            </w:r>
          </w:p>
        </w:tc>
      </w:tr>
      <w:tr>
        <w:tc>
          <w:tcPr>
            <w:tcW w:type="dxa" w:w="2376"/>
            <w:shd w:fill="F3F6FA" w:val="clear"/>
          </w:tcPr>
          <w:p>
            <w:pPr>
              <w:spacing w:before="40" w:after="40" w:line="252" w:lineRule="auto"/>
            </w:pPr>
            <w:r/>
            <w:r>
              <w:rPr>
                <w:rFonts w:ascii="Calibri" w:hAnsi="Calibri" w:eastAsia="Calibri"/>
                <w:b w:val="0"/>
                <w:sz w:val="20"/>
              </w:rPr>
              <w:t>06</w:t>
            </w:r>
          </w:p>
        </w:tc>
        <w:tc>
          <w:tcPr>
            <w:tcW w:type="dxa" w:w="2376"/>
            <w:shd w:fill="F3F6FA" w:val="clear"/>
          </w:tcPr>
          <w:p>
            <w:pPr>
              <w:spacing w:before="40" w:after="40" w:line="252" w:lineRule="auto"/>
            </w:pPr>
            <w:r/>
            <w:r>
              <w:rPr>
                <w:rFonts w:ascii="Calibri" w:hAnsi="Calibri" w:eastAsia="Calibri"/>
                <w:b w:val="0"/>
                <w:sz w:val="20"/>
              </w:rPr>
              <w:t>Unified Contact Database</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F06-001 … F06-005 (5)</w:t>
            </w:r>
          </w:p>
        </w:tc>
      </w:tr>
      <w:tr>
        <w:tc>
          <w:tcPr>
            <w:tcW w:type="dxa" w:w="2376"/>
          </w:tcPr>
          <w:p>
            <w:pPr>
              <w:spacing w:before="40" w:after="40" w:line="252" w:lineRule="auto"/>
            </w:pPr>
            <w:r/>
            <w:r>
              <w:rPr>
                <w:rFonts w:ascii="Calibri" w:hAnsi="Calibri" w:eastAsia="Calibri"/>
                <w:b w:val="0"/>
                <w:sz w:val="20"/>
              </w:rPr>
              <w:t>07</w:t>
            </w:r>
          </w:p>
        </w:tc>
        <w:tc>
          <w:tcPr>
            <w:tcW w:type="dxa" w:w="2376"/>
          </w:tcPr>
          <w:p>
            <w:pPr>
              <w:spacing w:before="40" w:after="40" w:line="252" w:lineRule="auto"/>
            </w:pPr>
            <w:r/>
            <w:r>
              <w:rPr>
                <w:rFonts w:ascii="Calibri" w:hAnsi="Calibri" w:eastAsia="Calibri"/>
                <w:b w:val="0"/>
                <w:sz w:val="20"/>
              </w:rPr>
              <w:t>Court Attendance &amp; Expense Management</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F07-001 … F07-005 (5)</w:t>
            </w:r>
          </w:p>
        </w:tc>
      </w:tr>
      <w:tr>
        <w:tc>
          <w:tcPr>
            <w:tcW w:type="dxa" w:w="2376"/>
            <w:shd w:fill="F3F6FA" w:val="clear"/>
          </w:tcPr>
          <w:p>
            <w:pPr>
              <w:spacing w:before="40" w:after="40" w:line="252" w:lineRule="auto"/>
            </w:pPr>
            <w:r/>
            <w:r>
              <w:rPr>
                <w:rFonts w:ascii="Calibri" w:hAnsi="Calibri" w:eastAsia="Calibri"/>
                <w:b w:val="0"/>
                <w:sz w:val="20"/>
              </w:rPr>
              <w:t>08</w:t>
            </w:r>
          </w:p>
        </w:tc>
        <w:tc>
          <w:tcPr>
            <w:tcW w:type="dxa" w:w="2376"/>
            <w:shd w:fill="F3F6FA" w:val="clear"/>
          </w:tcPr>
          <w:p>
            <w:pPr>
              <w:spacing w:before="40" w:after="40" w:line="252" w:lineRule="auto"/>
            </w:pPr>
            <w:r/>
            <w:r>
              <w:rPr>
                <w:rFonts w:ascii="Calibri" w:hAnsi="Calibri" w:eastAsia="Calibri"/>
                <w:b w:val="0"/>
                <w:sz w:val="20"/>
              </w:rPr>
              <w:t>Knowledge, SOP, Training &amp; Retention</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F08-001 … F08-006 (6)</w:t>
            </w:r>
          </w:p>
        </w:tc>
      </w:tr>
      <w:tr>
        <w:tc>
          <w:tcPr>
            <w:tcW w:type="dxa" w:w="2376"/>
          </w:tcPr>
          <w:p>
            <w:pPr>
              <w:spacing w:before="40" w:after="40" w:line="252" w:lineRule="auto"/>
            </w:pPr>
            <w:r/>
            <w:r>
              <w:rPr>
                <w:rFonts w:ascii="Calibri" w:hAnsi="Calibri" w:eastAsia="Calibri"/>
                <w:b w:val="0"/>
                <w:sz w:val="20"/>
              </w:rPr>
              <w:t>09</w:t>
            </w:r>
          </w:p>
        </w:tc>
        <w:tc>
          <w:tcPr>
            <w:tcW w:type="dxa" w:w="2376"/>
          </w:tcPr>
          <w:p>
            <w:pPr>
              <w:spacing w:before="40" w:after="40" w:line="252" w:lineRule="auto"/>
            </w:pPr>
            <w:r/>
            <w:r>
              <w:rPr>
                <w:rFonts w:ascii="Calibri" w:hAnsi="Calibri" w:eastAsia="Calibri"/>
                <w:b w:val="0"/>
                <w:sz w:val="20"/>
              </w:rPr>
              <w:t>Legal Android Application (Advocates &amp; Legal Cell)</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F09-001 … F09-008 (8)</w:t>
            </w:r>
          </w:p>
        </w:tc>
      </w:tr>
    </w:tbl>
    <w:p/>
    <w:p>
      <w:pPr>
        <w:spacing w:before="40" w:after="120" w:line="276" w:lineRule="auto"/>
      </w:pPr>
      <w:r>
        <w:rPr>
          <w:rFonts w:ascii="Calibri" w:hAnsi="Calibri" w:eastAsia="Calibri"/>
          <w:b/>
          <w:sz w:val="22"/>
        </w:rPr>
        <w:t>Total modules:</w:t>
      </w:r>
      <w:r>
        <w:rPr>
          <w:rFonts w:ascii="Calibri" w:hAnsi="Calibri" w:eastAsia="Calibri"/>
          <w:b w:val="0"/>
          <w:sz w:val="22"/>
        </w:rPr>
        <w:t xml:space="preserve"> 9</w:t>
      </w:r>
    </w:p>
    <w:p>
      <w:pPr>
        <w:spacing w:before="40" w:after="120" w:line="276" w:lineRule="auto"/>
      </w:pPr>
      <w:r>
        <w:rPr>
          <w:rFonts w:ascii="Calibri" w:hAnsi="Calibri" w:eastAsia="Calibri"/>
          <w:b/>
          <w:sz w:val="22"/>
        </w:rPr>
        <w:t>Total feature outlines:</w:t>
      </w:r>
      <w:r>
        <w:rPr>
          <w:rFonts w:ascii="Calibri" w:hAnsi="Calibri" w:eastAsia="Calibri"/>
          <w:b w:val="0"/>
          <w:sz w:val="22"/>
        </w:rPr>
        <w:t xml:space="preserve"> 57</w:t>
      </w:r>
    </w:p>
    <w:p>
      <w:pPr>
        <w:spacing w:before="40" w:after="120" w:line="276" w:lineRule="auto"/>
      </w:pPr>
      <w:r>
        <w:rPr>
          <w:rFonts w:ascii="Calibri" w:hAnsi="Calibri" w:eastAsia="Calibri"/>
          <w:b w:val="0"/>
          <w:sz w:val="22"/>
        </w:rPr>
        <w:t xml:space="preserve">Module 01 F01-001 </w:t>
      </w:r>
      <w:r>
        <w:rPr>
          <w:rFonts w:ascii="Calibri" w:hAnsi="Calibri" w:eastAsia="Calibri"/>
          <w:b/>
          <w:sz w:val="22"/>
        </w:rPr>
        <w:t>consumes</w:t>
      </w:r>
      <w:r>
        <w:rPr>
          <w:rFonts w:ascii="Calibri" w:hAnsi="Calibri" w:eastAsia="Calibri"/>
          <w:b w:val="0"/>
          <w:sz w:val="22"/>
        </w:rPr>
        <w:t xml:space="preserve"> Claim Management F01-001–F01-007 and F01-010; it is not a second identity build.</w:t>
      </w:r>
    </w:p>
    <w:p>
      <w:pPr>
        <w:pStyle w:val="Heading2"/>
        <w:spacing w:before="240" w:after="120" w:line="276" w:lineRule="auto"/>
      </w:pPr>
      <w:r>
        <w:t>Appendix B — Source consolidation map</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w:t>
            </w:r>
          </w:p>
        </w:tc>
        <w:tc>
          <w:tcPr>
            <w:tcW w:type="dxa" w:w="4752"/>
            <w:shd w:fill="1B3A5F" w:val="clear"/>
          </w:tcPr>
          <w:p>
            <w:pPr>
              <w:spacing w:before="40" w:after="40" w:line="252" w:lineRule="auto"/>
            </w:pPr>
            <w:r>
              <w:rPr>
                <w:b/>
              </w:rPr>
            </w:r>
            <w:r>
              <w:rPr>
                <w:rFonts w:ascii="Calibri" w:hAnsi="Calibri" w:eastAsia="Calibri"/>
                <w:b/>
                <w:color w:val="FFFFFF"/>
                <w:sz w:val="18"/>
              </w:rPr>
              <w:t>This SOW</w:t>
            </w:r>
          </w:p>
        </w:tc>
      </w:tr>
      <w:tr>
        <w:tc>
          <w:tcPr>
            <w:tcW w:type="dxa" w:w="4752"/>
          </w:tcPr>
          <w:p>
            <w:pPr>
              <w:spacing w:before="40" w:after="40" w:line="252" w:lineRule="auto"/>
            </w:pPr>
            <w:r/>
            <w:r>
              <w:rPr>
                <w:rFonts w:ascii="Calibri" w:hAnsi="Calibri" w:eastAsia="Calibri"/>
                <w:b w:val="0"/>
                <w:sz w:val="20"/>
              </w:rPr>
              <w:t>Claim Management SOW Module 01 (user management)</w:t>
            </w:r>
          </w:p>
        </w:tc>
        <w:tc>
          <w:tcPr>
            <w:tcW w:type="dxa" w:w="4752"/>
          </w:tcPr>
          <w:p>
            <w:pPr>
              <w:spacing w:before="40" w:after="40" w:line="252" w:lineRule="auto"/>
            </w:pPr>
            <w:r/>
            <w:r>
              <w:rPr>
                <w:rFonts w:ascii="Calibri" w:hAnsi="Calibri" w:eastAsia="Calibri"/>
                <w:b w:val="0"/>
                <w:sz w:val="20"/>
              </w:rPr>
              <w:t>Module 01 — consumed shared component</w:t>
            </w:r>
          </w:p>
        </w:tc>
      </w:tr>
      <w:tr>
        <w:tc>
          <w:tcPr>
            <w:tcW w:type="dxa" w:w="4752"/>
            <w:shd w:fill="F3F6FA" w:val="clear"/>
          </w:tcPr>
          <w:p>
            <w:pPr>
              <w:spacing w:before="40" w:after="40" w:line="252" w:lineRule="auto"/>
            </w:pPr>
            <w:r/>
            <w:r>
              <w:rPr>
                <w:rFonts w:ascii="Calibri" w:hAnsi="Calibri" w:eastAsia="Calibri"/>
                <w:b w:val="0"/>
                <w:sz w:val="20"/>
              </w:rPr>
              <w:t>Annexure-I §1–2 Library and Search</w:t>
            </w:r>
          </w:p>
        </w:tc>
        <w:tc>
          <w:tcPr>
            <w:tcW w:type="dxa" w:w="4752"/>
            <w:shd w:fill="F3F6FA" w:val="clear"/>
          </w:tcPr>
          <w:p>
            <w:pPr>
              <w:spacing w:before="40" w:after="40" w:line="252" w:lineRule="auto"/>
            </w:pPr>
            <w:r/>
            <w:r>
              <w:rPr>
                <w:rFonts w:ascii="Calibri" w:hAnsi="Calibri" w:eastAsia="Calibri"/>
                <w:b w:val="0"/>
                <w:sz w:val="20"/>
              </w:rPr>
              <w:t>Module 03; keywords in Module 02</w:t>
            </w:r>
          </w:p>
        </w:tc>
      </w:tr>
      <w:tr>
        <w:tc>
          <w:tcPr>
            <w:tcW w:type="dxa" w:w="4752"/>
          </w:tcPr>
          <w:p>
            <w:pPr>
              <w:spacing w:before="40" w:after="40" w:line="252" w:lineRule="auto"/>
            </w:pPr>
            <w:r/>
            <w:r>
              <w:rPr>
                <w:rFonts w:ascii="Calibri" w:hAnsi="Calibri" w:eastAsia="Calibri"/>
                <w:b w:val="0"/>
                <w:sz w:val="20"/>
              </w:rPr>
              <w:t>Annexure-I §3 Client–Legal collaboration</w:t>
            </w:r>
          </w:p>
        </w:tc>
        <w:tc>
          <w:tcPr>
            <w:tcW w:type="dxa" w:w="4752"/>
          </w:tcPr>
          <w:p>
            <w:pPr>
              <w:spacing w:before="40" w:after="40" w:line="252" w:lineRule="auto"/>
            </w:pPr>
            <w:r/>
            <w:r>
              <w:rPr>
                <w:rFonts w:ascii="Calibri" w:hAnsi="Calibri" w:eastAsia="Calibri"/>
                <w:b w:val="0"/>
                <w:sz w:val="20"/>
              </w:rPr>
              <w:t>Module 05</w:t>
            </w:r>
          </w:p>
        </w:tc>
      </w:tr>
      <w:tr>
        <w:tc>
          <w:tcPr>
            <w:tcW w:type="dxa" w:w="4752"/>
            <w:shd w:fill="F3F6FA" w:val="clear"/>
          </w:tcPr>
          <w:p>
            <w:pPr>
              <w:spacing w:before="40" w:after="40" w:line="252" w:lineRule="auto"/>
            </w:pPr>
            <w:r/>
            <w:r>
              <w:rPr>
                <w:rFonts w:ascii="Calibri" w:hAnsi="Calibri" w:eastAsia="Calibri"/>
                <w:b w:val="0"/>
                <w:sz w:val="20"/>
              </w:rPr>
              <w:t>Annexure-I §4 Team communication and tasks</w:t>
            </w:r>
          </w:p>
        </w:tc>
        <w:tc>
          <w:tcPr>
            <w:tcW w:type="dxa" w:w="4752"/>
            <w:shd w:fill="F3F6FA" w:val="clear"/>
          </w:tcPr>
          <w:p>
            <w:pPr>
              <w:spacing w:before="40" w:after="40" w:line="252" w:lineRule="auto"/>
            </w:pPr>
            <w:r/>
            <w:r>
              <w:rPr>
                <w:rFonts w:ascii="Calibri" w:hAnsi="Calibri" w:eastAsia="Calibri"/>
                <w:b w:val="0"/>
                <w:sz w:val="20"/>
              </w:rPr>
              <w:t>Module 05</w:t>
            </w:r>
          </w:p>
        </w:tc>
      </w:tr>
      <w:tr>
        <w:tc>
          <w:tcPr>
            <w:tcW w:type="dxa" w:w="4752"/>
          </w:tcPr>
          <w:p>
            <w:pPr>
              <w:spacing w:before="40" w:after="40" w:line="252" w:lineRule="auto"/>
            </w:pPr>
            <w:r/>
            <w:r>
              <w:rPr>
                <w:rFonts w:ascii="Calibri" w:hAnsi="Calibri" w:eastAsia="Calibri"/>
                <w:b w:val="0"/>
                <w:sz w:val="20"/>
              </w:rPr>
              <w:t>Annexure-I §5 Contacts</w:t>
            </w:r>
          </w:p>
        </w:tc>
        <w:tc>
          <w:tcPr>
            <w:tcW w:type="dxa" w:w="4752"/>
          </w:tcPr>
          <w:p>
            <w:pPr>
              <w:spacing w:before="40" w:after="40" w:line="252" w:lineRule="auto"/>
            </w:pPr>
            <w:r/>
            <w:r>
              <w:rPr>
                <w:rFonts w:ascii="Calibri" w:hAnsi="Calibri" w:eastAsia="Calibri"/>
                <w:b w:val="0"/>
                <w:sz w:val="20"/>
              </w:rPr>
              <w:t>Module 06</w:t>
            </w:r>
          </w:p>
        </w:tc>
      </w:tr>
      <w:tr>
        <w:tc>
          <w:tcPr>
            <w:tcW w:type="dxa" w:w="4752"/>
            <w:shd w:fill="F3F6FA" w:val="clear"/>
          </w:tcPr>
          <w:p>
            <w:pPr>
              <w:spacing w:before="40" w:after="40" w:line="252" w:lineRule="auto"/>
            </w:pPr>
            <w:r/>
            <w:r>
              <w:rPr>
                <w:rFonts w:ascii="Calibri" w:hAnsi="Calibri" w:eastAsia="Calibri"/>
                <w:b w:val="0"/>
                <w:sz w:val="20"/>
              </w:rPr>
              <w:t>Annexure-I §6 Attendance and expense</w:t>
            </w:r>
          </w:p>
        </w:tc>
        <w:tc>
          <w:tcPr>
            <w:tcW w:type="dxa" w:w="4752"/>
            <w:shd w:fill="F3F6FA" w:val="clear"/>
          </w:tcPr>
          <w:p>
            <w:pPr>
              <w:spacing w:before="40" w:after="40" w:line="252" w:lineRule="auto"/>
            </w:pPr>
            <w:r/>
            <w:r>
              <w:rPr>
                <w:rFonts w:ascii="Calibri" w:hAnsi="Calibri" w:eastAsia="Calibri"/>
                <w:b w:val="0"/>
                <w:sz w:val="20"/>
              </w:rPr>
              <w:t>Module 07</w:t>
            </w:r>
          </w:p>
        </w:tc>
      </w:tr>
      <w:tr>
        <w:tc>
          <w:tcPr>
            <w:tcW w:type="dxa" w:w="4752"/>
          </w:tcPr>
          <w:p>
            <w:pPr>
              <w:spacing w:before="40" w:after="40" w:line="252" w:lineRule="auto"/>
            </w:pPr>
            <w:r/>
            <w:r>
              <w:rPr>
                <w:rFonts w:ascii="Calibri" w:hAnsi="Calibri" w:eastAsia="Calibri"/>
                <w:b w:val="0"/>
                <w:sz w:val="20"/>
              </w:rPr>
              <w:t>Annexure-I §7 Knowledge and training</w:t>
            </w:r>
          </w:p>
        </w:tc>
        <w:tc>
          <w:tcPr>
            <w:tcW w:type="dxa" w:w="4752"/>
          </w:tcPr>
          <w:p>
            <w:pPr>
              <w:spacing w:before="40" w:after="40" w:line="252" w:lineRule="auto"/>
            </w:pPr>
            <w:r/>
            <w:r>
              <w:rPr>
                <w:rFonts w:ascii="Calibri" w:hAnsi="Calibri" w:eastAsia="Calibri"/>
                <w:b w:val="0"/>
                <w:sz w:val="20"/>
              </w:rPr>
              <w:t>Module 08</w:t>
            </w:r>
          </w:p>
        </w:tc>
      </w:tr>
      <w:tr>
        <w:tc>
          <w:tcPr>
            <w:tcW w:type="dxa" w:w="4752"/>
            <w:shd w:fill="F3F6FA" w:val="clear"/>
          </w:tcPr>
          <w:p>
            <w:pPr>
              <w:spacing w:before="40" w:after="40" w:line="252" w:lineRule="auto"/>
            </w:pPr>
            <w:r/>
            <w:r>
              <w:rPr>
                <w:rFonts w:ascii="Calibri" w:hAnsi="Calibri" w:eastAsia="Calibri"/>
                <w:b w:val="0"/>
                <w:sz w:val="20"/>
              </w:rPr>
              <w:t>Annexure-I §8 Matter management</w:t>
            </w:r>
          </w:p>
        </w:tc>
        <w:tc>
          <w:tcPr>
            <w:tcW w:type="dxa" w:w="4752"/>
            <w:shd w:fill="F3F6FA" w:val="clear"/>
          </w:tcPr>
          <w:p>
            <w:pPr>
              <w:spacing w:before="40" w:after="40" w:line="252" w:lineRule="auto"/>
            </w:pPr>
            <w:r/>
            <w:r>
              <w:rPr>
                <w:rFonts w:ascii="Calibri" w:hAnsi="Calibri" w:eastAsia="Calibri"/>
                <w:b w:val="0"/>
                <w:sz w:val="20"/>
              </w:rPr>
              <w:t>Module 04</w:t>
            </w:r>
          </w:p>
        </w:tc>
      </w:tr>
      <w:tr>
        <w:tc>
          <w:tcPr>
            <w:tcW w:type="dxa" w:w="4752"/>
          </w:tcPr>
          <w:p>
            <w:pPr>
              <w:spacing w:before="40" w:after="40" w:line="252" w:lineRule="auto"/>
            </w:pPr>
            <w:r/>
            <w:r>
              <w:rPr>
                <w:rFonts w:ascii="Calibri" w:hAnsi="Calibri" w:eastAsia="Calibri"/>
                <w:b w:val="0"/>
                <w:sz w:val="20"/>
              </w:rPr>
              <w:t>Annexure-I §9 Android</w:t>
            </w:r>
          </w:p>
        </w:tc>
        <w:tc>
          <w:tcPr>
            <w:tcW w:type="dxa" w:w="4752"/>
          </w:tcPr>
          <w:p>
            <w:pPr>
              <w:spacing w:before="40" w:after="40" w:line="252" w:lineRule="auto"/>
            </w:pPr>
            <w:r/>
            <w:r>
              <w:rPr>
                <w:rFonts w:ascii="Calibri" w:hAnsi="Calibri" w:eastAsia="Calibri"/>
                <w:b w:val="0"/>
                <w:sz w:val="20"/>
              </w:rPr>
              <w:t>Module 09</w:t>
            </w:r>
          </w:p>
        </w:tc>
      </w:tr>
      <w:tr>
        <w:tc>
          <w:tcPr>
            <w:tcW w:type="dxa" w:w="4752"/>
            <w:shd w:fill="F3F6FA" w:val="clear"/>
          </w:tcPr>
          <w:p>
            <w:pPr>
              <w:spacing w:before="40" w:after="40" w:line="252" w:lineRule="auto"/>
            </w:pPr>
            <w:r/>
            <w:r>
              <w:rPr>
                <w:rFonts w:ascii="Calibri" w:hAnsi="Calibri" w:eastAsia="Calibri"/>
                <w:b w:val="0"/>
                <w:sz w:val="20"/>
              </w:rPr>
              <w:t>Annexure-I §10 Security</w:t>
            </w:r>
          </w:p>
        </w:tc>
        <w:tc>
          <w:tcPr>
            <w:tcW w:type="dxa" w:w="4752"/>
            <w:shd w:fill="F3F6FA" w:val="clear"/>
          </w:tcPr>
          <w:p>
            <w:pPr>
              <w:spacing w:before="40" w:after="40" w:line="252" w:lineRule="auto"/>
            </w:pPr>
            <w:r/>
            <w:r>
              <w:rPr>
                <w:rFonts w:ascii="Calibri" w:hAnsi="Calibri" w:eastAsia="Calibri"/>
                <w:b w:val="0"/>
                <w:sz w:val="20"/>
              </w:rPr>
              <w:t>§11–12; shared 2FA from Claim Module 01</w:t>
            </w:r>
          </w:p>
        </w:tc>
      </w:tr>
      <w:tr>
        <w:tc>
          <w:tcPr>
            <w:tcW w:type="dxa" w:w="4752"/>
          </w:tcPr>
          <w:p>
            <w:pPr>
              <w:spacing w:before="40" w:after="40" w:line="252" w:lineRule="auto"/>
            </w:pPr>
            <w:r/>
            <w:r>
              <w:rPr>
                <w:rFonts w:ascii="Calibri" w:hAnsi="Calibri" w:eastAsia="Calibri"/>
                <w:b w:val="0"/>
                <w:sz w:val="20"/>
              </w:rPr>
              <w:t>Proceedings item 1</w:t>
            </w:r>
          </w:p>
        </w:tc>
        <w:tc>
          <w:tcPr>
            <w:tcW w:type="dxa" w:w="4752"/>
          </w:tcPr>
          <w:p>
            <w:pPr>
              <w:spacing w:before="40" w:after="40" w:line="252" w:lineRule="auto"/>
            </w:pPr>
            <w:r/>
            <w:r>
              <w:rPr>
                <w:rFonts w:ascii="Calibri" w:hAnsi="Calibri" w:eastAsia="Calibri"/>
                <w:b w:val="0"/>
                <w:sz w:val="20"/>
              </w:rPr>
              <w:t>Dedicated role-based web + Android; not public portal</w:t>
            </w:r>
          </w:p>
        </w:tc>
      </w:tr>
      <w:tr>
        <w:tc>
          <w:tcPr>
            <w:tcW w:type="dxa" w:w="4752"/>
            <w:shd w:fill="F3F6FA" w:val="clear"/>
          </w:tcPr>
          <w:p>
            <w:pPr>
              <w:spacing w:before="40" w:after="40" w:line="252" w:lineRule="auto"/>
            </w:pPr>
            <w:r/>
            <w:r>
              <w:rPr>
                <w:rFonts w:ascii="Calibri" w:hAnsi="Calibri" w:eastAsia="Calibri"/>
                <w:b w:val="0"/>
                <w:sz w:val="20"/>
              </w:rPr>
              <w:t>Proceedings items 6–8</w:t>
            </w:r>
          </w:p>
        </w:tc>
        <w:tc>
          <w:tcPr>
            <w:tcW w:type="dxa" w:w="4752"/>
            <w:shd w:fill="F3F6FA" w:val="clear"/>
          </w:tcPr>
          <w:p>
            <w:pPr>
              <w:spacing w:before="40" w:after="40" w:line="252" w:lineRule="auto"/>
            </w:pPr>
            <w:r/>
            <w:r>
              <w:rPr>
                <w:rFonts w:ascii="Calibri" w:hAnsi="Calibri" w:eastAsia="Calibri"/>
                <w:b w:val="0"/>
                <w:sz w:val="20"/>
              </w:rPr>
              <w:t>Matters, tasks, attendance/expense, library, templates, collaboration</w:t>
            </w:r>
          </w:p>
        </w:tc>
      </w:tr>
      <w:tr>
        <w:tc>
          <w:tcPr>
            <w:tcW w:type="dxa" w:w="4752"/>
          </w:tcPr>
          <w:p>
            <w:pPr>
              <w:spacing w:before="40" w:after="40" w:line="252" w:lineRule="auto"/>
            </w:pPr>
            <w:r/>
            <w:r>
              <w:rPr>
                <w:rFonts w:ascii="Calibri" w:hAnsi="Calibri" w:eastAsia="Calibri"/>
                <w:b w:val="0"/>
                <w:sz w:val="20"/>
              </w:rPr>
              <w:t>Proceedings item 15</w:t>
            </w:r>
          </w:p>
        </w:tc>
        <w:tc>
          <w:tcPr>
            <w:tcW w:type="dxa" w:w="4752"/>
          </w:tcPr>
          <w:p>
            <w:pPr>
              <w:spacing w:before="40" w:after="40" w:line="252" w:lineRule="auto"/>
            </w:pPr>
            <w:r/>
            <w:r>
              <w:rPr>
                <w:rFonts w:ascii="Calibri" w:hAnsi="Calibri" w:eastAsia="Calibri"/>
                <w:b w:val="0"/>
                <w:sz w:val="20"/>
              </w:rPr>
              <w:t>Market intelligence excluded except template notices</w:t>
            </w:r>
          </w:p>
        </w:tc>
      </w:tr>
      <w:tr>
        <w:tc>
          <w:tcPr>
            <w:tcW w:type="dxa" w:w="4752"/>
            <w:shd w:fill="F3F6FA" w:val="clear"/>
          </w:tcPr>
          <w:p>
            <w:pPr>
              <w:spacing w:before="40" w:after="40" w:line="252" w:lineRule="auto"/>
            </w:pPr>
            <w:r/>
            <w:r>
              <w:rPr>
                <w:rFonts w:ascii="Calibri" w:hAnsi="Calibri" w:eastAsia="Calibri"/>
                <w:b w:val="0"/>
                <w:sz w:val="20"/>
              </w:rPr>
              <w:t>Proceedings item 16</w:t>
            </w:r>
          </w:p>
        </w:tc>
        <w:tc>
          <w:tcPr>
            <w:tcW w:type="dxa" w:w="4752"/>
            <w:shd w:fill="F3F6FA" w:val="clear"/>
          </w:tcPr>
          <w:p>
            <w:pPr>
              <w:spacing w:before="40" w:after="40" w:line="252" w:lineRule="auto"/>
            </w:pPr>
            <w:r/>
            <w:r>
              <w:rPr>
                <w:rFonts w:ascii="Calibri" w:hAnsi="Calibri" w:eastAsia="Calibri"/>
                <w:b w:val="0"/>
                <w:sz w:val="20"/>
              </w:rPr>
              <w:t>No generative AI</w:t>
            </w:r>
          </w:p>
        </w:tc>
      </w:tr>
      <w:tr>
        <w:tc>
          <w:tcPr>
            <w:tcW w:type="dxa" w:w="4752"/>
          </w:tcPr>
          <w:p>
            <w:pPr>
              <w:spacing w:before="40" w:after="40" w:line="252" w:lineRule="auto"/>
            </w:pPr>
            <w:r/>
            <w:r>
              <w:rPr>
                <w:rFonts w:ascii="Calibri" w:hAnsi="Calibri" w:eastAsia="Calibri"/>
                <w:b w:val="0"/>
                <w:sz w:val="20"/>
              </w:rPr>
              <w:t>Proceedings item 18</w:t>
            </w:r>
          </w:p>
        </w:tc>
        <w:tc>
          <w:tcPr>
            <w:tcW w:type="dxa" w:w="4752"/>
          </w:tcPr>
          <w:p>
            <w:pPr>
              <w:spacing w:before="40" w:after="40" w:line="252" w:lineRule="auto"/>
            </w:pPr>
            <w:r/>
            <w:r>
              <w:rPr>
                <w:rFonts w:ascii="Calibri" w:hAnsi="Calibri" w:eastAsia="Calibri"/>
                <w:b w:val="0"/>
                <w:sz w:val="20"/>
              </w:rPr>
              <w:t>Common DB with claims</w:t>
            </w:r>
          </w:p>
        </w:tc>
      </w:tr>
      <w:tr>
        <w:tc>
          <w:tcPr>
            <w:tcW w:type="dxa" w:w="4752"/>
            <w:shd w:fill="F3F6FA" w:val="clear"/>
          </w:tcPr>
          <w:p>
            <w:pPr>
              <w:spacing w:before="40" w:after="40" w:line="252" w:lineRule="auto"/>
            </w:pPr>
            <w:r/>
            <w:r>
              <w:rPr>
                <w:rFonts w:ascii="Calibri" w:hAnsi="Calibri" w:eastAsia="Calibri"/>
                <w:b w:val="0"/>
                <w:sz w:val="20"/>
              </w:rPr>
              <w:t>Proceedings item 19</w:t>
            </w:r>
          </w:p>
        </w:tc>
        <w:tc>
          <w:tcPr>
            <w:tcW w:type="dxa" w:w="4752"/>
            <w:shd w:fill="F3F6FA" w:val="clear"/>
          </w:tcPr>
          <w:p>
            <w:pPr>
              <w:spacing w:before="40" w:after="40" w:line="252" w:lineRule="auto"/>
            </w:pPr>
            <w:r/>
            <w:r>
              <w:rPr>
                <w:rFonts w:ascii="Calibri" w:hAnsi="Calibri" w:eastAsia="Calibri"/>
                <w:b w:val="0"/>
                <w:sz w:val="20"/>
              </w:rPr>
              <w:t>Designated server; Android licensing; IP with SPLOCA</w:t>
            </w:r>
          </w:p>
        </w:tc>
      </w:tr>
      <w:tr>
        <w:tc>
          <w:tcPr>
            <w:tcW w:type="dxa" w:w="4752"/>
          </w:tcPr>
          <w:p>
            <w:pPr>
              <w:spacing w:before="40" w:after="40" w:line="252" w:lineRule="auto"/>
            </w:pPr>
            <w:r/>
            <w:r>
              <w:rPr>
                <w:rFonts w:ascii="Calibri" w:hAnsi="Calibri" w:eastAsia="Calibri"/>
                <w:b w:val="0"/>
                <w:sz w:val="20"/>
              </w:rPr>
              <w:t>Proceedings item 21</w:t>
            </w:r>
          </w:p>
        </w:tc>
        <w:tc>
          <w:tcPr>
            <w:tcW w:type="dxa" w:w="4752"/>
          </w:tcPr>
          <w:p>
            <w:pPr>
              <w:spacing w:before="40" w:after="40" w:line="252" w:lineRule="auto"/>
            </w:pPr>
            <w:r/>
            <w:r>
              <w:rPr>
                <w:rFonts w:ascii="Calibri" w:hAnsi="Calibri" w:eastAsia="Calibri"/>
                <w:b w:val="0"/>
                <w:sz w:val="20"/>
              </w:rPr>
              <w:t>Template letters, notices, freezing orders, warrants — Module 02</w:t>
            </w:r>
          </w:p>
        </w:tc>
      </w:tr>
      <w:tr>
        <w:tc>
          <w:tcPr>
            <w:tcW w:type="dxa" w:w="4752"/>
            <w:shd w:fill="F3F6FA" w:val="clear"/>
          </w:tcPr>
          <w:p>
            <w:pPr>
              <w:spacing w:before="40" w:after="40" w:line="252" w:lineRule="auto"/>
            </w:pPr>
            <w:r/>
            <w:r>
              <w:rPr>
                <w:rFonts w:ascii="Calibri" w:hAnsi="Calibri" w:eastAsia="Calibri"/>
                <w:b w:val="0"/>
                <w:sz w:val="20"/>
              </w:rPr>
              <w:t>Proceedings item 23</w:t>
            </w:r>
          </w:p>
        </w:tc>
        <w:tc>
          <w:tcPr>
            <w:tcW w:type="dxa" w:w="4752"/>
            <w:shd w:fill="F3F6FA" w:val="clear"/>
          </w:tcPr>
          <w:p>
            <w:pPr>
              <w:spacing w:before="40" w:after="40" w:line="252" w:lineRule="auto"/>
            </w:pPr>
            <w:r/>
            <w:r>
              <w:rPr>
                <w:rFonts w:ascii="Calibri" w:hAnsi="Calibri" w:eastAsia="Calibri"/>
                <w:b w:val="0"/>
                <w:sz w:val="20"/>
              </w:rPr>
              <w:t>Per-module access, backup, training, FAQ</w:t>
            </w:r>
          </w:p>
        </w:tc>
      </w:tr>
      <w:tr>
        <w:tc>
          <w:tcPr>
            <w:tcW w:type="dxa" w:w="4752"/>
          </w:tcPr>
          <w:p>
            <w:pPr>
              <w:spacing w:before="40" w:after="40" w:line="252" w:lineRule="auto"/>
            </w:pPr>
            <w:r/>
            <w:r>
              <w:rPr>
                <w:rFonts w:ascii="Calibri" w:hAnsi="Calibri" w:eastAsia="Calibri"/>
                <w:b w:val="0"/>
                <w:sz w:val="20"/>
              </w:rPr>
              <w:t>Proceedings items 2–5, 9–14, 17, 22</w:t>
            </w:r>
          </w:p>
        </w:tc>
        <w:tc>
          <w:tcPr>
            <w:tcW w:type="dxa" w:w="4752"/>
          </w:tcPr>
          <w:p>
            <w:pPr>
              <w:spacing w:before="40" w:after="40" w:line="252" w:lineRule="auto"/>
            </w:pPr>
            <w:r/>
            <w:r>
              <w:rPr>
                <w:rFonts w:ascii="Calibri" w:hAnsi="Calibri" w:eastAsia="Calibri"/>
                <w:b w:val="0"/>
                <w:sz w:val="20"/>
              </w:rPr>
              <w:t xml:space="preserve">Claim / valuation / FE coding — </w:t>
            </w:r>
            <w:r>
              <w:rPr>
                <w:rFonts w:ascii="Calibri" w:hAnsi="Calibri" w:eastAsia="Calibri"/>
                <w:b/>
                <w:sz w:val="20"/>
              </w:rPr>
              <w:t>not this SOW</w:t>
            </w:r>
          </w:p>
        </w:tc>
      </w:tr>
    </w:tbl>
    <w:p/>
    <w:p>
      <w:pPr>
        <w:pStyle w:val="Heading2"/>
        <w:spacing w:before="240" w:after="120" w:line="276" w:lineRule="auto"/>
      </w:pPr>
      <w:r>
        <w:t>Appendix C — Key entities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Entity</w:t>
            </w:r>
          </w:p>
        </w:tc>
        <w:tc>
          <w:tcPr>
            <w:tcW w:type="dxa" w:w="4752"/>
            <w:shd w:fill="1B3A5F" w:val="clear"/>
          </w:tcPr>
          <w:p>
            <w:pPr>
              <w:spacing w:before="40" w:after="40" w:line="252" w:lineRule="auto"/>
            </w:pPr>
            <w:r>
              <w:rPr>
                <w:b/>
              </w:rPr>
            </w:r>
            <w:r>
              <w:rPr>
                <w:rFonts w:ascii="Calibri" w:hAnsi="Calibri" w:eastAsia="Calibri"/>
                <w:b/>
                <w:color w:val="FFFFFF"/>
                <w:sz w:val="18"/>
              </w:rPr>
              <w:t>Meaning</w:t>
            </w:r>
          </w:p>
        </w:tc>
      </w:tr>
      <w:tr>
        <w:tc>
          <w:tcPr>
            <w:tcW w:type="dxa" w:w="4752"/>
          </w:tcPr>
          <w:p>
            <w:pPr>
              <w:spacing w:before="40" w:after="40" w:line="252" w:lineRule="auto"/>
            </w:pPr>
            <w:r/>
            <w:r>
              <w:rPr>
                <w:rFonts w:ascii="Calibri" w:hAnsi="Calibri" w:eastAsia="Calibri"/>
                <w:b/>
                <w:sz w:val="20"/>
              </w:rPr>
              <w:t>Shared user component</w:t>
            </w:r>
          </w:p>
        </w:tc>
        <w:tc>
          <w:tcPr>
            <w:tcW w:type="dxa" w:w="4752"/>
          </w:tcPr>
          <w:p>
            <w:pPr>
              <w:spacing w:before="40" w:after="40" w:line="252" w:lineRule="auto"/>
            </w:pPr>
            <w:r/>
            <w:r>
              <w:rPr>
                <w:rFonts w:ascii="Calibri" w:hAnsi="Calibri" w:eastAsia="Calibri"/>
                <w:b w:val="0"/>
                <w:sz w:val="20"/>
              </w:rPr>
              <w:t>Claim Management SOW Module 01 Person–Post–Role</w:t>
            </w:r>
          </w:p>
        </w:tc>
      </w:tr>
      <w:tr>
        <w:tc>
          <w:tcPr>
            <w:tcW w:type="dxa" w:w="4752"/>
            <w:shd w:fill="F3F6FA" w:val="clear"/>
          </w:tcPr>
          <w:p>
            <w:pPr>
              <w:spacing w:before="40" w:after="40" w:line="252" w:lineRule="auto"/>
            </w:pPr>
            <w:r/>
            <w:r>
              <w:rPr>
                <w:rFonts w:ascii="Calibri" w:hAnsi="Calibri" w:eastAsia="Calibri"/>
                <w:b/>
                <w:sz w:val="20"/>
              </w:rPr>
              <w:t>Matter</w:t>
            </w:r>
          </w:p>
        </w:tc>
        <w:tc>
          <w:tcPr>
            <w:tcW w:type="dxa" w:w="4752"/>
            <w:shd w:fill="F3F6FA" w:val="clear"/>
          </w:tcPr>
          <w:p>
            <w:pPr>
              <w:spacing w:before="40" w:after="40" w:line="252" w:lineRule="auto"/>
            </w:pPr>
            <w:r/>
            <w:r>
              <w:rPr>
                <w:rFonts w:ascii="Calibri" w:hAnsi="Calibri" w:eastAsia="Calibri"/>
                <w:b w:val="0"/>
                <w:sz w:val="20"/>
              </w:rPr>
              <w:t>A court case / legal file hub</w:t>
            </w:r>
          </w:p>
        </w:tc>
      </w:tr>
      <w:tr>
        <w:tc>
          <w:tcPr>
            <w:tcW w:type="dxa" w:w="4752"/>
          </w:tcPr>
          <w:p>
            <w:pPr>
              <w:spacing w:before="40" w:after="40" w:line="252" w:lineRule="auto"/>
            </w:pPr>
            <w:r/>
            <w:r>
              <w:rPr>
                <w:rFonts w:ascii="Calibri" w:hAnsi="Calibri" w:eastAsia="Calibri"/>
                <w:b/>
                <w:sz w:val="20"/>
              </w:rPr>
              <w:t>Limited space</w:t>
            </w:r>
          </w:p>
        </w:tc>
        <w:tc>
          <w:tcPr>
            <w:tcW w:type="dxa" w:w="4752"/>
          </w:tcPr>
          <w:p>
            <w:pPr>
              <w:spacing w:before="40" w:after="40" w:line="252" w:lineRule="auto"/>
            </w:pPr>
            <w:r/>
            <w:r>
              <w:rPr>
                <w:rFonts w:ascii="Calibri" w:hAnsi="Calibri" w:eastAsia="Calibri"/>
                <w:b w:val="0"/>
                <w:sz w:val="20"/>
              </w:rPr>
              <w:t>Named members only</w:t>
            </w:r>
          </w:p>
        </w:tc>
      </w:tr>
      <w:tr>
        <w:tc>
          <w:tcPr>
            <w:tcW w:type="dxa" w:w="4752"/>
            <w:shd w:fill="F3F6FA" w:val="clear"/>
          </w:tcPr>
          <w:p>
            <w:pPr>
              <w:spacing w:before="40" w:after="40" w:line="252" w:lineRule="auto"/>
            </w:pPr>
            <w:r/>
            <w:r>
              <w:rPr>
                <w:rFonts w:ascii="Calibri" w:hAnsi="Calibri" w:eastAsia="Calibri"/>
                <w:b/>
                <w:sz w:val="20"/>
              </w:rPr>
              <w:t>Community space</w:t>
            </w:r>
          </w:p>
        </w:tc>
        <w:tc>
          <w:tcPr>
            <w:tcW w:type="dxa" w:w="4752"/>
            <w:shd w:fill="F3F6FA" w:val="clear"/>
          </w:tcPr>
          <w:p>
            <w:pPr>
              <w:spacing w:before="40" w:after="40" w:line="252" w:lineRule="auto"/>
            </w:pPr>
            <w:r/>
            <w:r>
              <w:rPr>
                <w:rFonts w:ascii="Calibri" w:hAnsi="Calibri" w:eastAsia="Calibri"/>
                <w:b w:val="0"/>
                <w:sz w:val="20"/>
              </w:rPr>
              <w:t>All authorised users of that legal community</w:t>
            </w:r>
          </w:p>
        </w:tc>
      </w:tr>
      <w:tr>
        <w:tc>
          <w:tcPr>
            <w:tcW w:type="dxa" w:w="4752"/>
          </w:tcPr>
          <w:p>
            <w:pPr>
              <w:spacing w:before="40" w:after="40" w:line="252" w:lineRule="auto"/>
            </w:pPr>
            <w:r/>
            <w:r>
              <w:rPr>
                <w:rFonts w:ascii="Calibri" w:hAnsi="Calibri" w:eastAsia="Calibri"/>
                <w:b/>
                <w:sz w:val="20"/>
              </w:rPr>
              <w:t>FE / CA</w:t>
            </w:r>
          </w:p>
        </w:tc>
        <w:tc>
          <w:tcPr>
            <w:tcW w:type="dxa" w:w="4752"/>
          </w:tcPr>
          <w:p>
            <w:pPr>
              <w:spacing w:before="40" w:after="40" w:line="252" w:lineRule="auto"/>
            </w:pPr>
            <w:r/>
            <w:r>
              <w:rPr>
                <w:rFonts w:ascii="Calibri" w:hAnsi="Calibri" w:eastAsia="Calibri"/>
                <w:b w:val="0"/>
                <w:sz w:val="20"/>
              </w:rPr>
              <w:t>References on matters and library documents</w:t>
            </w:r>
          </w:p>
        </w:tc>
      </w:tr>
    </w:tbl>
    <w:p/>
    <w:p>
      <w:pPr>
        <w:pStyle w:val="Heading2"/>
        <w:spacing w:before="240" w:after="120" w:line="276" w:lineRule="auto"/>
      </w:pPr>
      <w:r>
        <w:t>Appendix D — Abbreviations</w:t>
      </w:r>
    </w:p>
    <w:p>
      <w:pPr>
        <w:spacing w:before="40" w:after="120" w:line="276" w:lineRule="auto"/>
      </w:pPr>
      <w:r>
        <w:rPr>
          <w:rFonts w:ascii="Calibri" w:hAnsi="Calibri" w:eastAsia="Calibri"/>
          <w:b w:val="0"/>
          <w:sz w:val="22"/>
        </w:rPr>
        <w:t>As in Annexure-I (SPLOCA, KPIDFE, FE, CA, RC, RD, IO, AC, OP, SOB, OM, GO, SOP, DFPC). SOB is treated as Statement of Objections unless SPLOCA directs otherwise.</w:t>
      </w:r>
    </w:p>
    <w:p>
      <w:pPr>
        <w:spacing w:before="80" w:after="200" w:line="276" w:lineRule="auto"/>
        <w:pBdr>
          <w:bottom w:val="single" w:sz="12" w:space="1" w:color="1B3A5F"/>
        </w:pBdr>
      </w:pPr>
    </w:p>
    <w:p>
      <w:pPr>
        <w:spacing w:before="160" w:after="80" w:line="276" w:lineRule="auto"/>
      </w:pPr>
      <w:r>
        <w:rPr>
          <w:rFonts w:ascii="Calibri" w:hAnsi="Calibri" w:eastAsia="Calibri"/>
          <w:b/>
          <w:color w:val="1B3A5F"/>
          <w:sz w:val="22"/>
        </w:rPr>
        <w:t>End of Statement of Work — Legal Management Application (KPID / SPLOCA)</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SPLOCA | Legal Management Application SOW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