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D31A9" w14:textId="540CD035" w:rsidR="006F3073" w:rsidRDefault="00036088" w:rsidP="00036088">
      <w:pPr>
        <w:pStyle w:val="IntenseQuote"/>
      </w:pPr>
      <w:r>
        <w:t>Sample Mass &amp; Power Budget</w:t>
      </w:r>
    </w:p>
    <w:p w14:paraId="606C0FED" w14:textId="6BFA89A2" w:rsidR="00036088" w:rsidRPr="00221057" w:rsidRDefault="00036088" w:rsidP="0003608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221057">
        <w:rPr>
          <w:rFonts w:ascii="Times New Roman" w:hAnsi="Times New Roman" w:cs="Times New Roman"/>
          <w:sz w:val="24"/>
        </w:rPr>
        <w:t xml:space="preserve">The following is a mass budget template which can be used for your design documents (Proposal, PDR and CDR). </w:t>
      </w:r>
      <w:r>
        <w:rPr>
          <w:rFonts w:ascii="Times New Roman" w:hAnsi="Times New Roman" w:cs="Times New Roman"/>
          <w:sz w:val="24"/>
        </w:rPr>
        <w:t xml:space="preserve">The following mass and power budgets are samples, the components and their respective values will vary for each project. </w:t>
      </w:r>
      <w:bookmarkStart w:id="0" w:name="_GoBack"/>
      <w:bookmarkEnd w:id="0"/>
      <w:r w:rsidRPr="00221057">
        <w:rPr>
          <w:rFonts w:ascii="Times New Roman" w:hAnsi="Times New Roman" w:cs="Times New Roman"/>
          <w:sz w:val="24"/>
        </w:rPr>
        <w:t xml:space="preserve">Your experiment is expected to have more components than the sample budget below. Please use the following nomenclature: </w:t>
      </w:r>
    </w:p>
    <w:p w14:paraId="2CABD6EF" w14:textId="77777777" w:rsidR="00036088" w:rsidRPr="00221057" w:rsidRDefault="00036088" w:rsidP="0003608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221057">
        <w:rPr>
          <w:rFonts w:ascii="Times New Roman" w:hAnsi="Times New Roman" w:cs="Times New Roman"/>
          <w:sz w:val="24"/>
        </w:rPr>
        <w:t>E = Estimated Mass</w:t>
      </w:r>
    </w:p>
    <w:p w14:paraId="57614E83" w14:textId="77777777" w:rsidR="00036088" w:rsidRPr="00221057" w:rsidRDefault="00036088" w:rsidP="0003608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221057">
        <w:rPr>
          <w:rFonts w:ascii="Times New Roman" w:hAnsi="Times New Roman" w:cs="Times New Roman"/>
          <w:sz w:val="24"/>
        </w:rPr>
        <w:t>M0 = Calculated using a 3D solid model (</w:t>
      </w:r>
      <w:proofErr w:type="spellStart"/>
      <w:r w:rsidRPr="00221057">
        <w:rPr>
          <w:rFonts w:ascii="Times New Roman" w:hAnsi="Times New Roman" w:cs="Times New Roman"/>
          <w:sz w:val="24"/>
        </w:rPr>
        <w:t>SolidEdge</w:t>
      </w:r>
      <w:proofErr w:type="spellEnd"/>
      <w:r w:rsidRPr="00221057">
        <w:rPr>
          <w:rFonts w:ascii="Times New Roman" w:hAnsi="Times New Roman" w:cs="Times New Roman"/>
          <w:sz w:val="24"/>
        </w:rPr>
        <w:t>, Pro-Engineer, etc.)</w:t>
      </w:r>
    </w:p>
    <w:p w14:paraId="4B0DE090" w14:textId="77777777" w:rsidR="00036088" w:rsidRPr="00221057" w:rsidRDefault="00036088" w:rsidP="0003608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221057">
        <w:rPr>
          <w:rFonts w:ascii="Times New Roman" w:hAnsi="Times New Roman" w:cs="Times New Roman"/>
          <w:sz w:val="24"/>
        </w:rPr>
        <w:t>M1 = Taken from a manufacturer spec</w:t>
      </w:r>
      <w:r>
        <w:rPr>
          <w:rFonts w:ascii="Times New Roman" w:hAnsi="Times New Roman" w:cs="Times New Roman"/>
          <w:sz w:val="24"/>
        </w:rPr>
        <w:t xml:space="preserve"> </w:t>
      </w:r>
      <w:r w:rsidRPr="00221057">
        <w:rPr>
          <w:rFonts w:ascii="Times New Roman" w:hAnsi="Times New Roman" w:cs="Times New Roman"/>
          <w:sz w:val="24"/>
        </w:rPr>
        <w:t>sheet</w:t>
      </w:r>
    </w:p>
    <w:p w14:paraId="6E6CE082" w14:textId="77777777" w:rsidR="00036088" w:rsidRPr="00221057" w:rsidRDefault="00036088" w:rsidP="0003608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221057">
        <w:rPr>
          <w:rFonts w:ascii="Times New Roman" w:hAnsi="Times New Roman" w:cs="Times New Roman"/>
          <w:sz w:val="24"/>
        </w:rPr>
        <w:t xml:space="preserve">M2 = Measured using a scale </w:t>
      </w:r>
    </w:p>
    <w:p w14:paraId="61EDC027" w14:textId="77777777" w:rsidR="00036088" w:rsidRDefault="00036088" w:rsidP="00036088">
      <w:r>
        <w:br w:type="page"/>
      </w:r>
    </w:p>
    <w:tbl>
      <w:tblPr>
        <w:tblStyle w:val="PlainTable11"/>
        <w:tblW w:w="9360" w:type="dxa"/>
        <w:tblLayout w:type="fixed"/>
        <w:tblLook w:val="0400" w:firstRow="0" w:lastRow="0" w:firstColumn="0" w:lastColumn="0" w:noHBand="0" w:noVBand="1"/>
      </w:tblPr>
      <w:tblGrid>
        <w:gridCol w:w="2745"/>
        <w:gridCol w:w="975"/>
        <w:gridCol w:w="825"/>
        <w:gridCol w:w="1110"/>
        <w:gridCol w:w="1200"/>
        <w:gridCol w:w="1125"/>
        <w:gridCol w:w="1380"/>
      </w:tblGrid>
      <w:tr w:rsidR="00036088" w14:paraId="250D96CE" w14:textId="77777777" w:rsidTr="000D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tcW w:w="2745" w:type="dxa"/>
          </w:tcPr>
          <w:p w14:paraId="78F18BC7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lastRenderedPageBreak/>
              <w:t>Component</w:t>
            </w:r>
          </w:p>
        </w:tc>
        <w:tc>
          <w:tcPr>
            <w:tcW w:w="975" w:type="dxa"/>
          </w:tcPr>
          <w:p w14:paraId="658C5BE9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Status</w:t>
            </w:r>
          </w:p>
        </w:tc>
        <w:tc>
          <w:tcPr>
            <w:tcW w:w="825" w:type="dxa"/>
          </w:tcPr>
          <w:p w14:paraId="54AED4FB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Qty.</w:t>
            </w:r>
          </w:p>
        </w:tc>
        <w:tc>
          <w:tcPr>
            <w:tcW w:w="1110" w:type="dxa"/>
          </w:tcPr>
          <w:p w14:paraId="522D8B22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CBE Unit</w:t>
            </w:r>
          </w:p>
          <w:p w14:paraId="383F6B0C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[kg]</w:t>
            </w:r>
          </w:p>
        </w:tc>
        <w:tc>
          <w:tcPr>
            <w:tcW w:w="1200" w:type="dxa"/>
          </w:tcPr>
          <w:p w14:paraId="73FA8113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CBE Total [kg]</w:t>
            </w:r>
          </w:p>
        </w:tc>
        <w:tc>
          <w:tcPr>
            <w:tcW w:w="1125" w:type="dxa"/>
          </w:tcPr>
          <w:p w14:paraId="6C36AE4F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Mass</w:t>
            </w:r>
          </w:p>
          <w:p w14:paraId="08CA0902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Fraction</w:t>
            </w:r>
          </w:p>
        </w:tc>
        <w:tc>
          <w:tcPr>
            <w:tcW w:w="1380" w:type="dxa"/>
          </w:tcPr>
          <w:p w14:paraId="49C85264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Remarks</w:t>
            </w:r>
          </w:p>
        </w:tc>
      </w:tr>
      <w:tr w:rsidR="00036088" w14:paraId="2BC63308" w14:textId="77777777" w:rsidTr="000D1AC0">
        <w:trPr>
          <w:trHeight w:val="420"/>
        </w:trPr>
        <w:tc>
          <w:tcPr>
            <w:tcW w:w="4545" w:type="dxa"/>
            <w:gridSpan w:val="3"/>
          </w:tcPr>
          <w:p w14:paraId="155F1376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Structure and Mechanisms</w:t>
            </w:r>
          </w:p>
        </w:tc>
        <w:tc>
          <w:tcPr>
            <w:tcW w:w="1110" w:type="dxa"/>
          </w:tcPr>
          <w:p w14:paraId="7B7A594D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Subtotal</w:t>
            </w:r>
          </w:p>
        </w:tc>
        <w:tc>
          <w:tcPr>
            <w:tcW w:w="1200" w:type="dxa"/>
          </w:tcPr>
          <w:p w14:paraId="1FC0CB19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9.00</w:t>
            </w:r>
          </w:p>
        </w:tc>
        <w:tc>
          <w:tcPr>
            <w:tcW w:w="1125" w:type="dxa"/>
          </w:tcPr>
          <w:p w14:paraId="423C35C1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52%</w:t>
            </w:r>
          </w:p>
        </w:tc>
        <w:tc>
          <w:tcPr>
            <w:tcW w:w="1380" w:type="dxa"/>
          </w:tcPr>
          <w:p w14:paraId="1AE70562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2BE816BE" w14:textId="77777777" w:rsidTr="000D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</w:tcPr>
          <w:p w14:paraId="6DA076BF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Aluminum Structure</w:t>
            </w:r>
          </w:p>
        </w:tc>
        <w:tc>
          <w:tcPr>
            <w:tcW w:w="975" w:type="dxa"/>
          </w:tcPr>
          <w:p w14:paraId="3FF86A1C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M2</w:t>
            </w:r>
          </w:p>
        </w:tc>
        <w:tc>
          <w:tcPr>
            <w:tcW w:w="825" w:type="dxa"/>
          </w:tcPr>
          <w:p w14:paraId="380B7D3A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</w:t>
            </w:r>
          </w:p>
        </w:tc>
        <w:tc>
          <w:tcPr>
            <w:tcW w:w="1110" w:type="dxa"/>
          </w:tcPr>
          <w:p w14:paraId="2BCFF7BB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6.00</w:t>
            </w:r>
          </w:p>
        </w:tc>
        <w:tc>
          <w:tcPr>
            <w:tcW w:w="1200" w:type="dxa"/>
          </w:tcPr>
          <w:p w14:paraId="645F9CB8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6.00</w:t>
            </w:r>
          </w:p>
        </w:tc>
        <w:tc>
          <w:tcPr>
            <w:tcW w:w="1125" w:type="dxa"/>
          </w:tcPr>
          <w:p w14:paraId="430C2C3D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1380" w:type="dxa"/>
          </w:tcPr>
          <w:p w14:paraId="450A017E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032E6C60" w14:textId="77777777" w:rsidTr="000D1AC0">
        <w:tc>
          <w:tcPr>
            <w:tcW w:w="2745" w:type="dxa"/>
          </w:tcPr>
          <w:p w14:paraId="01BD33F2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Three-Axis Manipulator</w:t>
            </w:r>
          </w:p>
        </w:tc>
        <w:tc>
          <w:tcPr>
            <w:tcW w:w="975" w:type="dxa"/>
          </w:tcPr>
          <w:p w14:paraId="527E71E0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M0</w:t>
            </w:r>
          </w:p>
        </w:tc>
        <w:tc>
          <w:tcPr>
            <w:tcW w:w="825" w:type="dxa"/>
          </w:tcPr>
          <w:p w14:paraId="57E38999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</w:t>
            </w:r>
          </w:p>
        </w:tc>
        <w:tc>
          <w:tcPr>
            <w:tcW w:w="1110" w:type="dxa"/>
          </w:tcPr>
          <w:p w14:paraId="4F22A0A7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2.00</w:t>
            </w:r>
          </w:p>
        </w:tc>
        <w:tc>
          <w:tcPr>
            <w:tcW w:w="1200" w:type="dxa"/>
          </w:tcPr>
          <w:p w14:paraId="7E79F9FC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2.00</w:t>
            </w:r>
          </w:p>
        </w:tc>
        <w:tc>
          <w:tcPr>
            <w:tcW w:w="1125" w:type="dxa"/>
          </w:tcPr>
          <w:p w14:paraId="28783827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1380" w:type="dxa"/>
          </w:tcPr>
          <w:p w14:paraId="270EF089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42B4124A" w14:textId="77777777" w:rsidTr="000D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</w:tcPr>
          <w:p w14:paraId="27003F9F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Support Brackets</w:t>
            </w:r>
          </w:p>
        </w:tc>
        <w:tc>
          <w:tcPr>
            <w:tcW w:w="975" w:type="dxa"/>
          </w:tcPr>
          <w:p w14:paraId="4F9578B3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M2</w:t>
            </w:r>
          </w:p>
        </w:tc>
        <w:tc>
          <w:tcPr>
            <w:tcW w:w="825" w:type="dxa"/>
          </w:tcPr>
          <w:p w14:paraId="344455E0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5</w:t>
            </w:r>
          </w:p>
        </w:tc>
        <w:tc>
          <w:tcPr>
            <w:tcW w:w="1110" w:type="dxa"/>
          </w:tcPr>
          <w:p w14:paraId="3C9F4CF7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0.20</w:t>
            </w:r>
          </w:p>
        </w:tc>
        <w:tc>
          <w:tcPr>
            <w:tcW w:w="1200" w:type="dxa"/>
          </w:tcPr>
          <w:p w14:paraId="46586A5C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1.00</w:t>
            </w:r>
          </w:p>
        </w:tc>
        <w:tc>
          <w:tcPr>
            <w:tcW w:w="1125" w:type="dxa"/>
          </w:tcPr>
          <w:p w14:paraId="48F521F7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1380" w:type="dxa"/>
          </w:tcPr>
          <w:p w14:paraId="7F24D2B3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51617F5D" w14:textId="77777777" w:rsidTr="000D1AC0">
        <w:trPr>
          <w:trHeight w:val="420"/>
        </w:trPr>
        <w:tc>
          <w:tcPr>
            <w:tcW w:w="4545" w:type="dxa"/>
            <w:gridSpan w:val="3"/>
          </w:tcPr>
          <w:p w14:paraId="112E8511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Experiment Components</w:t>
            </w:r>
          </w:p>
        </w:tc>
        <w:tc>
          <w:tcPr>
            <w:tcW w:w="1110" w:type="dxa"/>
          </w:tcPr>
          <w:p w14:paraId="40B38B08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Subtotal</w:t>
            </w:r>
          </w:p>
        </w:tc>
        <w:tc>
          <w:tcPr>
            <w:tcW w:w="1200" w:type="dxa"/>
          </w:tcPr>
          <w:p w14:paraId="42E9920A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5.00</w:t>
            </w:r>
          </w:p>
        </w:tc>
        <w:tc>
          <w:tcPr>
            <w:tcW w:w="1125" w:type="dxa"/>
          </w:tcPr>
          <w:p w14:paraId="15946533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29%</w:t>
            </w:r>
          </w:p>
        </w:tc>
        <w:tc>
          <w:tcPr>
            <w:tcW w:w="1380" w:type="dxa"/>
          </w:tcPr>
          <w:p w14:paraId="78FB07A7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2718BDD2" w14:textId="77777777" w:rsidTr="000D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</w:tcPr>
          <w:p w14:paraId="245FE9A1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Sealed Liquid Water Tank</w:t>
            </w:r>
          </w:p>
        </w:tc>
        <w:tc>
          <w:tcPr>
            <w:tcW w:w="975" w:type="dxa"/>
          </w:tcPr>
          <w:p w14:paraId="0E928CF9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M2</w:t>
            </w:r>
          </w:p>
        </w:tc>
        <w:tc>
          <w:tcPr>
            <w:tcW w:w="825" w:type="dxa"/>
          </w:tcPr>
          <w:p w14:paraId="2736EAE0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2</w:t>
            </w:r>
          </w:p>
        </w:tc>
        <w:tc>
          <w:tcPr>
            <w:tcW w:w="1110" w:type="dxa"/>
          </w:tcPr>
          <w:p w14:paraId="00DD529E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2.00</w:t>
            </w:r>
          </w:p>
        </w:tc>
        <w:tc>
          <w:tcPr>
            <w:tcW w:w="1200" w:type="dxa"/>
          </w:tcPr>
          <w:p w14:paraId="45B73690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4.00</w:t>
            </w:r>
          </w:p>
        </w:tc>
        <w:tc>
          <w:tcPr>
            <w:tcW w:w="1125" w:type="dxa"/>
          </w:tcPr>
          <w:p w14:paraId="20B510E0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1380" w:type="dxa"/>
          </w:tcPr>
          <w:p w14:paraId="5D552928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044314C2" w14:textId="77777777" w:rsidTr="000D1AC0">
        <w:tc>
          <w:tcPr>
            <w:tcW w:w="2745" w:type="dxa"/>
          </w:tcPr>
          <w:p w14:paraId="7B36F668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High-Speed Camera</w:t>
            </w:r>
          </w:p>
        </w:tc>
        <w:tc>
          <w:tcPr>
            <w:tcW w:w="975" w:type="dxa"/>
          </w:tcPr>
          <w:p w14:paraId="0697DAD0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M1</w:t>
            </w:r>
          </w:p>
        </w:tc>
        <w:tc>
          <w:tcPr>
            <w:tcW w:w="825" w:type="dxa"/>
          </w:tcPr>
          <w:p w14:paraId="0AB207C0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</w:t>
            </w:r>
          </w:p>
        </w:tc>
        <w:tc>
          <w:tcPr>
            <w:tcW w:w="1110" w:type="dxa"/>
          </w:tcPr>
          <w:p w14:paraId="6AE00E57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0.50</w:t>
            </w:r>
          </w:p>
        </w:tc>
        <w:tc>
          <w:tcPr>
            <w:tcW w:w="1200" w:type="dxa"/>
          </w:tcPr>
          <w:p w14:paraId="30930549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1.00</w:t>
            </w:r>
          </w:p>
        </w:tc>
        <w:tc>
          <w:tcPr>
            <w:tcW w:w="1125" w:type="dxa"/>
          </w:tcPr>
          <w:p w14:paraId="133E87BB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1380" w:type="dxa"/>
          </w:tcPr>
          <w:p w14:paraId="60E9CBFA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1368EA68" w14:textId="77777777" w:rsidTr="000D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4545" w:type="dxa"/>
            <w:gridSpan w:val="3"/>
          </w:tcPr>
          <w:p w14:paraId="1C800F46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Power Systems</w:t>
            </w:r>
          </w:p>
        </w:tc>
        <w:tc>
          <w:tcPr>
            <w:tcW w:w="1110" w:type="dxa"/>
          </w:tcPr>
          <w:p w14:paraId="77D6BE21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Subtotal</w:t>
            </w:r>
          </w:p>
        </w:tc>
        <w:tc>
          <w:tcPr>
            <w:tcW w:w="1200" w:type="dxa"/>
          </w:tcPr>
          <w:p w14:paraId="0448DFB1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0.85</w:t>
            </w:r>
          </w:p>
        </w:tc>
        <w:tc>
          <w:tcPr>
            <w:tcW w:w="1125" w:type="dxa"/>
          </w:tcPr>
          <w:p w14:paraId="7ABA4BC2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5%</w:t>
            </w:r>
          </w:p>
        </w:tc>
        <w:tc>
          <w:tcPr>
            <w:tcW w:w="1380" w:type="dxa"/>
          </w:tcPr>
          <w:p w14:paraId="57F95619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22B67249" w14:textId="77777777" w:rsidTr="000D1AC0">
        <w:tc>
          <w:tcPr>
            <w:tcW w:w="2745" w:type="dxa"/>
          </w:tcPr>
          <w:p w14:paraId="3AF54BC8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Batteries</w:t>
            </w:r>
          </w:p>
        </w:tc>
        <w:tc>
          <w:tcPr>
            <w:tcW w:w="975" w:type="dxa"/>
          </w:tcPr>
          <w:p w14:paraId="6F6913BE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M2</w:t>
            </w:r>
          </w:p>
        </w:tc>
        <w:tc>
          <w:tcPr>
            <w:tcW w:w="825" w:type="dxa"/>
          </w:tcPr>
          <w:p w14:paraId="2D2742EE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4</w:t>
            </w:r>
          </w:p>
        </w:tc>
        <w:tc>
          <w:tcPr>
            <w:tcW w:w="1110" w:type="dxa"/>
          </w:tcPr>
          <w:p w14:paraId="563F754F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0.10</w:t>
            </w:r>
          </w:p>
        </w:tc>
        <w:tc>
          <w:tcPr>
            <w:tcW w:w="1200" w:type="dxa"/>
          </w:tcPr>
          <w:p w14:paraId="5B84312A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0.40</w:t>
            </w:r>
          </w:p>
        </w:tc>
        <w:tc>
          <w:tcPr>
            <w:tcW w:w="1125" w:type="dxa"/>
          </w:tcPr>
          <w:p w14:paraId="795EED73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1380" w:type="dxa"/>
          </w:tcPr>
          <w:p w14:paraId="49C842C6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63CDA394" w14:textId="77777777" w:rsidTr="000D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</w:tcPr>
          <w:p w14:paraId="4C4B1184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9V Power Adapters</w:t>
            </w:r>
          </w:p>
        </w:tc>
        <w:tc>
          <w:tcPr>
            <w:tcW w:w="975" w:type="dxa"/>
          </w:tcPr>
          <w:p w14:paraId="76EBDB3A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M2</w:t>
            </w:r>
          </w:p>
        </w:tc>
        <w:tc>
          <w:tcPr>
            <w:tcW w:w="825" w:type="dxa"/>
          </w:tcPr>
          <w:p w14:paraId="51463DF3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3</w:t>
            </w:r>
          </w:p>
        </w:tc>
        <w:tc>
          <w:tcPr>
            <w:tcW w:w="1110" w:type="dxa"/>
          </w:tcPr>
          <w:p w14:paraId="0EC3731D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0.05</w:t>
            </w:r>
          </w:p>
        </w:tc>
        <w:tc>
          <w:tcPr>
            <w:tcW w:w="1200" w:type="dxa"/>
          </w:tcPr>
          <w:p w14:paraId="7B23DF39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0.15</w:t>
            </w:r>
          </w:p>
        </w:tc>
        <w:tc>
          <w:tcPr>
            <w:tcW w:w="1125" w:type="dxa"/>
          </w:tcPr>
          <w:p w14:paraId="2A3776AF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1380" w:type="dxa"/>
          </w:tcPr>
          <w:p w14:paraId="2CD0DD7C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6CC78657" w14:textId="77777777" w:rsidTr="000D1AC0">
        <w:tc>
          <w:tcPr>
            <w:tcW w:w="2745" w:type="dxa"/>
          </w:tcPr>
          <w:p w14:paraId="6309542F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Power Bar</w:t>
            </w:r>
          </w:p>
        </w:tc>
        <w:tc>
          <w:tcPr>
            <w:tcW w:w="975" w:type="dxa"/>
          </w:tcPr>
          <w:p w14:paraId="77EF6CBB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M2</w:t>
            </w:r>
          </w:p>
        </w:tc>
        <w:tc>
          <w:tcPr>
            <w:tcW w:w="825" w:type="dxa"/>
          </w:tcPr>
          <w:p w14:paraId="372B4416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</w:t>
            </w:r>
          </w:p>
        </w:tc>
        <w:tc>
          <w:tcPr>
            <w:tcW w:w="1110" w:type="dxa"/>
          </w:tcPr>
          <w:p w14:paraId="11DFC71A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0.30</w:t>
            </w:r>
          </w:p>
        </w:tc>
        <w:tc>
          <w:tcPr>
            <w:tcW w:w="1200" w:type="dxa"/>
          </w:tcPr>
          <w:p w14:paraId="50E5F262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0.30</w:t>
            </w:r>
          </w:p>
        </w:tc>
        <w:tc>
          <w:tcPr>
            <w:tcW w:w="1125" w:type="dxa"/>
          </w:tcPr>
          <w:p w14:paraId="20906D73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1380" w:type="dxa"/>
          </w:tcPr>
          <w:p w14:paraId="5FC39211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004522C8" w14:textId="77777777" w:rsidTr="000D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4545" w:type="dxa"/>
            <w:gridSpan w:val="3"/>
          </w:tcPr>
          <w:p w14:paraId="3D79B496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Data Handling</w:t>
            </w:r>
          </w:p>
        </w:tc>
        <w:tc>
          <w:tcPr>
            <w:tcW w:w="1110" w:type="dxa"/>
          </w:tcPr>
          <w:p w14:paraId="0111B770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Subtotal</w:t>
            </w:r>
          </w:p>
        </w:tc>
        <w:tc>
          <w:tcPr>
            <w:tcW w:w="1200" w:type="dxa"/>
          </w:tcPr>
          <w:p w14:paraId="1FB6E81B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1.10</w:t>
            </w:r>
          </w:p>
        </w:tc>
        <w:tc>
          <w:tcPr>
            <w:tcW w:w="1125" w:type="dxa"/>
          </w:tcPr>
          <w:p w14:paraId="46F311ED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6%</w:t>
            </w:r>
          </w:p>
        </w:tc>
        <w:tc>
          <w:tcPr>
            <w:tcW w:w="1380" w:type="dxa"/>
          </w:tcPr>
          <w:p w14:paraId="76038653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7DFD219B" w14:textId="77777777" w:rsidTr="000D1AC0">
        <w:tc>
          <w:tcPr>
            <w:tcW w:w="2745" w:type="dxa"/>
          </w:tcPr>
          <w:p w14:paraId="7753F33F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Data Logger</w:t>
            </w:r>
          </w:p>
        </w:tc>
        <w:tc>
          <w:tcPr>
            <w:tcW w:w="975" w:type="dxa"/>
          </w:tcPr>
          <w:p w14:paraId="6AA7B89D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M2</w:t>
            </w:r>
          </w:p>
        </w:tc>
        <w:tc>
          <w:tcPr>
            <w:tcW w:w="825" w:type="dxa"/>
          </w:tcPr>
          <w:p w14:paraId="3F624982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</w:t>
            </w:r>
          </w:p>
        </w:tc>
        <w:tc>
          <w:tcPr>
            <w:tcW w:w="1110" w:type="dxa"/>
          </w:tcPr>
          <w:p w14:paraId="38AADE56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0.50</w:t>
            </w:r>
          </w:p>
        </w:tc>
        <w:tc>
          <w:tcPr>
            <w:tcW w:w="1200" w:type="dxa"/>
          </w:tcPr>
          <w:p w14:paraId="0E20687B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0.50</w:t>
            </w:r>
          </w:p>
        </w:tc>
        <w:tc>
          <w:tcPr>
            <w:tcW w:w="1125" w:type="dxa"/>
          </w:tcPr>
          <w:p w14:paraId="0C54E4FE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1380" w:type="dxa"/>
          </w:tcPr>
          <w:p w14:paraId="2FE1A17E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7E01900C" w14:textId="77777777" w:rsidTr="000D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</w:tcPr>
          <w:p w14:paraId="72FF3868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Tablet</w:t>
            </w:r>
          </w:p>
        </w:tc>
        <w:tc>
          <w:tcPr>
            <w:tcW w:w="975" w:type="dxa"/>
          </w:tcPr>
          <w:p w14:paraId="4423ECC9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M2</w:t>
            </w:r>
          </w:p>
        </w:tc>
        <w:tc>
          <w:tcPr>
            <w:tcW w:w="825" w:type="dxa"/>
          </w:tcPr>
          <w:p w14:paraId="313FB05D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</w:t>
            </w:r>
          </w:p>
        </w:tc>
        <w:tc>
          <w:tcPr>
            <w:tcW w:w="1110" w:type="dxa"/>
          </w:tcPr>
          <w:p w14:paraId="735DB55A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0.60</w:t>
            </w:r>
          </w:p>
        </w:tc>
        <w:tc>
          <w:tcPr>
            <w:tcW w:w="1200" w:type="dxa"/>
          </w:tcPr>
          <w:p w14:paraId="6D03282A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0.60</w:t>
            </w:r>
          </w:p>
        </w:tc>
        <w:tc>
          <w:tcPr>
            <w:tcW w:w="1125" w:type="dxa"/>
          </w:tcPr>
          <w:p w14:paraId="2D28D7CF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1380" w:type="dxa"/>
          </w:tcPr>
          <w:p w14:paraId="12EBE01E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6BE5E633" w14:textId="77777777" w:rsidTr="000D1AC0">
        <w:trPr>
          <w:trHeight w:val="420"/>
        </w:trPr>
        <w:tc>
          <w:tcPr>
            <w:tcW w:w="4545" w:type="dxa"/>
            <w:gridSpan w:val="3"/>
          </w:tcPr>
          <w:p w14:paraId="1D00228F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Electronics</w:t>
            </w:r>
          </w:p>
        </w:tc>
        <w:tc>
          <w:tcPr>
            <w:tcW w:w="1110" w:type="dxa"/>
          </w:tcPr>
          <w:p w14:paraId="293A87B7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Subtotal</w:t>
            </w:r>
          </w:p>
        </w:tc>
        <w:tc>
          <w:tcPr>
            <w:tcW w:w="1200" w:type="dxa"/>
          </w:tcPr>
          <w:p w14:paraId="4575410F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0.50</w:t>
            </w:r>
          </w:p>
        </w:tc>
        <w:tc>
          <w:tcPr>
            <w:tcW w:w="1125" w:type="dxa"/>
          </w:tcPr>
          <w:p w14:paraId="3E4DC486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3%</w:t>
            </w:r>
          </w:p>
        </w:tc>
        <w:tc>
          <w:tcPr>
            <w:tcW w:w="1380" w:type="dxa"/>
          </w:tcPr>
          <w:p w14:paraId="48792DFC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27271F92" w14:textId="77777777" w:rsidTr="000D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</w:tcPr>
          <w:p w14:paraId="6DBD2192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Arduino UNO</w:t>
            </w:r>
          </w:p>
        </w:tc>
        <w:tc>
          <w:tcPr>
            <w:tcW w:w="975" w:type="dxa"/>
          </w:tcPr>
          <w:p w14:paraId="0BBDBF60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M0</w:t>
            </w:r>
          </w:p>
        </w:tc>
        <w:tc>
          <w:tcPr>
            <w:tcW w:w="825" w:type="dxa"/>
          </w:tcPr>
          <w:p w14:paraId="0963778E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</w:t>
            </w:r>
          </w:p>
        </w:tc>
        <w:tc>
          <w:tcPr>
            <w:tcW w:w="1110" w:type="dxa"/>
          </w:tcPr>
          <w:p w14:paraId="47EE4679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0.10</w:t>
            </w:r>
          </w:p>
        </w:tc>
        <w:tc>
          <w:tcPr>
            <w:tcW w:w="1200" w:type="dxa"/>
          </w:tcPr>
          <w:p w14:paraId="1B12592A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0.10</w:t>
            </w:r>
          </w:p>
        </w:tc>
        <w:tc>
          <w:tcPr>
            <w:tcW w:w="1125" w:type="dxa"/>
          </w:tcPr>
          <w:p w14:paraId="29F3657E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1380" w:type="dxa"/>
          </w:tcPr>
          <w:p w14:paraId="79896651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0634D740" w14:textId="77777777" w:rsidTr="000D1AC0">
        <w:tc>
          <w:tcPr>
            <w:tcW w:w="2745" w:type="dxa"/>
          </w:tcPr>
          <w:p w14:paraId="22F2FE7B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Inertial Measurement Unit</w:t>
            </w:r>
          </w:p>
        </w:tc>
        <w:tc>
          <w:tcPr>
            <w:tcW w:w="975" w:type="dxa"/>
          </w:tcPr>
          <w:p w14:paraId="5F197160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M0</w:t>
            </w:r>
          </w:p>
        </w:tc>
        <w:tc>
          <w:tcPr>
            <w:tcW w:w="825" w:type="dxa"/>
          </w:tcPr>
          <w:p w14:paraId="6E1F4EA8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</w:t>
            </w:r>
          </w:p>
        </w:tc>
        <w:tc>
          <w:tcPr>
            <w:tcW w:w="1110" w:type="dxa"/>
          </w:tcPr>
          <w:p w14:paraId="42197A9E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0.40</w:t>
            </w:r>
          </w:p>
        </w:tc>
        <w:tc>
          <w:tcPr>
            <w:tcW w:w="1200" w:type="dxa"/>
          </w:tcPr>
          <w:p w14:paraId="6681D557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0.40</w:t>
            </w:r>
          </w:p>
        </w:tc>
        <w:tc>
          <w:tcPr>
            <w:tcW w:w="1125" w:type="dxa"/>
          </w:tcPr>
          <w:p w14:paraId="1DE2518F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1380" w:type="dxa"/>
          </w:tcPr>
          <w:p w14:paraId="0E5FA475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643B16D0" w14:textId="77777777" w:rsidTr="000D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4545" w:type="dxa"/>
            <w:gridSpan w:val="3"/>
          </w:tcPr>
          <w:p w14:paraId="34327550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Miscellaneous</w:t>
            </w:r>
          </w:p>
        </w:tc>
        <w:tc>
          <w:tcPr>
            <w:tcW w:w="1110" w:type="dxa"/>
          </w:tcPr>
          <w:p w14:paraId="0ECB4758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Subtotal</w:t>
            </w:r>
          </w:p>
        </w:tc>
        <w:tc>
          <w:tcPr>
            <w:tcW w:w="1200" w:type="dxa"/>
          </w:tcPr>
          <w:p w14:paraId="277CC72C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0.80</w:t>
            </w:r>
          </w:p>
        </w:tc>
        <w:tc>
          <w:tcPr>
            <w:tcW w:w="1125" w:type="dxa"/>
          </w:tcPr>
          <w:p w14:paraId="78F1B268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5%</w:t>
            </w:r>
          </w:p>
        </w:tc>
        <w:tc>
          <w:tcPr>
            <w:tcW w:w="1380" w:type="dxa"/>
          </w:tcPr>
          <w:p w14:paraId="6B562E4C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7AD9453E" w14:textId="77777777" w:rsidTr="000D1AC0">
        <w:tc>
          <w:tcPr>
            <w:tcW w:w="2745" w:type="dxa"/>
          </w:tcPr>
          <w:p w14:paraId="49E7177B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Cabling</w:t>
            </w:r>
          </w:p>
        </w:tc>
        <w:tc>
          <w:tcPr>
            <w:tcW w:w="975" w:type="dxa"/>
          </w:tcPr>
          <w:p w14:paraId="417CB56E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E</w:t>
            </w:r>
          </w:p>
        </w:tc>
        <w:tc>
          <w:tcPr>
            <w:tcW w:w="825" w:type="dxa"/>
          </w:tcPr>
          <w:p w14:paraId="68491E71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</w:t>
            </w:r>
          </w:p>
        </w:tc>
        <w:tc>
          <w:tcPr>
            <w:tcW w:w="1110" w:type="dxa"/>
          </w:tcPr>
          <w:p w14:paraId="5821BAF4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0.50</w:t>
            </w:r>
          </w:p>
        </w:tc>
        <w:tc>
          <w:tcPr>
            <w:tcW w:w="1200" w:type="dxa"/>
          </w:tcPr>
          <w:p w14:paraId="210DFDAE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0.50</w:t>
            </w:r>
          </w:p>
        </w:tc>
        <w:tc>
          <w:tcPr>
            <w:tcW w:w="1125" w:type="dxa"/>
          </w:tcPr>
          <w:p w14:paraId="30C9CA4A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1380" w:type="dxa"/>
          </w:tcPr>
          <w:p w14:paraId="486236B3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7F964427" w14:textId="77777777" w:rsidTr="000D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5" w:type="dxa"/>
          </w:tcPr>
          <w:p w14:paraId="7C426204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Fasteners</w:t>
            </w:r>
          </w:p>
        </w:tc>
        <w:tc>
          <w:tcPr>
            <w:tcW w:w="975" w:type="dxa"/>
          </w:tcPr>
          <w:p w14:paraId="19B73575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M0</w:t>
            </w:r>
          </w:p>
        </w:tc>
        <w:tc>
          <w:tcPr>
            <w:tcW w:w="825" w:type="dxa"/>
          </w:tcPr>
          <w:p w14:paraId="248A82AD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</w:t>
            </w:r>
          </w:p>
        </w:tc>
        <w:tc>
          <w:tcPr>
            <w:tcW w:w="1110" w:type="dxa"/>
          </w:tcPr>
          <w:p w14:paraId="70C3F106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0.30</w:t>
            </w:r>
          </w:p>
        </w:tc>
        <w:tc>
          <w:tcPr>
            <w:tcW w:w="1200" w:type="dxa"/>
          </w:tcPr>
          <w:p w14:paraId="28026CA4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0.30</w:t>
            </w:r>
          </w:p>
        </w:tc>
        <w:tc>
          <w:tcPr>
            <w:tcW w:w="1125" w:type="dxa"/>
          </w:tcPr>
          <w:p w14:paraId="000E93FE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1380" w:type="dxa"/>
          </w:tcPr>
          <w:p w14:paraId="4A502488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</w:tr>
      <w:tr w:rsidR="00036088" w14:paraId="14C20556" w14:textId="77777777" w:rsidTr="000D1AC0">
        <w:trPr>
          <w:trHeight w:val="420"/>
        </w:trPr>
        <w:tc>
          <w:tcPr>
            <w:tcW w:w="5655" w:type="dxa"/>
            <w:gridSpan w:val="4"/>
          </w:tcPr>
          <w:p w14:paraId="42C19656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TOTAL</w:t>
            </w:r>
          </w:p>
        </w:tc>
        <w:tc>
          <w:tcPr>
            <w:tcW w:w="1200" w:type="dxa"/>
          </w:tcPr>
          <w:p w14:paraId="17B138FC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17.25</w:t>
            </w:r>
          </w:p>
        </w:tc>
        <w:tc>
          <w:tcPr>
            <w:tcW w:w="1125" w:type="dxa"/>
          </w:tcPr>
          <w:p w14:paraId="04E3E9ED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100%</w:t>
            </w:r>
          </w:p>
        </w:tc>
        <w:tc>
          <w:tcPr>
            <w:tcW w:w="1380" w:type="dxa"/>
          </w:tcPr>
          <w:p w14:paraId="3691DC6D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-</w:t>
            </w:r>
          </w:p>
        </w:tc>
      </w:tr>
      <w:tr w:rsidR="00036088" w14:paraId="260B563A" w14:textId="77777777" w:rsidTr="000D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5655" w:type="dxa"/>
            <w:gridSpan w:val="4"/>
          </w:tcPr>
          <w:p w14:paraId="72536F82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Target Mass</w:t>
            </w:r>
          </w:p>
        </w:tc>
        <w:tc>
          <w:tcPr>
            <w:tcW w:w="1200" w:type="dxa"/>
          </w:tcPr>
          <w:p w14:paraId="05E9C212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20.00</w:t>
            </w:r>
          </w:p>
        </w:tc>
        <w:tc>
          <w:tcPr>
            <w:tcW w:w="1125" w:type="dxa"/>
          </w:tcPr>
          <w:p w14:paraId="73C6D91E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-</w:t>
            </w:r>
          </w:p>
        </w:tc>
        <w:tc>
          <w:tcPr>
            <w:tcW w:w="1380" w:type="dxa"/>
          </w:tcPr>
          <w:p w14:paraId="2E845706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-</w:t>
            </w:r>
          </w:p>
        </w:tc>
      </w:tr>
      <w:tr w:rsidR="00036088" w14:paraId="758C2A9E" w14:textId="77777777" w:rsidTr="000D1AC0">
        <w:trPr>
          <w:trHeight w:val="420"/>
        </w:trPr>
        <w:tc>
          <w:tcPr>
            <w:tcW w:w="5655" w:type="dxa"/>
            <w:gridSpan w:val="4"/>
          </w:tcPr>
          <w:p w14:paraId="1BF7A8C5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Margin</w:t>
            </w:r>
          </w:p>
        </w:tc>
        <w:tc>
          <w:tcPr>
            <w:tcW w:w="1200" w:type="dxa"/>
          </w:tcPr>
          <w:p w14:paraId="07123BCD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2.75</w:t>
            </w:r>
          </w:p>
        </w:tc>
        <w:tc>
          <w:tcPr>
            <w:tcW w:w="1125" w:type="dxa"/>
          </w:tcPr>
          <w:p w14:paraId="618CDDB8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14%</w:t>
            </w:r>
          </w:p>
        </w:tc>
        <w:tc>
          <w:tcPr>
            <w:tcW w:w="1380" w:type="dxa"/>
          </w:tcPr>
          <w:p w14:paraId="7422C929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-</w:t>
            </w:r>
          </w:p>
        </w:tc>
      </w:tr>
    </w:tbl>
    <w:p w14:paraId="1D4BF200" w14:textId="77777777" w:rsidR="00036088" w:rsidRDefault="00036088" w:rsidP="00036088">
      <w:pPr>
        <w:spacing w:after="120"/>
        <w:jc w:val="both"/>
      </w:pPr>
    </w:p>
    <w:p w14:paraId="0B0F4875" w14:textId="77777777" w:rsidR="00036088" w:rsidRDefault="00036088" w:rsidP="00036088">
      <w:pPr>
        <w:spacing w:after="120"/>
        <w:jc w:val="both"/>
      </w:pPr>
    </w:p>
    <w:p w14:paraId="645B5DFC" w14:textId="77777777" w:rsidR="00036088" w:rsidRDefault="00036088" w:rsidP="00036088">
      <w:pPr>
        <w:spacing w:after="120"/>
        <w:jc w:val="both"/>
      </w:pPr>
    </w:p>
    <w:p w14:paraId="058FB48F" w14:textId="77777777" w:rsidR="00036088" w:rsidRPr="00221057" w:rsidRDefault="00036088" w:rsidP="0003608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21057">
        <w:rPr>
          <w:rFonts w:ascii="Times New Roman" w:hAnsi="Times New Roman" w:cs="Times New Roman"/>
          <w:sz w:val="24"/>
          <w:szCs w:val="24"/>
        </w:rPr>
        <w:lastRenderedPageBreak/>
        <w:t xml:space="preserve">You may use the table below as a template for your power budget. </w:t>
      </w:r>
    </w:p>
    <w:tbl>
      <w:tblPr>
        <w:tblStyle w:val="PlainTable11"/>
        <w:tblW w:w="9360" w:type="dxa"/>
        <w:tblLayout w:type="fixed"/>
        <w:tblLook w:val="0400" w:firstRow="0" w:lastRow="0" w:firstColumn="0" w:lastColumn="0" w:noHBand="0" w:noVBand="1"/>
      </w:tblPr>
      <w:tblGrid>
        <w:gridCol w:w="2595"/>
        <w:gridCol w:w="1785"/>
        <w:gridCol w:w="855"/>
        <w:gridCol w:w="1020"/>
        <w:gridCol w:w="1020"/>
        <w:gridCol w:w="1005"/>
        <w:gridCol w:w="1080"/>
      </w:tblGrid>
      <w:tr w:rsidR="00036088" w14:paraId="224C72B1" w14:textId="77777777" w:rsidTr="000D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595" w:type="dxa"/>
            <w:vMerge w:val="restart"/>
          </w:tcPr>
          <w:p w14:paraId="750E7B28" w14:textId="77777777" w:rsidR="00036088" w:rsidRDefault="00036088" w:rsidP="000D1AC0">
            <w:pPr>
              <w:widowControl w:val="0"/>
              <w:spacing w:after="120"/>
              <w:jc w:val="both"/>
            </w:pPr>
          </w:p>
          <w:p w14:paraId="4797A9FD" w14:textId="77777777" w:rsidR="00036088" w:rsidRDefault="00036088" w:rsidP="000D1AC0">
            <w:pPr>
              <w:widowControl w:val="0"/>
              <w:spacing w:after="120"/>
              <w:jc w:val="both"/>
            </w:pPr>
          </w:p>
          <w:p w14:paraId="20611D83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Component</w:t>
            </w:r>
          </w:p>
        </w:tc>
        <w:tc>
          <w:tcPr>
            <w:tcW w:w="1785" w:type="dxa"/>
            <w:vMerge w:val="restart"/>
          </w:tcPr>
          <w:p w14:paraId="48B5F2D2" w14:textId="77777777" w:rsidR="00036088" w:rsidRDefault="00036088" w:rsidP="000D1AC0">
            <w:pPr>
              <w:widowControl w:val="0"/>
              <w:spacing w:after="120"/>
              <w:jc w:val="both"/>
            </w:pPr>
          </w:p>
          <w:p w14:paraId="07314007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Power Consumption [W]</w:t>
            </w:r>
          </w:p>
        </w:tc>
        <w:tc>
          <w:tcPr>
            <w:tcW w:w="855" w:type="dxa"/>
            <w:vMerge w:val="restart"/>
          </w:tcPr>
          <w:p w14:paraId="077208F0" w14:textId="77777777" w:rsidR="00036088" w:rsidRDefault="00036088" w:rsidP="000D1AC0">
            <w:pPr>
              <w:widowControl w:val="0"/>
              <w:spacing w:after="120"/>
              <w:jc w:val="both"/>
            </w:pPr>
          </w:p>
          <w:p w14:paraId="3CCDA219" w14:textId="77777777" w:rsidR="00036088" w:rsidRDefault="00036088" w:rsidP="000D1AC0">
            <w:pPr>
              <w:widowControl w:val="0"/>
              <w:spacing w:after="120"/>
              <w:jc w:val="both"/>
            </w:pPr>
          </w:p>
          <w:p w14:paraId="37D07ACA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Qty.</w:t>
            </w:r>
          </w:p>
        </w:tc>
        <w:tc>
          <w:tcPr>
            <w:tcW w:w="4125" w:type="dxa"/>
            <w:gridSpan w:val="4"/>
          </w:tcPr>
          <w:p w14:paraId="54036BD3" w14:textId="77777777" w:rsidR="00036088" w:rsidRDefault="00036088" w:rsidP="000D1AC0">
            <w:pPr>
              <w:widowControl w:val="0"/>
              <w:spacing w:after="120"/>
              <w:jc w:val="center"/>
            </w:pPr>
            <w:r>
              <w:t>Experiment Operational Mode</w:t>
            </w:r>
          </w:p>
        </w:tc>
      </w:tr>
      <w:tr w:rsidR="00036088" w14:paraId="6F406B9E" w14:textId="77777777" w:rsidTr="000D1AC0">
        <w:trPr>
          <w:trHeight w:val="420"/>
        </w:trPr>
        <w:tc>
          <w:tcPr>
            <w:tcW w:w="2595" w:type="dxa"/>
            <w:vMerge/>
          </w:tcPr>
          <w:p w14:paraId="69D8BF7F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1785" w:type="dxa"/>
            <w:vMerge/>
          </w:tcPr>
          <w:p w14:paraId="3B376B1D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855" w:type="dxa"/>
            <w:vMerge/>
          </w:tcPr>
          <w:p w14:paraId="58151AAA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2040" w:type="dxa"/>
            <w:gridSpan w:val="2"/>
          </w:tcPr>
          <w:p w14:paraId="3CACD183" w14:textId="77777777" w:rsidR="00036088" w:rsidRDefault="00036088" w:rsidP="000D1AC0">
            <w:pPr>
              <w:widowControl w:val="0"/>
              <w:spacing w:after="120"/>
              <w:jc w:val="center"/>
            </w:pPr>
            <w:r>
              <w:t>Idle</w:t>
            </w:r>
          </w:p>
        </w:tc>
        <w:tc>
          <w:tcPr>
            <w:tcW w:w="2085" w:type="dxa"/>
            <w:gridSpan w:val="2"/>
          </w:tcPr>
          <w:p w14:paraId="4CEE5BB1" w14:textId="77777777" w:rsidR="00036088" w:rsidRDefault="00036088" w:rsidP="000D1AC0">
            <w:pPr>
              <w:widowControl w:val="0"/>
              <w:spacing w:after="120"/>
              <w:jc w:val="center"/>
            </w:pPr>
            <w:r>
              <w:t>Science</w:t>
            </w:r>
          </w:p>
        </w:tc>
      </w:tr>
      <w:tr w:rsidR="00036088" w14:paraId="1DD31BD6" w14:textId="77777777" w:rsidTr="000D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tcW w:w="2595" w:type="dxa"/>
            <w:vMerge/>
          </w:tcPr>
          <w:p w14:paraId="156D6FD5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1785" w:type="dxa"/>
            <w:vMerge/>
          </w:tcPr>
          <w:p w14:paraId="2267F35B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855" w:type="dxa"/>
            <w:vMerge/>
          </w:tcPr>
          <w:p w14:paraId="08EFADA6" w14:textId="77777777" w:rsidR="00036088" w:rsidRDefault="00036088" w:rsidP="000D1AC0">
            <w:pPr>
              <w:widowControl w:val="0"/>
              <w:spacing w:after="120"/>
              <w:jc w:val="both"/>
            </w:pPr>
          </w:p>
        </w:tc>
        <w:tc>
          <w:tcPr>
            <w:tcW w:w="1020" w:type="dxa"/>
          </w:tcPr>
          <w:p w14:paraId="6DE566A2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Average [W]</w:t>
            </w:r>
          </w:p>
        </w:tc>
        <w:tc>
          <w:tcPr>
            <w:tcW w:w="1020" w:type="dxa"/>
          </w:tcPr>
          <w:p w14:paraId="149F50F0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Duty Cycle</w:t>
            </w:r>
          </w:p>
        </w:tc>
        <w:tc>
          <w:tcPr>
            <w:tcW w:w="1005" w:type="dxa"/>
          </w:tcPr>
          <w:p w14:paraId="3EF0B2DF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Average</w:t>
            </w:r>
          </w:p>
          <w:p w14:paraId="330AEAE1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[W]</w:t>
            </w:r>
          </w:p>
        </w:tc>
        <w:tc>
          <w:tcPr>
            <w:tcW w:w="1080" w:type="dxa"/>
          </w:tcPr>
          <w:p w14:paraId="44E199B9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Duty Cycle</w:t>
            </w:r>
          </w:p>
        </w:tc>
      </w:tr>
      <w:tr w:rsidR="00036088" w14:paraId="36A6C2ED" w14:textId="77777777" w:rsidTr="000D1AC0">
        <w:tc>
          <w:tcPr>
            <w:tcW w:w="2595" w:type="dxa"/>
          </w:tcPr>
          <w:p w14:paraId="46DF9B1C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RF Module</w:t>
            </w:r>
          </w:p>
        </w:tc>
        <w:tc>
          <w:tcPr>
            <w:tcW w:w="1785" w:type="dxa"/>
          </w:tcPr>
          <w:p w14:paraId="0B4E6E1F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0.17</w:t>
            </w:r>
          </w:p>
        </w:tc>
        <w:tc>
          <w:tcPr>
            <w:tcW w:w="855" w:type="dxa"/>
          </w:tcPr>
          <w:p w14:paraId="5AE352C8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4</w:t>
            </w:r>
          </w:p>
        </w:tc>
        <w:tc>
          <w:tcPr>
            <w:tcW w:w="1020" w:type="dxa"/>
          </w:tcPr>
          <w:p w14:paraId="5DEBB359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0.00</w:t>
            </w:r>
          </w:p>
        </w:tc>
        <w:tc>
          <w:tcPr>
            <w:tcW w:w="1020" w:type="dxa"/>
          </w:tcPr>
          <w:p w14:paraId="364C3E5D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0%</w:t>
            </w:r>
          </w:p>
        </w:tc>
        <w:tc>
          <w:tcPr>
            <w:tcW w:w="1005" w:type="dxa"/>
          </w:tcPr>
          <w:p w14:paraId="2601583E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0.68</w:t>
            </w:r>
          </w:p>
        </w:tc>
        <w:tc>
          <w:tcPr>
            <w:tcW w:w="1080" w:type="dxa"/>
          </w:tcPr>
          <w:p w14:paraId="1CA30FED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100%</w:t>
            </w:r>
          </w:p>
        </w:tc>
      </w:tr>
      <w:tr w:rsidR="00036088" w14:paraId="7B73A689" w14:textId="77777777" w:rsidTr="000D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5" w:type="dxa"/>
          </w:tcPr>
          <w:p w14:paraId="3690D10B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Tablet</w:t>
            </w:r>
          </w:p>
        </w:tc>
        <w:tc>
          <w:tcPr>
            <w:tcW w:w="1785" w:type="dxa"/>
          </w:tcPr>
          <w:p w14:paraId="6CB06FC1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10.00</w:t>
            </w:r>
          </w:p>
        </w:tc>
        <w:tc>
          <w:tcPr>
            <w:tcW w:w="855" w:type="dxa"/>
          </w:tcPr>
          <w:p w14:paraId="47BC3A5F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</w:t>
            </w:r>
          </w:p>
        </w:tc>
        <w:tc>
          <w:tcPr>
            <w:tcW w:w="1020" w:type="dxa"/>
          </w:tcPr>
          <w:p w14:paraId="1B1820B6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10.00</w:t>
            </w:r>
          </w:p>
        </w:tc>
        <w:tc>
          <w:tcPr>
            <w:tcW w:w="1020" w:type="dxa"/>
          </w:tcPr>
          <w:p w14:paraId="07ABA390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100%</w:t>
            </w:r>
          </w:p>
        </w:tc>
        <w:tc>
          <w:tcPr>
            <w:tcW w:w="1005" w:type="dxa"/>
          </w:tcPr>
          <w:p w14:paraId="5EAE7CB0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10.00</w:t>
            </w:r>
          </w:p>
        </w:tc>
        <w:tc>
          <w:tcPr>
            <w:tcW w:w="1080" w:type="dxa"/>
          </w:tcPr>
          <w:p w14:paraId="66F260AC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100%</w:t>
            </w:r>
          </w:p>
        </w:tc>
      </w:tr>
      <w:tr w:rsidR="00036088" w14:paraId="38E15905" w14:textId="77777777" w:rsidTr="000D1AC0">
        <w:tc>
          <w:tcPr>
            <w:tcW w:w="2595" w:type="dxa"/>
          </w:tcPr>
          <w:p w14:paraId="1EC8BFDF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Robotic Manipulator</w:t>
            </w:r>
          </w:p>
        </w:tc>
        <w:tc>
          <w:tcPr>
            <w:tcW w:w="1785" w:type="dxa"/>
          </w:tcPr>
          <w:p w14:paraId="16758948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20.00</w:t>
            </w:r>
          </w:p>
        </w:tc>
        <w:tc>
          <w:tcPr>
            <w:tcW w:w="855" w:type="dxa"/>
          </w:tcPr>
          <w:p w14:paraId="36205CA2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</w:t>
            </w:r>
          </w:p>
        </w:tc>
        <w:tc>
          <w:tcPr>
            <w:tcW w:w="1020" w:type="dxa"/>
          </w:tcPr>
          <w:p w14:paraId="128E85A7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 xml:space="preserve">0.00 </w:t>
            </w:r>
          </w:p>
        </w:tc>
        <w:tc>
          <w:tcPr>
            <w:tcW w:w="1020" w:type="dxa"/>
          </w:tcPr>
          <w:p w14:paraId="00AA0022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0%</w:t>
            </w:r>
          </w:p>
        </w:tc>
        <w:tc>
          <w:tcPr>
            <w:tcW w:w="1005" w:type="dxa"/>
          </w:tcPr>
          <w:p w14:paraId="14D3CF21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20.00</w:t>
            </w:r>
          </w:p>
        </w:tc>
        <w:tc>
          <w:tcPr>
            <w:tcW w:w="1080" w:type="dxa"/>
          </w:tcPr>
          <w:p w14:paraId="1CBDD000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100%</w:t>
            </w:r>
          </w:p>
        </w:tc>
      </w:tr>
      <w:tr w:rsidR="00036088" w14:paraId="1ED8D6F4" w14:textId="77777777" w:rsidTr="000D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5" w:type="dxa"/>
          </w:tcPr>
          <w:p w14:paraId="3820DBD0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Microcontroller</w:t>
            </w:r>
          </w:p>
        </w:tc>
        <w:tc>
          <w:tcPr>
            <w:tcW w:w="1785" w:type="dxa"/>
          </w:tcPr>
          <w:p w14:paraId="5F9D8531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5.00</w:t>
            </w:r>
          </w:p>
        </w:tc>
        <w:tc>
          <w:tcPr>
            <w:tcW w:w="855" w:type="dxa"/>
          </w:tcPr>
          <w:p w14:paraId="390B7F58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2</w:t>
            </w:r>
          </w:p>
        </w:tc>
        <w:tc>
          <w:tcPr>
            <w:tcW w:w="1020" w:type="dxa"/>
          </w:tcPr>
          <w:p w14:paraId="092124F2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5.00</w:t>
            </w:r>
          </w:p>
        </w:tc>
        <w:tc>
          <w:tcPr>
            <w:tcW w:w="1020" w:type="dxa"/>
          </w:tcPr>
          <w:p w14:paraId="57930073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50%</w:t>
            </w:r>
          </w:p>
        </w:tc>
        <w:tc>
          <w:tcPr>
            <w:tcW w:w="1005" w:type="dxa"/>
          </w:tcPr>
          <w:p w14:paraId="3D851FE2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10.00</w:t>
            </w:r>
          </w:p>
        </w:tc>
        <w:tc>
          <w:tcPr>
            <w:tcW w:w="1080" w:type="dxa"/>
          </w:tcPr>
          <w:p w14:paraId="3724EE5A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t>100%</w:t>
            </w:r>
          </w:p>
        </w:tc>
      </w:tr>
      <w:tr w:rsidR="00036088" w14:paraId="189FA719" w14:textId="77777777" w:rsidTr="000D1AC0">
        <w:trPr>
          <w:trHeight w:val="420"/>
        </w:trPr>
        <w:tc>
          <w:tcPr>
            <w:tcW w:w="5235" w:type="dxa"/>
            <w:gridSpan w:val="3"/>
          </w:tcPr>
          <w:p w14:paraId="7FBB0376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Power Used [W]</w:t>
            </w:r>
          </w:p>
        </w:tc>
        <w:tc>
          <w:tcPr>
            <w:tcW w:w="1020" w:type="dxa"/>
          </w:tcPr>
          <w:p w14:paraId="4480C83E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15.00</w:t>
            </w:r>
          </w:p>
        </w:tc>
        <w:tc>
          <w:tcPr>
            <w:tcW w:w="1020" w:type="dxa"/>
          </w:tcPr>
          <w:p w14:paraId="1B8ECE77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-</w:t>
            </w:r>
          </w:p>
        </w:tc>
        <w:tc>
          <w:tcPr>
            <w:tcW w:w="1005" w:type="dxa"/>
          </w:tcPr>
          <w:p w14:paraId="509359D6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40.68</w:t>
            </w:r>
          </w:p>
        </w:tc>
        <w:tc>
          <w:tcPr>
            <w:tcW w:w="1080" w:type="dxa"/>
          </w:tcPr>
          <w:p w14:paraId="3FEA3FD5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-</w:t>
            </w:r>
          </w:p>
        </w:tc>
      </w:tr>
      <w:tr w:rsidR="00036088" w14:paraId="1AF8B37A" w14:textId="77777777" w:rsidTr="000D1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5235" w:type="dxa"/>
            <w:gridSpan w:val="3"/>
          </w:tcPr>
          <w:p w14:paraId="3FDA1FF5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Power Available [W]</w:t>
            </w:r>
          </w:p>
        </w:tc>
        <w:tc>
          <w:tcPr>
            <w:tcW w:w="1020" w:type="dxa"/>
          </w:tcPr>
          <w:p w14:paraId="2E08C47C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50</w:t>
            </w:r>
          </w:p>
        </w:tc>
        <w:tc>
          <w:tcPr>
            <w:tcW w:w="1020" w:type="dxa"/>
          </w:tcPr>
          <w:p w14:paraId="216691A8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-</w:t>
            </w:r>
          </w:p>
        </w:tc>
        <w:tc>
          <w:tcPr>
            <w:tcW w:w="1005" w:type="dxa"/>
          </w:tcPr>
          <w:p w14:paraId="76EE8DE1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50</w:t>
            </w:r>
          </w:p>
        </w:tc>
        <w:tc>
          <w:tcPr>
            <w:tcW w:w="1080" w:type="dxa"/>
          </w:tcPr>
          <w:p w14:paraId="38C5E541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-</w:t>
            </w:r>
          </w:p>
        </w:tc>
      </w:tr>
      <w:tr w:rsidR="00036088" w14:paraId="668EB053" w14:textId="77777777" w:rsidTr="000D1AC0">
        <w:trPr>
          <w:trHeight w:val="420"/>
        </w:trPr>
        <w:tc>
          <w:tcPr>
            <w:tcW w:w="5235" w:type="dxa"/>
            <w:gridSpan w:val="3"/>
          </w:tcPr>
          <w:p w14:paraId="520A0006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Margin [%]</w:t>
            </w:r>
          </w:p>
        </w:tc>
        <w:tc>
          <w:tcPr>
            <w:tcW w:w="1020" w:type="dxa"/>
          </w:tcPr>
          <w:p w14:paraId="64AFC290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70%</w:t>
            </w:r>
          </w:p>
        </w:tc>
        <w:tc>
          <w:tcPr>
            <w:tcW w:w="1020" w:type="dxa"/>
          </w:tcPr>
          <w:p w14:paraId="45C80D17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-</w:t>
            </w:r>
          </w:p>
        </w:tc>
        <w:tc>
          <w:tcPr>
            <w:tcW w:w="1005" w:type="dxa"/>
          </w:tcPr>
          <w:p w14:paraId="26AB1216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19%</w:t>
            </w:r>
          </w:p>
        </w:tc>
        <w:tc>
          <w:tcPr>
            <w:tcW w:w="1080" w:type="dxa"/>
          </w:tcPr>
          <w:p w14:paraId="0BE18A98" w14:textId="77777777" w:rsidR="00036088" w:rsidRDefault="00036088" w:rsidP="000D1AC0">
            <w:pPr>
              <w:widowControl w:val="0"/>
              <w:spacing w:after="120"/>
              <w:jc w:val="both"/>
            </w:pPr>
            <w:r>
              <w:rPr>
                <w:b/>
              </w:rPr>
              <w:t>-</w:t>
            </w:r>
          </w:p>
        </w:tc>
      </w:tr>
    </w:tbl>
    <w:p w14:paraId="0A9C5E2B" w14:textId="77777777" w:rsidR="00036088" w:rsidRPr="00036088" w:rsidRDefault="00036088" w:rsidP="00036088"/>
    <w:sectPr w:rsidR="00036088" w:rsidRPr="000360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EA7811" w16cid:durableId="1D930CE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76CA4" w14:textId="77777777" w:rsidR="00481353" w:rsidRDefault="00481353" w:rsidP="00135C72">
      <w:pPr>
        <w:spacing w:line="240" w:lineRule="auto"/>
      </w:pPr>
      <w:r>
        <w:separator/>
      </w:r>
    </w:p>
  </w:endnote>
  <w:endnote w:type="continuationSeparator" w:id="0">
    <w:p w14:paraId="30B84CFE" w14:textId="77777777" w:rsidR="00481353" w:rsidRDefault="00481353" w:rsidP="00135C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A3739" w14:textId="77777777" w:rsidR="00B968F8" w:rsidRDefault="00B968F8" w:rsidP="00135C72">
    <w:pPr>
      <w:pStyle w:val="Footer"/>
    </w:pPr>
  </w:p>
  <w:p w14:paraId="45157473" w14:textId="77777777" w:rsidR="00B968F8" w:rsidRPr="00E45F6A" w:rsidRDefault="00B968F8" w:rsidP="00135C72">
    <w:pPr>
      <w:pStyle w:val="Footer"/>
    </w:pPr>
    <w:r w:rsidRPr="00E45F6A">
      <w:t>SEDS-Canada</w:t>
    </w:r>
    <w:r w:rsidRPr="00E45F6A">
      <w:tab/>
    </w:r>
    <w:r w:rsidRPr="00E45F6A">
      <w:rPr>
        <w:rStyle w:val="PageNumber"/>
      </w:rPr>
      <w:fldChar w:fldCharType="begin"/>
    </w:r>
    <w:r w:rsidRPr="00E45F6A">
      <w:rPr>
        <w:rStyle w:val="PageNumber"/>
      </w:rPr>
      <w:instrText xml:space="preserve"> PAGE </w:instrText>
    </w:r>
    <w:r w:rsidRPr="00E45F6A">
      <w:rPr>
        <w:rStyle w:val="PageNumber"/>
      </w:rPr>
      <w:fldChar w:fldCharType="separate"/>
    </w:r>
    <w:r w:rsidR="00036088">
      <w:rPr>
        <w:rStyle w:val="PageNumber"/>
        <w:noProof/>
      </w:rPr>
      <w:t>3</w:t>
    </w:r>
    <w:r w:rsidRPr="00E45F6A">
      <w:rPr>
        <w:rStyle w:val="PageNumber"/>
      </w:rPr>
      <w:fldChar w:fldCharType="end"/>
    </w:r>
    <w:r w:rsidRPr="00E45F6A">
      <w:rPr>
        <w:rStyle w:val="PageNumber"/>
      </w:rPr>
      <w:tab/>
    </w:r>
    <w:r>
      <w:t>CAN-SB</w:t>
    </w:r>
    <w:r w:rsidRPr="00E45F6A">
      <w:t>X</w:t>
    </w:r>
  </w:p>
  <w:p w14:paraId="63214B73" w14:textId="77777777" w:rsidR="00B968F8" w:rsidRPr="00E45F6A" w:rsidRDefault="00B968F8" w:rsidP="00135C72">
    <w:pPr>
      <w:pStyle w:val="Footer"/>
    </w:pPr>
    <w:r w:rsidRPr="00E45F6A">
      <w:tab/>
    </w:r>
    <w:r w:rsidRPr="00E45F6A">
      <w:tab/>
    </w:r>
    <w:r>
      <w:t>Proposal Guidelines</w:t>
    </w:r>
  </w:p>
  <w:p w14:paraId="0F58554B" w14:textId="77777777" w:rsidR="00B968F8" w:rsidRDefault="00B968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E027A" w14:textId="77777777" w:rsidR="00481353" w:rsidRDefault="00481353" w:rsidP="00135C72">
      <w:pPr>
        <w:spacing w:line="240" w:lineRule="auto"/>
      </w:pPr>
      <w:r>
        <w:separator/>
      </w:r>
    </w:p>
  </w:footnote>
  <w:footnote w:type="continuationSeparator" w:id="0">
    <w:p w14:paraId="3681A232" w14:textId="77777777" w:rsidR="00481353" w:rsidRDefault="00481353" w:rsidP="00135C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D7194" w14:textId="77777777" w:rsidR="00B968F8" w:rsidRDefault="00B968F8" w:rsidP="00305570">
    <w:pPr>
      <w:pStyle w:val="Header"/>
      <w:jc w:val="right"/>
    </w:pPr>
    <w:r>
      <w:rPr>
        <w:noProof/>
      </w:rPr>
      <w:drawing>
        <wp:inline distT="0" distB="0" distL="0" distR="0" wp14:anchorId="68EB2482" wp14:editId="1FE48803">
          <wp:extent cx="1360170" cy="907218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edseedsbanner_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4132" cy="9298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A7EF6"/>
    <w:multiLevelType w:val="multilevel"/>
    <w:tmpl w:val="CC460F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D002285"/>
    <w:multiLevelType w:val="hybridMultilevel"/>
    <w:tmpl w:val="2F02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F23AE"/>
    <w:multiLevelType w:val="multilevel"/>
    <w:tmpl w:val="283A894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5EC4B54"/>
    <w:multiLevelType w:val="hybridMultilevel"/>
    <w:tmpl w:val="907450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22E3D"/>
    <w:multiLevelType w:val="multilevel"/>
    <w:tmpl w:val="2B84E4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A410B15"/>
    <w:multiLevelType w:val="hybridMultilevel"/>
    <w:tmpl w:val="F73C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10374"/>
    <w:multiLevelType w:val="multilevel"/>
    <w:tmpl w:val="AB348DFC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434D321C"/>
    <w:multiLevelType w:val="hybridMultilevel"/>
    <w:tmpl w:val="358C8F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60790"/>
    <w:multiLevelType w:val="multilevel"/>
    <w:tmpl w:val="96C202B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538B3680"/>
    <w:multiLevelType w:val="multilevel"/>
    <w:tmpl w:val="C584D3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asciiTheme="minorHAnsi" w:hAnsiTheme="minorHAnsi" w:cs="Times New Roman" w:hint="default"/>
        <w:b/>
        <w:sz w:val="36"/>
        <w:szCs w:val="36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Theme="minorHAnsi" w:hAnsiTheme="minorHAnsi" w:hint="default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102333"/>
    <w:multiLevelType w:val="multilevel"/>
    <w:tmpl w:val="3D0C75E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 w15:restartNumberingAfterBreak="0">
    <w:nsid w:val="60C0668E"/>
    <w:multiLevelType w:val="hybridMultilevel"/>
    <w:tmpl w:val="4AEA4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838A0"/>
    <w:multiLevelType w:val="multilevel"/>
    <w:tmpl w:val="1E04D52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6D103D17"/>
    <w:multiLevelType w:val="multilevel"/>
    <w:tmpl w:val="AB348DFC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13"/>
  </w:num>
  <w:num w:numId="8">
    <w:abstractNumId w:val="6"/>
  </w:num>
  <w:num w:numId="9">
    <w:abstractNumId w:val="4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11"/>
  </w:num>
  <w:num w:numId="15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40" w:hanging="1080"/>
        </w:pPr>
        <w:rPr>
          <w:rFonts w:asciiTheme="minorHAnsi" w:hAnsiTheme="minorHAnsi" w:cs="Times New Roman" w:hint="default"/>
          <w:b/>
          <w:sz w:val="36"/>
          <w:szCs w:val="36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Theme="minorHAnsi" w:hAnsiTheme="minorHAnsi" w:hint="default"/>
          <w:b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51"/>
    <w:rsid w:val="000267EE"/>
    <w:rsid w:val="00036088"/>
    <w:rsid w:val="0007577E"/>
    <w:rsid w:val="0007604B"/>
    <w:rsid w:val="000D58EF"/>
    <w:rsid w:val="00120003"/>
    <w:rsid w:val="00135C72"/>
    <w:rsid w:val="00145106"/>
    <w:rsid w:val="001B1AE5"/>
    <w:rsid w:val="001B21E4"/>
    <w:rsid w:val="001D57F6"/>
    <w:rsid w:val="001D7B55"/>
    <w:rsid w:val="00213222"/>
    <w:rsid w:val="00243397"/>
    <w:rsid w:val="00245405"/>
    <w:rsid w:val="00246392"/>
    <w:rsid w:val="00286A4D"/>
    <w:rsid w:val="002A167F"/>
    <w:rsid w:val="002C35F5"/>
    <w:rsid w:val="002F0007"/>
    <w:rsid w:val="0030214B"/>
    <w:rsid w:val="00305570"/>
    <w:rsid w:val="00311579"/>
    <w:rsid w:val="003171B2"/>
    <w:rsid w:val="00333940"/>
    <w:rsid w:val="0036444C"/>
    <w:rsid w:val="00365C58"/>
    <w:rsid w:val="003D2440"/>
    <w:rsid w:val="003D312F"/>
    <w:rsid w:val="003F0173"/>
    <w:rsid w:val="00404AAA"/>
    <w:rsid w:val="004227C8"/>
    <w:rsid w:val="00426446"/>
    <w:rsid w:val="00451B9F"/>
    <w:rsid w:val="00481353"/>
    <w:rsid w:val="004A7CB5"/>
    <w:rsid w:val="004E61EC"/>
    <w:rsid w:val="0052372D"/>
    <w:rsid w:val="00554520"/>
    <w:rsid w:val="00587A5D"/>
    <w:rsid w:val="0059202F"/>
    <w:rsid w:val="00615823"/>
    <w:rsid w:val="00627283"/>
    <w:rsid w:val="0067684F"/>
    <w:rsid w:val="006F3073"/>
    <w:rsid w:val="00713D85"/>
    <w:rsid w:val="00773D57"/>
    <w:rsid w:val="007B0E4A"/>
    <w:rsid w:val="00803152"/>
    <w:rsid w:val="00837715"/>
    <w:rsid w:val="008448B0"/>
    <w:rsid w:val="0085348D"/>
    <w:rsid w:val="00893A53"/>
    <w:rsid w:val="00894451"/>
    <w:rsid w:val="008D09A0"/>
    <w:rsid w:val="008D4A2A"/>
    <w:rsid w:val="009554C4"/>
    <w:rsid w:val="00967B0C"/>
    <w:rsid w:val="009730E6"/>
    <w:rsid w:val="00986D9B"/>
    <w:rsid w:val="009935C1"/>
    <w:rsid w:val="009C75FA"/>
    <w:rsid w:val="009E43FE"/>
    <w:rsid w:val="00A06169"/>
    <w:rsid w:val="00A27E5D"/>
    <w:rsid w:val="00A45D09"/>
    <w:rsid w:val="00A75573"/>
    <w:rsid w:val="00A858E4"/>
    <w:rsid w:val="00AA567F"/>
    <w:rsid w:val="00B02BE2"/>
    <w:rsid w:val="00B13137"/>
    <w:rsid w:val="00B16EEB"/>
    <w:rsid w:val="00B554F3"/>
    <w:rsid w:val="00B61966"/>
    <w:rsid w:val="00B968F8"/>
    <w:rsid w:val="00BA0ED8"/>
    <w:rsid w:val="00BA3E04"/>
    <w:rsid w:val="00BC6158"/>
    <w:rsid w:val="00BE2843"/>
    <w:rsid w:val="00C06EEA"/>
    <w:rsid w:val="00C103C8"/>
    <w:rsid w:val="00C25A19"/>
    <w:rsid w:val="00C318D2"/>
    <w:rsid w:val="00C51107"/>
    <w:rsid w:val="00C71726"/>
    <w:rsid w:val="00C94DA2"/>
    <w:rsid w:val="00CA4D29"/>
    <w:rsid w:val="00CA656F"/>
    <w:rsid w:val="00CE3506"/>
    <w:rsid w:val="00D338BB"/>
    <w:rsid w:val="00D37953"/>
    <w:rsid w:val="00D6420C"/>
    <w:rsid w:val="00DC6905"/>
    <w:rsid w:val="00DC696F"/>
    <w:rsid w:val="00DD7A2A"/>
    <w:rsid w:val="00EC1916"/>
    <w:rsid w:val="00EC3A46"/>
    <w:rsid w:val="00EE51BF"/>
    <w:rsid w:val="00EF62F5"/>
    <w:rsid w:val="00F54D0D"/>
    <w:rsid w:val="00F55A37"/>
    <w:rsid w:val="00F609AD"/>
    <w:rsid w:val="00FA543D"/>
    <w:rsid w:val="00FD5370"/>
    <w:rsid w:val="00FE1F0E"/>
    <w:rsid w:val="00FE3DF7"/>
    <w:rsid w:val="00FF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1C3CB"/>
  <w15:chartTrackingRefBased/>
  <w15:docId w15:val="{95A2A759-5ABD-4405-BB84-59BA684A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445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4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4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4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4451"/>
    <w:pPr>
      <w:spacing w:line="259" w:lineRule="auto"/>
      <w:outlineLvl w:val="9"/>
    </w:pPr>
  </w:style>
  <w:style w:type="character" w:styleId="SubtleEmphasis">
    <w:name w:val="Subtle Emphasis"/>
    <w:basedOn w:val="DefaultParagraphFont"/>
    <w:uiPriority w:val="19"/>
    <w:qFormat/>
    <w:rsid w:val="00D37953"/>
    <w:rPr>
      <w:i/>
      <w:iCs/>
      <w:color w:val="595959" w:themeColor="text1" w:themeTint="A6"/>
    </w:rPr>
  </w:style>
  <w:style w:type="paragraph" w:styleId="TOC1">
    <w:name w:val="toc 1"/>
    <w:basedOn w:val="Normal"/>
    <w:next w:val="Normal"/>
    <w:autoRedefine/>
    <w:uiPriority w:val="39"/>
    <w:unhideWhenUsed/>
    <w:rsid w:val="00D379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79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5C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72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35C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72"/>
    <w:rPr>
      <w:rFonts w:ascii="Arial" w:eastAsia="Arial" w:hAnsi="Arial" w:cs="Arial"/>
      <w:color w:val="000000"/>
    </w:rPr>
  </w:style>
  <w:style w:type="character" w:styleId="PageNumber">
    <w:name w:val="page number"/>
    <w:basedOn w:val="DefaultParagraphFont"/>
    <w:semiHidden/>
    <w:rsid w:val="00135C72"/>
  </w:style>
  <w:style w:type="paragraph" w:styleId="ListParagraph">
    <w:name w:val="List Paragraph"/>
    <w:basedOn w:val="Normal"/>
    <w:uiPriority w:val="34"/>
    <w:qFormat/>
    <w:rsid w:val="00B16EEB"/>
    <w:pPr>
      <w:ind w:left="720"/>
      <w:contextualSpacing/>
    </w:pPr>
  </w:style>
  <w:style w:type="paragraph" w:styleId="NoSpacing">
    <w:name w:val="No Spacing"/>
    <w:uiPriority w:val="1"/>
    <w:qFormat/>
    <w:rsid w:val="00BC6158"/>
    <w:pPr>
      <w:spacing w:after="0" w:line="240" w:lineRule="auto"/>
    </w:pPr>
    <w:rPr>
      <w:rFonts w:ascii="Arial" w:eastAsia="Arial" w:hAnsi="Arial" w:cs="Arial"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9A0"/>
    <w:pPr>
      <w:pBdr>
        <w:top w:val="single" w:sz="4" w:space="10" w:color="FF0000"/>
        <w:bottom w:val="single" w:sz="4" w:space="1" w:color="FF0000"/>
      </w:pBdr>
      <w:spacing w:before="360" w:after="360"/>
      <w:ind w:left="864" w:right="864"/>
      <w:jc w:val="center"/>
      <w:outlineLvl w:val="0"/>
    </w:pPr>
    <w:rPr>
      <w:i/>
      <w:iCs/>
      <w:color w:val="auto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9A0"/>
    <w:rPr>
      <w:rFonts w:ascii="Arial" w:eastAsia="Arial" w:hAnsi="Arial" w:cs="Arial"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4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6D9B"/>
    <w:pPr>
      <w:tabs>
        <w:tab w:val="right" w:leader="dot" w:pos="9350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9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966"/>
    <w:rPr>
      <w:rFonts w:ascii="Segoe UI" w:eastAsia="Arial" w:hAnsi="Segoe UI" w:cs="Segoe UI"/>
      <w:color w:val="00000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61966"/>
    <w:pPr>
      <w:spacing w:after="200" w:line="240" w:lineRule="auto"/>
    </w:pPr>
    <w:rPr>
      <w:rFonts w:asciiTheme="minorHAnsi" w:eastAsiaTheme="minorHAnsi" w:hAnsiTheme="minorHAnsi" w:cstheme="minorBidi"/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5106"/>
    <w:rPr>
      <w:color w:val="954F72" w:themeColor="followedHyperlink"/>
      <w:u w:val="single"/>
    </w:rPr>
  </w:style>
  <w:style w:type="table" w:customStyle="1" w:styleId="PlainTable11">
    <w:name w:val="Plain Table 11"/>
    <w:basedOn w:val="TableNormal"/>
    <w:uiPriority w:val="41"/>
    <w:rsid w:val="00B554F3"/>
    <w:pPr>
      <w:spacing w:after="0" w:line="240" w:lineRule="auto"/>
    </w:pPr>
    <w:rPr>
      <w:rFonts w:ascii="Calibri" w:eastAsia="Calibri" w:hAnsi="Calibri" w:cs="Calibri"/>
      <w:color w:val="000000"/>
      <w:lang w:val="en-CA" w:eastAsia="en-C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A3E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E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E04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E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E04"/>
    <w:rPr>
      <w:rFonts w:ascii="Arial" w:eastAsia="Arial" w:hAnsi="Arial" w:cs="Arial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73043-F713-4FFA-983B-A1F47E30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Brookfield Johnson Controls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Nagle</dc:creator>
  <cp:keywords/>
  <dc:description/>
  <cp:lastModifiedBy>Robert Nagle</cp:lastModifiedBy>
  <cp:revision>10</cp:revision>
  <dcterms:created xsi:type="dcterms:W3CDTF">2017-10-19T15:39:00Z</dcterms:created>
  <dcterms:modified xsi:type="dcterms:W3CDTF">2017-11-20T13:43:00Z</dcterms:modified>
</cp:coreProperties>
</file>