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6"/>
        <w:tblW w:w="5000" w:type="pct"/>
        <w:tblLook w:val="0620"/>
        <w:tblDescription w:val="Layout table"/>
      </w:tblPr>
      <w:tblGrid/>
      <w:tr>
        <w:trPr>
          <w:trHeight w:hRule="atLeast" w:val="756"/>
        </w:trPr>
        <w:tc>
          <w:tcPr>
            <w:tcW w:w="6469" w:type="dxa"/>
          </w:tcPr>
          <w:p>
            <w:pPr>
              <w:rPr>
                <w:noProof w:val="1"/>
              </w:rPr>
            </w:pPr>
            <w:r>
              <w:rPr>
                <w:noProof w:val="1"/>
              </w:rPr>
              <w:drawing>
                <wp:inline xmlns:wp="http://schemas.openxmlformats.org/drawingml/2006/wordprocessingDrawing" distT="0" distB="0" distL="0" distR="0">
                  <wp:extent cx="2673350" cy="1593850"/>
                  <wp:effectExtent l="0" t="0" r="0" b="6350"/>
                  <wp:docPr id="1798109313" name="Picture 1" descr="A blue and white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109313" name="Picture 1" descr="A blue and white sign"/>
                          <pic:cNvPicPr/>
                        </pic:nvPicPr>
                        <pic:blipFill dpi="0">
                          <a:blip xmlns:r="http://schemas.openxmlformats.org/officeDocument/2006/relationships" r:embed="Relimage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0" cy="1593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" w:type="dxa"/>
          </w:tcPr>
          <w:p>
            <w:pPr>
              <w:rPr>
                <w:noProof w:val="1"/>
              </w:rPr>
            </w:pPr>
          </w:p>
        </w:tc>
        <w:tc>
          <w:tcPr>
            <w:tcW w:w="3030" w:type="dxa"/>
          </w:tcPr>
          <w:p>
            <w:pPr>
              <w:pStyle w:val="P10"/>
              <w:rPr>
                <w:iCs w:val="0"/>
                <w:noProof w:val="1"/>
                <w:lang w:bidi="en-GB"/>
              </w:rPr>
            </w:pPr>
            <w:r>
              <w:rPr>
                <w:noProof w:val="1"/>
                <w:lang w:bidi="en-GB"/>
              </w:rPr>
              <w:t>INVOICE</w:t>
            </w:r>
          </w:p>
          <w:p>
            <w:pPr>
              <w:pStyle w:val="P10"/>
              <w:rPr>
                <w:iCs w:val="0"/>
                <w:noProof w:val="1"/>
                <w:lang w:bidi="en-GB"/>
              </w:rPr>
            </w:pPr>
          </w:p>
          <w:p>
            <w:pPr>
              <w:pStyle w:val="P10"/>
              <w:rPr>
                <w:noProof w:val="1"/>
              </w:rPr>
            </w:pPr>
          </w:p>
        </w:tc>
      </w:tr>
      <w:tr>
        <w:trPr>
          <w:trHeight w:hRule="atLeast" w:val="468"/>
        </w:trPr>
        <w:tc>
          <w:tcPr>
            <w:tcW w:w="6469" w:type="dxa"/>
          </w:tcPr>
          <w:p>
            <w:pPr>
              <w:pStyle w:val="P4"/>
              <w:rPr>
                <w:i w:val="0"/>
                <w:iCs w:val="1"/>
                <w:noProof w:val="1"/>
              </w:rPr>
            </w:pPr>
          </w:p>
          <w:p>
            <w:pPr>
              <w:pStyle w:val="P4"/>
              <w:rPr>
                <w:i w:val="0"/>
                <w:iCs w:val="1"/>
                <w:noProof w:val="1"/>
              </w:rPr>
            </w:pPr>
            <w:r>
              <w:rPr>
                <w:i w:val="0"/>
                <w:iCs w:val="1"/>
                <w:noProof w:val="1"/>
                <w:rtl w:val="0"/>
                <w:lang w:val="en-GB" w:bidi="en-GB" w:eastAsia="en-GB"/>
              </w:rPr>
              <w:t>171 St Albans rd, Arnold, Nottingham, NG56GT</w:t>
            </w:r>
          </w:p>
        </w:tc>
        <w:tc>
          <w:tcPr>
            <w:tcW w:w="581" w:type="dxa"/>
          </w:tcPr>
          <w:p>
            <w:pPr>
              <w:rPr>
                <w:noProof w:val="1"/>
              </w:rPr>
            </w:pPr>
          </w:p>
        </w:tc>
        <w:tc>
          <w:tcPr>
            <w:tcW w:w="3030" w:type="dxa"/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  <w:lang w:bidi="en-GB"/>
              </w:rPr>
              <w:t>Date:</w:t>
            </w:r>
            <w:r>
              <w:rPr>
                <w:noProof w:val="1"/>
                <w:rtl w:val="0"/>
                <w:lang w:val="en-GB" w:bidi="en-GB" w:eastAsia="en-GB"/>
              </w:rPr>
              <w:t>23/1/25</w:t>
            </w:r>
            <w:r>
              <w:rPr>
                <w:noProof w:val="1"/>
                <w:lang w:bidi="en-GB"/>
              </w:rPr>
              <w:t xml:space="preserve"> </w:t>
            </w:r>
          </w:p>
          <w:p>
            <w:pPr>
              <w:pStyle w:val="P3"/>
              <w:jc w:val="center"/>
              <w:rPr>
                <w:noProof w:val="1"/>
                <w:lang w:bidi="en-GB"/>
              </w:rPr>
            </w:pPr>
            <w:r>
              <w:rPr>
                <w:noProof w:val="1"/>
                <w:lang w:bidi="en-GB"/>
              </w:rPr>
              <w:t xml:space="preserve">                      </w:t>
            </w:r>
            <w:r>
              <w:rPr>
                <w:noProof w:val="1"/>
                <w:rtl w:val="0"/>
                <w:lang w:val="en-GB" w:bidi="en-GB" w:eastAsia="en-GB"/>
              </w:rPr>
              <w:t>Invoice 2</w:t>
            </w:r>
          </w:p>
        </w:tc>
      </w:tr>
      <w:tr>
        <w:trPr>
          <w:trHeight w:hRule="atLeast" w:val="1825"/>
        </w:trPr>
        <w:tc>
          <w:tcPr>
            <w:tcW w:w="6469" w:type="dxa"/>
          </w:tcPr>
          <w:p>
            <w:pPr>
              <w:rPr>
                <w:noProof w:val="1"/>
              </w:rPr>
            </w:pP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Invoice issued to: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Checked Invest LTD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 xml:space="preserve">1 </w:t>
            </w:r>
            <w:r>
              <w:rPr>
                <w:noProof w:val="1"/>
                <w:rtl w:val="0"/>
                <w:lang w:val="en-GB" w:bidi="en-GB" w:eastAsia="en-GB"/>
              </w:rPr>
              <w:t>Poplar Court, G</w:t>
            </w:r>
            <w:r>
              <w:rPr>
                <w:noProof w:val="1"/>
                <w:rtl w:val="0"/>
                <w:lang w:val="en-GB" w:bidi="en-GB" w:eastAsia="en-GB"/>
              </w:rPr>
              <w:t>reensward Lane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Hocklley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Essex,SS5 5JB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>For work carried out at:</w:t>
            </w:r>
          </w:p>
          <w:p>
            <w:pPr>
              <w:rPr>
                <w:noProof w:val="1"/>
                <w:rtl w:val="0"/>
                <w:lang w:val="en-GB" w:bidi="en-GB" w:eastAsia="en-GB"/>
              </w:rPr>
            </w:pPr>
            <w:r>
              <w:rPr>
                <w:noProof w:val="1"/>
                <w:rtl w:val="0"/>
                <w:lang w:val="en-GB" w:bidi="en-GB" w:eastAsia="en-GB"/>
              </w:rPr>
              <w:t xml:space="preserve">Bowden House </w:t>
            </w:r>
          </w:p>
          <w:p>
            <w:pPr>
              <w:rPr>
                <w:noProof w:val="1"/>
              </w:rPr>
            </w:pPr>
            <w:r>
              <w:rPr>
                <w:noProof w:val="1"/>
                <w:rtl w:val="0"/>
                <w:lang w:val="en-GB" w:bidi="en-GB" w:eastAsia="en-GB"/>
              </w:rPr>
              <w:t>Longeaton, NG10 1EG</w:t>
            </w:r>
          </w:p>
        </w:tc>
        <w:tc>
          <w:tcPr>
            <w:tcW w:w="581" w:type="dxa"/>
          </w:tcPr>
          <w:p>
            <w:pPr>
              <w:rPr>
                <w:noProof w:val="1"/>
              </w:rPr>
            </w:pPr>
          </w:p>
        </w:tc>
        <w:tc>
          <w:tcPr>
            <w:tcW w:w="3030" w:type="dxa"/>
          </w:tcPr>
          <w:p>
            <w:pPr>
              <w:pStyle w:val="P3"/>
              <w:rPr>
                <w:noProof w:val="1"/>
              </w:rPr>
            </w:pPr>
          </w:p>
        </w:tc>
      </w:tr>
    </w:tbl>
    <w:tbl>
      <w:tblPr>
        <w:tblStyle w:val="T5"/>
        <w:tblW w:w="5183" w:type="pct"/>
        <w:tblLook w:val="0020"/>
        <w:tblDescription w:val="Layout table"/>
      </w:tblPr>
      <w:tblGrid/>
      <w:tr>
        <w:trPr>
          <w:trHeight w:hRule="atLeast" w:val="180"/>
        </w:trPr>
        <w:tc>
          <w:tcPr>
            <w:tcW w:w="1273" w:type="dxa"/>
          </w:tcPr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  <w:p>
            <w:pPr>
              <w:rPr>
                <w:noProof w:val="1"/>
              </w:rPr>
            </w:pPr>
          </w:p>
        </w:tc>
        <w:tc>
          <w:tcPr>
            <w:tcW w:w="5535" w:type="dxa"/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</w:p>
        </w:tc>
      </w:tr>
      <w:tr>
        <w:trPr>
          <w:trHeight w:hRule="atLeast" w:val="180"/>
        </w:trPr>
        <w:tc>
          <w:tcPr>
            <w:tcW w:w="1273" w:type="dxa"/>
            <w:tcBorders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5535" w:type="dxa"/>
            <w:tcBorders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Borders>
              <w:left w:val="nil"/>
              <w:bottom w:val="nil"/>
            </w:tcBorders>
          </w:tcPr>
          <w:p>
            <w:pPr>
              <w:pStyle w:val="P1"/>
              <w:rPr>
                <w:b w:val="1"/>
                <w:bCs w:val="0"/>
                <w:noProof w:val="1"/>
              </w:rPr>
            </w:pPr>
            <w:r>
              <w:rPr>
                <w:b w:val="1"/>
                <w:bCs w:val="0"/>
                <w:noProof w:val="1"/>
                <w:lang w:bidi="en-GB"/>
              </w:rPr>
              <w:t>Subtotal</w:t>
            </w: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</w:rPr>
              <w:t>£</w:t>
            </w:r>
            <w:r>
              <w:rPr>
                <w:noProof w:val="1"/>
                <w:rtl w:val="0"/>
                <w:lang w:val="en-GB" w:bidi="en-GB" w:eastAsia="en-GB"/>
              </w:rPr>
              <w:t>4050.00</w:t>
            </w:r>
          </w:p>
        </w:tc>
      </w:tr>
      <w:tr>
        <w:trPr>
          <w:trHeight w:hRule="atLeast" w:val="180"/>
        </w:trPr>
        <w:tc>
          <w:tcPr>
            <w:tcW w:w="1273" w:type="dxa"/>
            <w:tcBorders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5535" w:type="dxa"/>
            <w:tcBorders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Borders>
              <w:left w:val="nil"/>
              <w:bottom w:val="nil"/>
            </w:tcBorders>
          </w:tcPr>
          <w:p>
            <w:pPr>
              <w:pStyle w:val="P1"/>
              <w:rPr>
                <w:b w:val="1"/>
                <w:bCs w:val="0"/>
                <w:noProof w:val="1"/>
              </w:rPr>
            </w:pPr>
            <w:r>
              <w:rPr>
                <w:b w:val="1"/>
                <w:bCs w:val="0"/>
                <w:noProof w:val="1"/>
              </w:rPr>
              <w:t>Retention</w:t>
            </w: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</w:rPr>
              <w:t>£</w:t>
            </w:r>
          </w:p>
        </w:tc>
      </w:tr>
      <w:tr>
        <w:trPr>
          <w:trHeight w:hRule="atLeast" w:val="18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</w:tcBorders>
          </w:tcPr>
          <w:p>
            <w:pPr>
              <w:pStyle w:val="P1"/>
              <w:rPr>
                <w:b w:val="1"/>
                <w:bCs w:val="0"/>
                <w:noProof w:val="1"/>
              </w:rPr>
            </w:pPr>
            <w:r>
              <w:rPr>
                <w:b w:val="1"/>
                <w:bCs w:val="0"/>
                <w:noProof w:val="1"/>
              </w:rPr>
              <w:t>VAT</w:t>
            </w: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  <w:rtl w:val="0"/>
                <w:lang w:val="en-GB" w:bidi="en-GB" w:eastAsia="en-GB"/>
              </w:rPr>
              <w:t>£810.00</w:t>
            </w:r>
          </w:p>
        </w:tc>
      </w:tr>
      <w:tr>
        <w:trPr>
          <w:trHeight w:hRule="atLeast" w:val="180"/>
        </w:trPr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noProof w:val="1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</w:tcBorders>
          </w:tcPr>
          <w:p>
            <w:pPr>
              <w:pStyle w:val="P1"/>
              <w:rPr>
                <w:b w:val="1"/>
                <w:bCs w:val="0"/>
                <w:noProof w:val="1"/>
              </w:rPr>
            </w:pPr>
            <w:r>
              <w:rPr>
                <w:b w:val="1"/>
                <w:bCs w:val="0"/>
                <w:noProof w:val="1"/>
                <w:lang w:bidi="en-GB"/>
              </w:rPr>
              <w:t>Total</w:t>
            </w:r>
          </w:p>
        </w:tc>
        <w:tc>
          <w:tcPr>
            <w:tcW w:w="1633" w:type="dxa"/>
            <w:tcMar>
              <w:left w:w="216" w:type="dxa"/>
              <w:right w:w="216" w:type="dxa"/>
            </w:tcMar>
          </w:tcPr>
          <w:p>
            <w:pPr>
              <w:pStyle w:val="P3"/>
              <w:rPr>
                <w:noProof w:val="1"/>
              </w:rPr>
            </w:pPr>
            <w:r>
              <w:rPr>
                <w:noProof w:val="1"/>
              </w:rPr>
              <w:t>£</w:t>
            </w:r>
            <w:r>
              <w:rPr>
                <w:noProof w:val="1"/>
                <w:rtl w:val="0"/>
                <w:lang w:val="en-GB" w:bidi="en-GB" w:eastAsia="en-GB"/>
              </w:rPr>
              <w:t>4,860.00</w:t>
            </w:r>
          </w:p>
        </w:tc>
      </w:tr>
    </w:tbl>
    <w:p>
      <w:pPr>
        <w:pStyle w:val="P3"/>
        <w:jc w:val="left"/>
        <w:rPr>
          <w:noProof w:val="1"/>
        </w:rPr>
      </w:pPr>
      <w:r>
        <w:rPr>
          <w:noProof w:val="1"/>
        </w:rPr>
        <w:t>Dean Johnston &amp; Gareth Hunt</w:t>
      </w:r>
    </w:p>
    <w:p>
      <w:pPr>
        <w:pStyle w:val="P3"/>
        <w:jc w:val="left"/>
        <w:rPr>
          <w:noProof w:val="1"/>
        </w:rPr>
      </w:pPr>
      <w:r>
        <w:rPr>
          <w:noProof w:val="1"/>
        </w:rPr>
        <w:t>CaberBuild LTD</w:t>
      </w:r>
    </w:p>
    <w:p>
      <w:pPr>
        <w:pStyle w:val="P3"/>
        <w:jc w:val="left"/>
        <w:rPr>
          <w:noProof w:val="1"/>
        </w:rPr>
      </w:pPr>
      <w:r>
        <w:rPr>
          <w:noProof w:val="1"/>
        </w:rPr>
        <w:t>07903 642767 / 07983 441390</w:t>
      </w:r>
    </w:p>
    <w:p>
      <w:pPr>
        <w:pStyle w:val="P3"/>
        <w:jc w:val="left"/>
        <w:rPr>
          <w:noProof w:val="1"/>
        </w:rPr>
      </w:pPr>
      <w:r>
        <w:rPr>
          <w:noProof w:val="1"/>
        </w:rPr>
        <w:t>Account No: 21442061</w:t>
      </w:r>
    </w:p>
    <w:p>
      <w:pPr>
        <w:pStyle w:val="P3"/>
        <w:jc w:val="left"/>
        <w:rPr>
          <w:noProof w:val="1"/>
        </w:rPr>
      </w:pPr>
      <w:r>
        <w:rPr>
          <w:noProof w:val="1"/>
        </w:rPr>
        <w:t>Sort Code 54-21-07</w:t>
      </w:r>
    </w:p>
    <w:p>
      <w:pPr>
        <w:pStyle w:val="P3"/>
        <w:jc w:val="left"/>
        <w:rPr>
          <w:b w:val="1"/>
          <w:bCs w:val="1"/>
          <w:noProof w:val="1"/>
        </w:rPr>
      </w:pPr>
      <w:r>
        <w:rPr>
          <w:b w:val="1"/>
          <w:bCs w:val="1"/>
          <w:noProof w:val="1"/>
        </w:rPr>
        <w:t>VAT No: 464 2927 72</w:t>
      </w:r>
    </w:p>
    <w:sectPr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080" w:right="1080" w:top="1440" w:bottom="1080" w:header="720" w:footer="720" w:gutter="0"/>
      <w:cols w:equalWidth="1" w:space="720"/>
      <w:titlePg w:val="1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9"/>
    </w:pPr>
    <w:r>
      <w:rPr>
        <w:lang w:bidi="en-GB"/>
      </w:rPr>
      <w:fldChar w:fldCharType="begin"/>
    </w:r>
    <w:r>
      <w:rPr>
        <w:lang w:bidi="en-GB"/>
      </w:rPr>
      <w:instrText xml:space="preserve"> PAGE   \* MERGEFORMAT </w:instrText>
    </w:r>
    <w:r>
      <w:rPr>
        <w:lang w:bidi="en-GB"/>
      </w:rPr>
      <w:fldChar w:fldCharType="separate"/>
    </w:r>
    <w:r>
      <w:rPr>
        <w:noProof w:val="1"/>
        <w:lang w:bidi="en-GB"/>
      </w:rPr>
      <w:t>#</w:t>
    </w:r>
    <w:r>
      <w:rPr>
        <w:noProof w:val="1"/>
        <w:lang w:bidi="en-GB"/>
      </w:rPr>
      <w:fldChar w:fldCharType="end"/>
    </w:r>
  </w:p>
  <w:p>
    <w:pPr>
      <w:pStyle w:val="P9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="Times New Roman" w:eastAsia="Times New Roman"/>
        <w:sz w:val="20"/>
        <w:szCs w:val="22"/>
        <w:lang w:val="en-GB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qFormat/>
    <w:pPr>
      <w:keepNext w:val="1"/>
      <w:outlineLvl w:val="0"/>
    </w:pPr>
    <w:rPr>
      <w:rFonts w:asciiTheme="majorHAnsi" w:hAnsiTheme="majorHAnsi" w:cs="Arial"/>
      <w:bCs w:val="1"/>
      <w:szCs w:val="64"/>
      <w:kern w:val="44"/>
    </w:rPr>
  </w:style>
  <w:style w:type="paragraph" w:styleId="P2">
    <w:name w:val="Heading 2"/>
    <w:basedOn w:val="P0"/>
    <w:link w:val="C8"/>
    <w:semiHidden/>
    <w:qFormat/>
    <w:pPr>
      <w:keepNext w:val="1"/>
      <w:keepLines w:val="1"/>
      <w:outlineLvl w:val="1"/>
    </w:pPr>
    <w:rPr>
      <w:rFonts w:asciiTheme="majorHAnsi" w:hAnsiTheme="majorHAnsi" w:cstheme="majorBidi" w:eastAsiaTheme="majorEastAsia"/>
      <w:sz w:val="18"/>
      <w:szCs w:val="26"/>
    </w:rPr>
  </w:style>
  <w:style w:type="paragraph" w:styleId="P3">
    <w:name w:val="Right-aligned text"/>
    <w:basedOn w:val="P0"/>
    <w:qFormat/>
    <w:pPr>
      <w:spacing w:lineRule="auto" w:line="264" w:beforeAutospacing="0" w:afterAutospacing="0"/>
      <w:jc w:val="right"/>
    </w:pPr>
    <w:rPr>
      <w:sz w:val="18"/>
      <w:szCs w:val="16"/>
    </w:rPr>
  </w:style>
  <w:style w:type="paragraph" w:styleId="P4">
    <w:name w:val="Slogan"/>
    <w:basedOn w:val="P0"/>
    <w:qFormat/>
    <w:pPr/>
    <w:rPr>
      <w:i w:val="1"/>
      <w:bCs w:val="1"/>
      <w:color w:val="595959" w:themeColor="text1" w:themeTint="A6"/>
      <w:sz w:val="18"/>
      <w:szCs w:val="18"/>
      <w:spacing w:val="4"/>
    </w:rPr>
  </w:style>
  <w:style w:type="paragraph" w:styleId="P5">
    <w:name w:val="Contact Info"/>
    <w:basedOn w:val="P0"/>
    <w:qFormat/>
    <w:pPr>
      <w:spacing w:before="520" w:beforeAutospacing="0" w:afterAutospacing="0"/>
      <w:jc w:val="center"/>
    </w:pPr>
    <w:rPr>
      <w:color w:val="595959" w:themeColor="text1" w:themeTint="A6"/>
      <w:szCs w:val="18"/>
    </w:rPr>
  </w:style>
  <w:style w:type="paragraph" w:styleId="P6">
    <w:name w:val="Balloon Text"/>
    <w:basedOn w:val="P0"/>
    <w:link w:val="C4"/>
    <w:semiHidden/>
    <w:pPr/>
    <w:rPr>
      <w:rFonts w:ascii="Tahoma" w:hAnsi="Tahoma" w:cs="Tahoma"/>
      <w:szCs w:val="16"/>
    </w:rPr>
  </w:style>
  <w:style w:type="paragraph" w:styleId="P7">
    <w:name w:val="Thank you"/>
    <w:basedOn w:val="P0"/>
    <w:qFormat/>
    <w:pPr>
      <w:spacing w:before="100" w:beforeAutospacing="0" w:afterAutospacing="0"/>
      <w:jc w:val="center"/>
    </w:pPr>
    <w:rPr>
      <w:b w:val="1"/>
      <w:i w:val="1"/>
    </w:rPr>
  </w:style>
  <w:style w:type="paragraph" w:styleId="P8">
    <w:name w:val="Header"/>
    <w:basedOn w:val="P0"/>
    <w:link w:val="C5"/>
    <w:pPr/>
    <w:rPr/>
  </w:style>
  <w:style w:type="paragraph" w:styleId="P9">
    <w:name w:val="Footer"/>
    <w:basedOn w:val="P0"/>
    <w:link w:val="C6"/>
    <w:pPr/>
    <w:rPr/>
  </w:style>
  <w:style w:type="paragraph" w:styleId="P10">
    <w:name w:val="Title"/>
    <w:basedOn w:val="P0"/>
    <w:link w:val="C7"/>
    <w:qFormat/>
    <w:pPr>
      <w:spacing w:lineRule="exact" w:line="800" w:beforeAutospacing="0" w:afterAutospacing="0"/>
      <w:contextualSpacing w:val="1"/>
      <w:jc w:val="right"/>
    </w:pPr>
    <w:rPr>
      <w:rFonts w:asciiTheme="majorHAnsi" w:hAnsiTheme="majorHAnsi" w:cstheme="majorBidi" w:eastAsiaTheme="majorEastAsia"/>
      <w:caps w:val="1"/>
      <w:color w:val="595959" w:themeColor="text1" w:themeTint="A6"/>
      <w:sz w:val="64"/>
      <w:szCs w:val="56"/>
      <w:kern w:val="28"/>
    </w:rPr>
  </w:style>
  <w:style w:type="paragraph" w:styleId="P11">
    <w:name w:val="Foot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12">
    <w:name w:val="Endnote Text"/>
    <w:link w:val="C12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Placeholder Text1"/>
    <w:basedOn w:val="C0"/>
    <w:semiHidden/>
    <w:rPr>
      <w:color w:val="808080"/>
    </w:rPr>
  </w:style>
  <w:style w:type="character" w:styleId="C4">
    <w:name w:val="Balloon Text Char"/>
    <w:basedOn w:val="C0"/>
    <w:link w:val="P6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C5">
    <w:name w:val="Header Char"/>
    <w:basedOn w:val="C0"/>
    <w:link w:val="P8"/>
    <w:rPr/>
  </w:style>
  <w:style w:type="character" w:styleId="C6">
    <w:name w:val="Footer Char"/>
    <w:basedOn w:val="C0"/>
    <w:link w:val="P9"/>
    <w:rPr/>
  </w:style>
  <w:style w:type="character" w:styleId="C7">
    <w:name w:val="Title Char"/>
    <w:basedOn w:val="C0"/>
    <w:link w:val="P10"/>
    <w:rPr>
      <w:rFonts w:asciiTheme="majorHAnsi" w:hAnsiTheme="majorHAnsi" w:cstheme="majorBidi" w:eastAsiaTheme="majorEastAsia"/>
      <w:caps w:val="1"/>
      <w:color w:val="595959" w:themeColor="text1" w:themeTint="A6"/>
      <w:sz w:val="64"/>
      <w:szCs w:val="56"/>
      <w:kern w:val="28"/>
    </w:rPr>
  </w:style>
  <w:style w:type="character" w:styleId="C8">
    <w:name w:val="Heading 2 Char"/>
    <w:basedOn w:val="C0"/>
    <w:link w:val="P2"/>
    <w:semiHidden/>
    <w:rPr>
      <w:rFonts w:asciiTheme="majorHAnsi" w:hAnsiTheme="majorHAnsi" w:cstheme="majorBidi" w:eastAsiaTheme="majorEastAsia"/>
      <w:sz w:val="18"/>
      <w:szCs w:val="26"/>
    </w:rPr>
  </w:style>
  <w:style w:type="character" w:styleId="C9">
    <w:name w:val="Footnote Reference"/>
    <w:semiHidden/>
    <w:rPr>
      <w:vertAlign w:val="superscript"/>
    </w:rPr>
  </w:style>
  <w:style w:type="character" w:styleId="C10">
    <w:name w:val="Footnote Text Char"/>
    <w:link w:val="P11"/>
    <w:semiHidden/>
    <w:rPr>
      <w:sz w:val="20"/>
      <w:szCs w:val="20"/>
    </w:rPr>
  </w:style>
  <w:style w:type="character" w:styleId="C11">
    <w:name w:val="Endnote Reference"/>
    <w:semiHidden/>
    <w:rPr>
      <w:vertAlign w:val="superscript"/>
    </w:rPr>
  </w:style>
  <w:style w:type="character" w:styleId="C12">
    <w:name w:val="Endnote Text Char"/>
    <w:link w:val="P1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Plain Table 41"/>
    <w:basedOn w:val="T0"/>
    <w:tblPr>
      <w:tblStyleRowBandSize w:val="1"/>
      <w:tblStyleColBandSize w:val="1"/>
    </w:tblPr>
    <w:trPr/>
    <w:tcPr/>
    <w:tblStylePr w:type="band1Horz">
      <w:tblPr/>
      <w:trPr/>
      <w:tcPr>
        <w:shd w:val="clear" w:color="auto" w:fill="F2F2F2" w:themeFill="background1" w:themeFillShade="F2"/>
      </w:tcPr>
    </w:tblStylePr>
    <w:tblStylePr w:type="band1Vert">
      <w:tblPr/>
      <w:trPr/>
      <w:tcPr>
        <w:shd w:val="clear" w:color="auto" w:fill="F2F2F2" w:themeFill="background1" w:themeFillShade="F2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/>
    </w:tblStylePr>
    <w:tblStylePr w:type="firstRow">
      <w:rPr>
        <w:b w:val="1"/>
        <w:bCs w:val="1"/>
      </w:rPr>
      <w:tblPr/>
      <w:trPr/>
      <w:tcPr/>
    </w:tblStylePr>
  </w:style>
  <w:style w:type="table" w:styleId="T4">
    <w:name w:val="Grid Table 1 Light Accent 5"/>
    <w:basedOn w:val="T0"/>
    <w:tblPr>
      <w:tblStyleRowBandSize w:val="1"/>
      <w:tblStyleColBandSize w:val="1"/>
      <w:tblBorders>
        <w:top w:val="single" w:sz="4" w:space="0" w:shadow="0" w:frame="0" w:color="B7DEE8" w:themeColor="accent5" w:themeTint="66"/>
        <w:left w:val="single" w:sz="4" w:space="0" w:shadow="0" w:frame="0" w:color="B7DEE8" w:themeColor="accent5" w:themeTint="66"/>
        <w:bottom w:val="single" w:sz="4" w:space="0" w:shadow="0" w:frame="0" w:color="B7DEE8" w:themeColor="accent5" w:themeTint="66"/>
        <w:right w:val="single" w:sz="4" w:space="0" w:shadow="0" w:frame="0" w:color="B7DEE8" w:themeColor="accent5" w:themeTint="66"/>
        <w:insideH w:val="single" w:sz="4" w:space="0" w:shadow="0" w:frame="0" w:color="B7DEE8" w:themeColor="accent5" w:themeTint="66"/>
        <w:insideV w:val="single" w:sz="4" w:space="0" w:shadow="0" w:frame="0" w:color="B7DEE8" w:themeColor="accent5" w:themeTint="66"/>
      </w:tblBorders>
    </w:tblPr>
    <w:trPr/>
    <w:tcPr/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double" w:sz="2" w:space="0" w:shadow="0" w:frame="0" w:color="93CDDD" w:themeColor="accent5" w:themeTint="99"/>
        </w:tcBorders>
      </w:tcPr>
    </w:tblStylePr>
    <w:tblStylePr w:type="firstRow">
      <w:rPr>
        <w:b w:val="0"/>
        <w:i w:val="0"/>
        <w:bCs w:val="1"/>
      </w:rPr>
      <w:tblPr/>
      <w:trPr/>
      <w:tcPr>
        <w:tcBorders>
          <w:bottom w:val="single" w:sz="12" w:space="0" w:shadow="0" w:frame="0" w:color="93CDDD" w:themeColor="accent5" w:themeTint="99"/>
        </w:tcBorders>
      </w:tcPr>
    </w:tblStylePr>
  </w:style>
  <w:style w:type="table" w:styleId="T5">
    <w:name w:val="Grid Table Light"/>
    <w:basedOn w:val="T0"/>
    <w:tblPr>
      <w:tblBorders>
        <w:top w:val="single" w:sz="4" w:space="0" w:shadow="0" w:frame="0" w:color="BFBFBF" w:themeColor="background1" w:themeShade="BF"/>
        <w:left w:val="single" w:sz="4" w:space="0" w:shadow="0" w:frame="0" w:color="BFBFBF" w:themeColor="background1" w:themeShade="BF"/>
        <w:bottom w:val="single" w:sz="4" w:space="0" w:shadow="0" w:frame="0" w:color="BFBFBF" w:themeColor="background1" w:themeShade="BF"/>
        <w:right w:val="single" w:sz="4" w:space="0" w:shadow="0" w:frame="0" w:color="BFBFBF" w:themeColor="background1" w:themeShade="BF"/>
        <w:insideH w:val="single" w:sz="4" w:space="0" w:shadow="0" w:frame="0" w:color="BFBFBF" w:themeColor="background1" w:themeShade="BF"/>
        <w:insideV w:val="single" w:sz="4" w:space="0" w:shadow="0" w:fram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rPr/>
    <w:tcPr/>
    <w:tblStylePr w:type="firstRow">
      <w:tblPr/>
      <w:trPr/>
      <w:tcPr>
        <w:tcBorders>
          <w:top w:val="nil"/>
          <w:left w:val="nil"/>
          <w:bottom w:val="single" w:sz="4" w:space="0" w:shadow="0" w:fram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6">
    <w:name w:val="Plain Table 51"/>
    <w:basedOn w:val="T0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rPr/>
    <w:tcPr/>
    <w:tblStylePr w:type="swCell">
      <w:tblPr/>
      <w:trPr/>
      <w:tcPr>
        <w:tcBorders>
          <w:right w:val="nil"/>
        </w:tcBorders>
      </w:tcPr>
    </w:tblStylePr>
    <w:tblStylePr w:type="seCell">
      <w:tblPr/>
      <w:trPr/>
      <w:tcPr>
        <w:tcBorders>
          <w:left w:val="nil"/>
        </w:tcBorders>
      </w:tcPr>
    </w:tblStylePr>
    <w:tblStylePr w:type="nwCell">
      <w:tblPr/>
      <w:trPr/>
      <w:tcPr>
        <w:tcBorders>
          <w:right w:val="nil"/>
        </w:tcBorders>
      </w:tcPr>
    </w:tblStylePr>
    <w:tblStylePr w:type="neCell">
      <w:tblPr/>
      <w:trPr/>
      <w:tcPr>
        <w:tcBorders>
          <w:left w:val="nil"/>
        </w:tcBorders>
      </w:tcPr>
    </w:tblStylePr>
    <w:tblStylePr w:type="band1Horz">
      <w:tblPr/>
      <w:trPr/>
      <w:tcPr>
        <w:shd w:val="clear" w:color="auto" w:fill="F2F2F2" w:themeFill="background1" w:themeFillShade="F2"/>
      </w:tcPr>
    </w:tblStylePr>
    <w:tblStylePr w:type="band1Vert">
      <w:tblPr/>
      <w:trPr/>
      <w:tcPr>
        <w:shd w:val="clear" w:color="auto" w:fill="F2F2F2" w:themeFill="background1" w:themeFillShade="F2"/>
      </w:tcPr>
    </w:tblStylePr>
    <w:tblStylePr w:type="lastCol">
      <w:rPr>
        <w:rFonts w:asciiTheme="majorHAnsi" w:hAnsiTheme="majorHAnsi" w:cstheme="majorBidi" w:eastAsiaTheme="majorEastAsia"/>
        <w:i w:val="1"/>
        <w:iCs w:val="1"/>
        <w:sz w:val="26"/>
      </w:rPr>
      <w:tblPr/>
      <w:trPr/>
      <w:tcPr>
        <w:tcBorders>
          <w:left w:val="single" w:sz="4" w:space="0" w:shadow="0" w:fram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cstheme="majorBidi" w:eastAsiaTheme="majorEastAsia"/>
        <w:i w:val="1"/>
        <w:iCs w:val="1"/>
        <w:sz w:val="26"/>
      </w:rPr>
      <w:tblPr/>
      <w:trPr/>
      <w:tcPr>
        <w:tcBorders>
          <w:right w:val="single" w:sz="4" w:space="0" w:shadow="0" w:fram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hAnsiTheme="majorHAnsi" w:cstheme="majorBidi" w:eastAsiaTheme="majorEastAsia"/>
        <w:i w:val="1"/>
        <w:iCs w:val="1"/>
        <w:sz w:val="26"/>
      </w:rPr>
      <w:tblPr/>
      <w:trPr/>
      <w:tcPr>
        <w:tcBorders>
          <w:top w:val="single" w:sz="4" w:space="0" w:shadow="0" w:frame="0" w:color="7F7F7F" w:themeColor="text1" w:themeTint="80"/>
        </w:tcBorders>
        <w:shd w:val="clear" w:color="auto" w:fill="FFFFFF" w:themeFill="background1"/>
      </w:tcPr>
    </w:tblStylePr>
    <w:tblStylePr w:type="firstRow">
      <w:rPr>
        <w:rFonts w:asciiTheme="majorHAnsi" w:hAnsiTheme="majorHAnsi" w:cstheme="majorBidi"/>
        <w:b w:val="0"/>
        <w:i w:val="0"/>
        <w:iCs w:val="1"/>
        <w:sz w:val="26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API/22.1.4.0</Application>
  <AppVersion>22.1</AppVersion>
  <Template>{E3D36897-701C-4205-8315-D30555E431BF}tf16402397_win32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Dean Johnston</dc:creator>
  <dcterms:created xsi:type="dcterms:W3CDTF">2025-01-29T15:06:58Z</dcterms:created>
  <cp:lastModifiedBy>Dean Johnston</cp:lastModifiedBy>
  <cp:lastPrinted>2025-01-23T13:05:18Z</cp:lastPrinted>
  <dcterms:modified xsi:type="dcterms:W3CDTF">2025-01-29T15:06:58Z</dcterms:modified>
  <cp:revision>2</cp:revision>
</cp:coreProperties>
</file>