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可口可乐首席执行官柏瑞凯传记</w:t>
      </w:r>
    </w:p>
    <w:p>
      <w:pPr>
        <w:pStyle w:val="Subtitle"/>
      </w:pPr>
      <w:r>
        <w:t>研究截至2026年10月16日</w:t>
      </w:r>
    </w:p>
    <w:p>
      <w:pPr>
        <w:jc w:val="both"/>
      </w:pPr>
      <w:r>
        <w:t>柏瑞凯（Henrique Braun）于2026年3月31日接任可口可乐公司首席执行官，詹鲲杰转任执行董事长。此前，他在公司工作了三十年，先后负责大中华区及韩国、巴西、拉美和大部分国际业务，最后通过首席运营官岗位走向全球负责人。他接手的是一个经营方向和资金用途已有明确安排的饮料集团，主要挑战是怎样让成熟品牌、当地市场与装瓶伙伴配合得更好，同时决定哪些业务继续投入、哪些生产和配送资产交给伙伴经营。沿着他的职业经历看，较鲜明的特点是从具体消费和销售问题入手，把一个市场的经验带到其他市场；至于他能否进一步提高整个集团的增长质量，半年多的CEO任期仍不足以给出定论。</w:t>
      </w:r>
      <w:r>
        <w:rPr>
          <w:sz w:val="18"/>
          <w:vertAlign w:val="superscript"/>
        </w:rPr>
        <w:t>⁠[⁠1⁠,⁠2⁠]⁠</w:t>
      </w:r>
    </w:p>
    <w:p>
      <w:pPr>
        <w:pStyle w:val="Heading1"/>
      </w:pPr>
      <w:r>
        <w:t>从工程岗位到中国市场</w:t>
      </w:r>
    </w:p>
    <w:p>
      <w:pPr>
        <w:jc w:val="both"/>
      </w:pPr>
      <w:r>
        <w:t>柏瑞凯出生在美国，在巴西长大。求学期间，他通过交流项目来到美国，1993年曾在可口可乐实习，之后回去完成农业工程学位，并到密歇根州立大学攻读硕士。根据他2026年接受亚特兰大当地媒体采访时的回忆，可口可乐在校园招聘中再次向他发出邀请，他于1996年进入亚特兰大的集团工程部门。此后，他又取得佐治亚州立大学的MBA学位。</w:t>
      </w:r>
      <w:r>
        <w:rPr>
          <w:sz w:val="18"/>
          <w:vertAlign w:val="superscript"/>
        </w:rPr>
        <w:t>⁠[⁠1⁠,⁠3⁠]⁠</w:t>
      </w:r>
    </w:p>
    <w:p>
      <w:pPr>
        <w:jc w:val="both"/>
      </w:pPr>
      <w:r>
        <w:t>工程是他的起点，后续职位逐渐延伸到供应链、新业务、营销、装瓶和全面经营。可口可乐这样的公司，需要有人把品牌计划转成工厂能生产、装瓶商愿意配送、零售店可以卖出的商品。他的职业训练发生在这些工作的交界处。2013年至2016年，他负责大中华区及韩国，管理范围已经超出单一职能，也为后来返回巴西带去了不同的市场经验。</w:t>
      </w:r>
      <w:r>
        <w:rPr>
          <w:sz w:val="18"/>
          <w:vertAlign w:val="superscript"/>
        </w:rPr>
        <w:t>⁠[⁠1⁠]⁠</w:t>
      </w:r>
    </w:p>
    <w:p>
      <w:pPr>
        <w:jc w:val="both"/>
      </w:pPr>
      <w:r>
        <w:t>中国经历后来影响了他在巴西推动的工作。柏瑞凯2020年回顾时说，自己从中国回国后，希望把数字化用于消费者互动和内部协作。巴西数字化负责人弗拉维奥·卡梅利尔在同期访谈中也提到，2017年初公司组建了工作团队、开始试验，并把柏瑞凯在中国接触到的变化视为背景。</w:t>
      </w:r>
      <w:r>
        <w:rPr>
          <w:sz w:val="18"/>
          <w:vertAlign w:val="superscript"/>
        </w:rPr>
        <w:t>⁠[⁠4⁠,⁠5⁠]⁠</w:t>
      </w:r>
    </w:p>
    <w:p>
      <w:pPr>
        <w:pStyle w:val="Heading1"/>
      </w:pPr>
      <w:r>
        <w:t>在巴西衰退中维持投资</w:t>
      </w:r>
    </w:p>
    <w:p>
      <w:pPr>
        <w:jc w:val="both"/>
      </w:pPr>
      <w:r>
        <w:t>2016年9月，柏瑞凯接掌巴西业务。当地刚经历连续两年的经济衰退，消费者购买力承压，饮料公司还面临减少糖分、调整产品组合的要求。回到熟悉的国家，并不意味着接到一项轻松任务。过去依靠市场自然扩大就能增长的办法，在这种环境下已经不够。</w:t>
      </w:r>
      <w:r>
        <w:rPr>
          <w:sz w:val="18"/>
          <w:vertAlign w:val="superscript"/>
        </w:rPr>
        <w:t>⁠[⁠6⁠]⁠</w:t>
      </w:r>
    </w:p>
    <w:p>
      <w:pPr>
        <w:jc w:val="both"/>
      </w:pPr>
      <w:r>
        <w:t>2017年初，他宣布可口可乐及装瓶伙伴当年拟在巴西投入32亿雷亚尔，用于营销、基础设施和设备等方面。同期活动还介绍了统一品牌包装，以及扩大低糖、无糖产品铺货的计划。柏瑞凯的公开理由是，消费起伏具有周期性，公司仍需要为长期市场机会准备。这是面对低迷需求时继续投入的选择，不代表每一项投入的收益后来都已得到证明。</w:t>
      </w:r>
      <w:r>
        <w:rPr>
          <w:sz w:val="18"/>
          <w:vertAlign w:val="superscript"/>
        </w:rPr>
        <w:t>⁠[⁠6⁠]⁠</w:t>
      </w:r>
    </w:p>
    <w:p>
      <w:pPr>
        <w:jc w:val="both"/>
      </w:pPr>
      <w:r>
        <w:t>这些计划需要与装瓶伙伴一起推进。工厂和设备涉及伙伴的投资，包装也由集团与营销团队共同改进；柏瑞凯负责的巴西业务要把计划落实到当地。公司既继续投入生产销售网络，也调整顾客在货架上看到的商品，让低糖、无糖选择更容易被识别和买到。它试图在消费承压时留住需求，同时适应顾客对糖分的关注。</w:t>
      </w:r>
    </w:p>
    <w:p>
      <w:pPr>
        <w:jc w:val="both"/>
      </w:pPr>
      <w:r>
        <w:t>恢复也没有来得那么快。2019年的同期报道显示，可口可乐巴西2018年按升计算的销量仅小幅增长，无糖可乐和非碳酸饮料的表现较好；整个巴西汽水市场此前数年则明显收缩。柏瑞凯继续主张在波动中执行既定计划。这个阶段呈现的是在困难市场中守住投入并调整产品，而非一次迅速、全面的经营逆转。</w:t>
      </w:r>
      <w:r>
        <w:rPr>
          <w:sz w:val="18"/>
          <w:vertAlign w:val="superscript"/>
        </w:rPr>
        <w:t>⁠[⁠7⁠]⁠</w:t>
      </w:r>
    </w:p>
    <w:p>
      <w:pPr>
        <w:jc w:val="both"/>
      </w:pPr>
      <w:r>
        <w:t>他的工作还包括维护生产经营所依赖的政策条件。2018年，《圣保罗页报》报道，他曾与巴西税务部门讨论马瑙斯生产业务相关的税收优惠。报道同时记载了企业提出调整生产地点的可能性，以及政府方面对这一说法的质疑。公司强调长期投资，也在争取影响生产成本的优惠条件；地区负责人需要同时处理市场经营与政策交涉。公司是否真的转移生产，当时的报道没有给出最终结果。</w:t>
      </w:r>
      <w:r>
        <w:rPr>
          <w:sz w:val="18"/>
          <w:vertAlign w:val="superscript"/>
        </w:rPr>
        <w:t>⁠[⁠8⁠]⁠</w:t>
      </w:r>
    </w:p>
    <w:p>
      <w:pPr>
        <w:pStyle w:val="Heading1"/>
      </w:pPr>
      <w:r>
        <w:t>让数字化解决买饮料时的小麻烦</w:t>
      </w:r>
    </w:p>
    <w:p>
      <w:pPr>
        <w:jc w:val="both"/>
      </w:pPr>
      <w:r>
        <w:t>与维持投资同时进行的，是巴西团队对工作方式的调整。卡梅利尔在2020年的访谈中回顾，团队起初建立专门组织、开展多种试验，随后发现困难常常在于业务部门是否真正参与、是否围绕顾客的问题工作。他的解释把数字化从技术采购转向日常经营。</w:t>
      </w:r>
      <w:r>
        <w:rPr>
          <w:sz w:val="18"/>
          <w:vertAlign w:val="superscript"/>
        </w:rPr>
        <w:t>⁠[⁠5⁠]⁠</w:t>
      </w:r>
    </w:p>
    <w:p>
      <w:pPr>
        <w:jc w:val="both"/>
      </w:pPr>
      <w:r>
        <w:t>柏瑞凯在同期访谈中谈到的范围，也不限于消费者端的广告，还包括内部团队怎样协作、产品怎样更快开发。这与他从工程、供应链走向经营负责人的经历相衔接：新工具最终要改变具体工作，才能在市场上发生作用。不过，公开访谈并未提供能够单独测算这轮数字化投入回报的数据，不能把后来的全部增长都归给它。</w:t>
      </w:r>
      <w:r>
        <w:rPr>
          <w:sz w:val="18"/>
          <w:vertAlign w:val="superscript"/>
        </w:rPr>
        <w:t>⁠[⁠4⁠]⁠</w:t>
      </w:r>
    </w:p>
    <w:p>
      <w:pPr>
        <w:jc w:val="both"/>
      </w:pPr>
      <w:r>
        <w:t>回收复用瓶提供了一个较具体的例子。消费者把空瓶交回商店，再购买同类包装的饮料，通常可以降低再次购买时的支出。对可口可乐和装瓶商，这既关系到价格和销售，也关系到瓶子的回收、清洗与再次灌装。柏瑞凯后来在2021年的投资者交流中，将这种包装同时放在消费者负担能力和减少包装浪费的背景下解释。</w:t>
      </w:r>
      <w:r>
        <w:rPr>
          <w:sz w:val="18"/>
          <w:vertAlign w:val="superscript"/>
        </w:rPr>
        <w:t>⁠[⁠9⁠]⁠</w:t>
      </w:r>
    </w:p>
    <w:p>
      <w:pPr>
        <w:jc w:val="both"/>
      </w:pPr>
      <w:r>
        <w:t>团队注意到，一个不起眼的障碍是顾客经常忘记带空瓶。2020年，他们在巴西开发和测试了把换瓶权益数字化的办法，让消费者可以使用虚拟凭证。改进的对象是一次购买中的麻烦，技术只是实现方法。这样的试验还需要商店参与，并与实际回收流程配合；一个线上凭证本身，不能证明整个回收体系已经改善。</w:t>
      </w:r>
      <w:r>
        <w:rPr>
          <w:sz w:val="18"/>
          <w:vertAlign w:val="superscript"/>
        </w:rPr>
        <w:t>⁠[⁠9⁠]⁠</w:t>
      </w:r>
    </w:p>
    <w:p>
      <w:pPr>
        <w:jc w:val="both"/>
      </w:pPr>
      <w:r>
        <w:t>另一项改进发生在瓶子本身。2018年底推出的统一复用瓶，可以用于不同品牌，结合了智利的复用经验和巴西的纸质标签技术。装瓶伙伴提前参与，配合调整基础设施。柏瑞凯2021年介绍时，这种设计已经向多个拉美市场推广。从换瓶凭证到瓶型，地区团队都在尝试减少顾客和渠道使用复用包装的障碍。</w:t>
      </w:r>
      <w:r>
        <w:rPr>
          <w:sz w:val="18"/>
          <w:vertAlign w:val="superscript"/>
        </w:rPr>
        <w:t>⁠[⁠9⁠]⁠</w:t>
      </w:r>
    </w:p>
    <w:p>
      <w:pPr>
        <w:pStyle w:val="Heading1"/>
      </w:pPr>
      <w:r>
        <w:t>疫情后把拉美小店放回经营中心</w:t>
      </w:r>
    </w:p>
    <w:p>
      <w:pPr>
        <w:jc w:val="both"/>
      </w:pPr>
      <w:r>
        <w:t>2020年，柏瑞凯的职责从巴西扩展到拉美。此时疫情改变了消费场景，餐饮、街边小店和即时消费受到冲击。按《福布斯墨西哥》2021年的报道，小店、酒吧、面包店等传统渠道对可口可乐拉美销售非常重要，而它们在封锁期间受到的损害比大型零售商更重。地区业务要恢复，不能只等消费者重新出门，还要让原来的销售网点重新运转。</w:t>
      </w:r>
      <w:r>
        <w:rPr>
          <w:sz w:val="18"/>
          <w:vertAlign w:val="superscript"/>
        </w:rPr>
        <w:t>⁠[⁠1⁠0⁠]⁠</w:t>
      </w:r>
    </w:p>
    <w:p>
      <w:pPr>
        <w:jc w:val="both"/>
      </w:pPr>
      <w:r>
        <w:t>柏瑞凯在这次采访中，把帮助小店恢复经营列为优先事项。公司提供的支持包括重新开业、寻找融资、远程服务顾客及使用数字工具等方面的培训，并通过一个集中入口组织资源。他介绍的工具也很具体：用WhatsApp聊天机器人，让店主处理订单、向供应商补货，或报修饮料冷柜。</w:t>
      </w:r>
      <w:r>
        <w:rPr>
          <w:sz w:val="18"/>
          <w:vertAlign w:val="superscript"/>
        </w:rPr>
        <w:t>⁠[⁠1⁠0⁠]⁠</w:t>
      </w:r>
    </w:p>
    <w:p>
      <w:pPr>
        <w:jc w:val="both"/>
      </w:pPr>
      <w:r>
        <w:t>这类工作同时服务于小店和可口可乐自身。店主能够继续营业，消费者才有稳定的购买地点；补货和维修更方便，品牌才不容易在零售终端断货。对地区负责人而言，帮助渠道恢复并非与主业无关的公益附属项，而是恢复销售所需的经营工作。前提仍是工具适合店主使用，供应商和装瓶伙伴也能接住由此产生的订单与服务要求。</w:t>
      </w:r>
    </w:p>
    <w:p>
      <w:pPr>
        <w:jc w:val="both"/>
      </w:pPr>
      <w:r>
        <w:t>同期采访称拉美业务已经出现反弹，柏瑞凯把恢复归功于整个体系与顾客、消费者的联系。这个说法保留了团队和伙伴的作用，但恢复速度也受到重新开放和低基数影响。由这段经历较能确认的，是他把疫情后的经营重点放到渠道能否继续运作；它不足以证明，数字工具本身创造了全部恢复性增长。</w:t>
      </w:r>
    </w:p>
    <w:p>
      <w:pPr>
        <w:pStyle w:val="Heading1"/>
      </w:pPr>
      <w:r>
        <w:t>从国际业务负责人走向接班人</w:t>
      </w:r>
    </w:p>
    <w:p>
      <w:pPr>
        <w:jc w:val="both"/>
      </w:pPr>
      <w:r>
        <w:t>2022年末，可口可乐宣布为柏瑞凯设置国际发展总裁岗位，任命于2023年1月生效。他负责的范围包括拉美以及亚洲、非洲等多个市场，职责由一个大区扩展到大部分国际业务。2025年1月，他又升任首席运营官，把北美和欧洲纳入管理范围，开始负责全球所有运营单位。</w:t>
      </w:r>
      <w:r>
        <w:rPr>
          <w:sz w:val="18"/>
          <w:vertAlign w:val="superscript"/>
        </w:rPr>
        <w:t>⁠[⁠1⁠1⁠,⁠1⁠2⁠]⁠</w:t>
      </w:r>
    </w:p>
    <w:p>
      <w:pPr>
        <w:jc w:val="both"/>
      </w:pPr>
      <w:r>
        <w:t>这条晋升路线让他在成为CEO以前，先后接触发展阶段、消费习惯和经营环境差异很大的市场。管理中国、巴西或拉美时，可以集中解决当地的问题；走向集团层面以后，则需要判断哪些经验能够复制，哪些必须保留本地差异。把在巴西有效的办法直接推向全部市场，未必比让每个国家自行摸索更好。两者之间的取舍，成为他新职责的一部分。</w:t>
      </w:r>
    </w:p>
    <w:p>
      <w:pPr>
        <w:jc w:val="both"/>
      </w:pPr>
      <w:r>
        <w:t>2025年12月，董事会宣布由他在次年3月接任CEO，詹鲲杰继续担任执行董事长。两人之间有明确的职务交接，但前任仍参与公司最高层的工作。柏瑞凯继承的品牌组合、装瓶体系和营销改造，也有多年积累。他面对的任务，是在这些条件上继续改善经营，而不是重新创造一家可口可乐。</w:t>
      </w:r>
      <w:r>
        <w:rPr>
          <w:sz w:val="18"/>
          <w:vertAlign w:val="superscript"/>
        </w:rPr>
        <w:t>⁠[⁠2⁠]⁠</w:t>
      </w:r>
    </w:p>
    <w:p>
      <w:pPr>
        <w:jc w:val="both"/>
      </w:pPr>
      <w:r>
        <w:t>在2026年2月的投资者会议上，候任CEO柏瑞凯肯定了既有方向，同时主张更贴近当地需求、加快创新，并把数字工具用于更多业务环节。他并未宣布放弃前任的品牌取舍和经营安排。与早期在巴西推动试验相比，此时他开始解释如何利用全球网络，让一个地方有效的做法更快走向其他市场。</w:t>
      </w:r>
      <w:r>
        <w:rPr>
          <w:sz w:val="18"/>
          <w:vertAlign w:val="superscript"/>
        </w:rPr>
        <w:t>⁠[⁠1⁠3⁠]⁠</w:t>
      </w:r>
    </w:p>
    <w:p>
      <w:pPr>
        <w:pStyle w:val="Heading1"/>
      </w:pPr>
      <w:r>
        <w:t>接班前先调整数字化与商业职责</w:t>
      </w:r>
    </w:p>
    <w:p>
      <w:pPr>
        <w:jc w:val="both"/>
      </w:pPr>
      <w:r>
        <w:t>柏瑞凯正式履职以前，已经参与公布新一轮高层分工。2026年1月，公司宣布设立首席数字官，由曾负责欧亚及中东业务的Sedef Salingan Sahin担任，向柏瑞凯汇报。这项安排于3月31日生效，4月底的董事会公告进一步确认她已开始履职。</w:t>
      </w:r>
      <w:r>
        <w:rPr>
          <w:sz w:val="18"/>
          <w:vertAlign w:val="superscript"/>
        </w:rPr>
        <w:t>⁠[⁠1⁠4⁠,⁠1⁠5⁠]⁠</w:t>
      </w:r>
    </w:p>
    <w:p>
      <w:pPr>
        <w:jc w:val="both"/>
      </w:pPr>
      <w:r>
        <w:t>新岗位承接原由总裁兼首席财务官庄慕斐负责的数字化战略工作。客户及商业领导职责则交给营销负责人Manolo Arroyo，使营销与商业工作由同一位高级负责人衔接。庄慕斐继续担任总裁及首席财务官。另有地区负责人接管新的市场组合，但并非所有经营权力都集中到一名数字化负责人手中。</w:t>
      </w:r>
      <w:r>
        <w:rPr>
          <w:sz w:val="18"/>
          <w:vertAlign w:val="superscript"/>
        </w:rPr>
        <w:t>⁠[⁠1⁠4⁠]⁠</w:t>
      </w:r>
    </w:p>
    <w:p>
      <w:pPr>
        <w:jc w:val="both"/>
      </w:pPr>
      <w:r>
        <w:t>这轮调整的含义，在于柏瑞凯给自己此前反复讨论的工作安排了更明确的责任人。数字化涉及消费者沟通、数据和运营，不再只是财务负责人兼顾的事项；营销与客户商业工作的衔接，也有助于把品牌计划推进到渠道。新的分工能否减少协作障碍，需要看具体执行，新增一个头衔并不自动产生效率。</w:t>
      </w:r>
    </w:p>
    <w:p>
      <w:pPr>
        <w:jc w:val="both"/>
      </w:pPr>
      <w:r>
        <w:t>他选择的是拥有经营经验的管理者来领导数字化工作，也延续了自己早年把技术问题放进业务环境处理的方式。不同地区仍要面对各自的消费者和装瓶伙伴，总部则承担跨市场协调。对一家合作伙伴众多的公司，这种安排既需要统一方向，也需要让实际经营者愿意投入资源。组织图可以明确负责人，无法替代这种日常合作。</w:t>
      </w:r>
    </w:p>
    <w:p>
      <w:pPr>
        <w:pStyle w:val="Heading1"/>
      </w:pPr>
      <w:r>
        <w:t>第一轮创新安排如何走向市场</w:t>
      </w:r>
    </w:p>
    <w:p>
      <w:pPr>
        <w:jc w:val="both"/>
      </w:pPr>
      <w:r>
        <w:t>到2026年二季度，公司披露正在各运营单位建立创新中心，围绕当地消费者的需要开发产品，并推动成功试验跨市场应用。其中一个例子是把在美国推出的“雪碧加茶”带到中国，调整为更适合当地消费者的风味。这个项目的意义，在于已有品牌与当地饮用习惯之间出现了新的结合方式，而不是简单复制同一款全球商品。</w:t>
      </w:r>
      <w:r>
        <w:rPr>
          <w:sz w:val="18"/>
          <w:vertAlign w:val="superscript"/>
        </w:rPr>
        <w:t>⁠[⁠1⁠6⁠]⁠</w:t>
      </w:r>
    </w:p>
    <w:p>
      <w:pPr>
        <w:jc w:val="both"/>
      </w:pPr>
      <w:r>
        <w:t>这与柏瑞凯此前的工作方向有连续性：中国经验曾被带到巴西，现在地区之间的交流成为他在全球层面推动的工作。CEO可以要求更快分享和试验，但提出点子、调整配方、生产与铺货仍由不同团队参与。新产品跨市场推广，也意味着装瓶伙伴要接受新的生产和销售任务。</w:t>
      </w:r>
    </w:p>
    <w:p>
      <w:pPr>
        <w:jc w:val="both"/>
      </w:pPr>
      <w:r>
        <w:t>这一点在2026年9月的投资者问答中被直接提出：一个让总部兴奋的新产品，可能在装瓶商的配送车上只占很小的位置。柏瑞凯回应，点子常常来自装瓶商或其客户，公司通过共同讨论和持续跟踪上市后的表现，筛选值得继续推广的产品。这段问答揭示了创新中的实际约束：总部看见的增长机会，必须让执行它的人也看见合理回报。</w:t>
      </w:r>
      <w:r>
        <w:rPr>
          <w:sz w:val="18"/>
          <w:vertAlign w:val="superscript"/>
        </w:rPr>
        <w:t>⁠[⁠1⁠7⁠]⁠</w:t>
      </w:r>
    </w:p>
    <w:p>
      <w:pPr>
        <w:jc w:val="both"/>
      </w:pPr>
      <w:r>
        <w:t>因此，创新中心的数量或新品发布次数，都不足以单独证明这轮安排成功。值得看的是试验能否找到需求、上市后能否继续销售，以及新增的复杂程度是否值得装瓶伙伴承担。柏瑞凯公开承认新品牌成长需要较长时间；他接班时提出的加速要求，尚没有经历一个完整的新品牌培育周期。</w:t>
      </w:r>
    </w:p>
    <w:p>
      <w:pPr>
        <w:pStyle w:val="Heading1"/>
      </w:pPr>
      <w:r>
        <w:t>首个完整季度面对消费分化</w:t>
      </w:r>
    </w:p>
    <w:p>
      <w:pPr>
        <w:jc w:val="both"/>
      </w:pPr>
      <w:r>
        <w:t>2026年二季度是柏瑞凯上任后的首个完整季度。公司披露，全球单箱销量增长5%，并上调全年业绩指引。无糖可乐继续增长，部分市场的品牌与渠道执行也有改善。但这份结果包含前任时期的产品、投资和营销准备，不能因为季度在新CEO任内结束，就把全部成绩归为新领导方式的结果。</w:t>
      </w:r>
      <w:r>
        <w:rPr>
          <w:sz w:val="18"/>
          <w:vertAlign w:val="superscript"/>
        </w:rPr>
        <w:t>⁠[⁠1⁠6⁠]⁠</w:t>
      </w:r>
    </w:p>
    <w:p>
      <w:pPr>
        <w:jc w:val="both"/>
      </w:pPr>
      <w:r>
        <w:t>柏瑞凯本人在业绩会上也保留了比较基准。他指出，当季销量增长受到较低的上年基数帮助，过去两年的平均增长约为2%。财务负责人进一步提到有利天气和世界杯活动的作用。集团的良好开局是真实结果，同时也受环境、历史准备和比较期间影响。这比只引用一个较高增长数字，更能反映他接手时的业务状态。</w:t>
      </w:r>
      <w:r>
        <w:rPr>
          <w:sz w:val="18"/>
          <w:vertAlign w:val="superscript"/>
        </w:rPr>
        <w:t>⁠[⁠1⁠8⁠]⁠</w:t>
      </w:r>
    </w:p>
    <w:p>
      <w:pPr>
        <w:jc w:val="both"/>
      </w:pPr>
      <w:r>
        <w:t>更持续的问题是消费分化。有的消费者仍购买高端乳饮料或更方便的小包装，有的则更在意眼前一次购物需要花多少钱。柏瑞凯在9月继续强调，既要提供顾客买得起的选择，也要保留满足高端需求的产品。小包装可以降低一次支付的金额，却不必然降低每升价格；让消费者愿意购买，与让品牌和装瓶商获得合理收入，需要同时处理。</w:t>
      </w:r>
      <w:r>
        <w:rPr>
          <w:sz w:val="18"/>
          <w:vertAlign w:val="superscript"/>
        </w:rPr>
        <w:t>⁠[⁠1⁠7⁠]⁠</w:t>
      </w:r>
    </w:p>
    <w:p>
      <w:pPr>
        <w:jc w:val="both"/>
      </w:pPr>
      <w:r>
        <w:t>这种取舍与他早年在巴西讨论复用瓶时面对的问题相通。可口可乐不能只凭统一提价覆盖所有市场，也不能用降低价格换取销量，而忽略长期品牌和渠道收益。柏瑞凯已经把销量与价格组合的平衡列为目标。它能否在需求持续承压时保持，仍需经历更多季度，而非依靠世界杯所在的一季来验证。</w:t>
      </w:r>
    </w:p>
    <w:p>
      <w:pPr>
        <w:pStyle w:val="Heading1"/>
      </w:pPr>
      <w:r>
        <w:t>资本配置中哪些选择属于柏瑞凯</w:t>
      </w:r>
    </w:p>
    <w:p>
      <w:pPr>
        <w:jc w:val="both"/>
      </w:pPr>
      <w:r>
        <w:t>从地区经营负责人走向全球CEO，柏瑞凯需要面对的不只是怎样多卖饮料，还包括赚来的现金投向哪里。他接手时，可口可乐已有一套明确安排。2026年2月，庄慕斐在业绩会上重申，优先满足业务投资需要并持续增加分红；收购和回购保留灵活性，回购主要用于抵消员工行权带来的股数增加。这些政策在他正式履职前已经公开。</w:t>
      </w:r>
      <w:r>
        <w:rPr>
          <w:sz w:val="18"/>
          <w:vertAlign w:val="superscript"/>
        </w:rPr>
        <w:t>⁠[⁠1⁠9⁠]⁠</w:t>
      </w:r>
    </w:p>
    <w:p>
      <w:pPr>
        <w:jc w:val="both"/>
      </w:pPr>
      <w:r>
        <w:t>分红也有清楚的决策归属。董事会在2月19日批准当年的股息上调，这是公司连续第64年提高年度股息，时间早于新CEO上任。柏瑞凯接任后，董事会又在4月宣布按同一季度标准派息。由此可以看出，他任内首先延续的是一项长期股东承诺，而公开材料尚不足以说明他怎样在提高分红、增加回购和追加投资之间作出过新的重大调整。</w:t>
      </w:r>
      <w:r>
        <w:rPr>
          <w:sz w:val="18"/>
          <w:vertAlign w:val="superscript"/>
        </w:rPr>
        <w:t>⁠[⁠2⁠0⁠,⁠1⁠5⁠]⁠</w:t>
      </w:r>
    </w:p>
    <w:p>
      <w:pPr>
        <w:jc w:val="both"/>
      </w:pPr>
      <w:r>
        <w:t>内部投资则能更具体地看出经营需要。fairlife乳饮料的韦伯斯特工厂早在2024年就已开工，项目不能归到柏瑞凯名下。到2026年7月，他在业绩会上解释，新产能首先用来让需求旺盛的主力产品保持上架，待供应更充裕后再增加创新。8月，fairlife仍将工厂全面运营列为当年稍后的目标，同时披露密歇根州工厂也在扩建。这里值得关注的取舍是先补足已经存在的需求，再扩大产品选择；产能建设的起点、爬坡过程和最终回报需要分别看待。</w:t>
      </w:r>
      <w:r>
        <w:rPr>
          <w:sz w:val="18"/>
          <w:vertAlign w:val="superscript"/>
        </w:rPr>
        <w:t>⁠[⁠2⁠1⁠,⁠1⁠8⁠,⁠2⁠2⁠]⁠</w:t>
      </w:r>
    </w:p>
    <w:p>
      <w:pPr>
        <w:jc w:val="both"/>
      </w:pPr>
      <w:r>
        <w:t>在另一些地方，公司正在减少对装瓶资产的直接持有。2025年10月，可口可乐已与其他股东签约，将非洲装瓶商CCBA的控股权出售给Coca-Cola HBC；按协议，可口可乐将在交割后保留25%股权。交易发生在前任CEO任内，柏瑞凯当时以首席运营官身份公开解释选择伙伴的理由，强调HBC在埃及和尼日利亚的经营记录及继续投资的意愿。他已参与对外说明，但这不能单独证明交易由他发起。2026年9月，南非竞争审裁机关给予附带条件的批准，交易因而有了新的推进依据；截至研究日，所核对材料尚未提供正式交割确认，不能把获批写成出售款已经到账，更不能把它写成柏瑞凯上任后发起的退出。</w:t>
      </w:r>
      <w:r>
        <w:rPr>
          <w:sz w:val="18"/>
          <w:vertAlign w:val="superscript"/>
        </w:rPr>
        <w:t>⁠[⁠2⁠3⁠,⁠2⁠4⁠]⁠</w:t>
      </w:r>
    </w:p>
    <w:p>
      <w:pPr>
        <w:jc w:val="both"/>
      </w:pPr>
      <w:r>
        <w:t>印度则有他任内公布的新一步。2026年6月，公司宣布探索让当地最大装瓶商的控股公司HCCH于2027年在印度上市，并在上市时出售部分持股。此前，Jubilant Bhartia集团已于2025年取得HCCH的40%股权。新公告仍强调可口可乐会保留投资，把重点放在当地全球品牌和本土品牌的增长上。这样的安排可以减少母公司直接持有装瓶资产的规模，并让当地伙伴承担更大经营责任；它并不表示可口可乐放弃印度市场。上市仍取决于市场条件和审批，拟出售比例、价格及最终结果尚不能确定。</w:t>
      </w:r>
      <w:r>
        <w:rPr>
          <w:sz w:val="18"/>
          <w:vertAlign w:val="superscript"/>
        </w:rPr>
        <w:t>⁠[⁠2⁠5⁠]⁠</w:t>
      </w:r>
    </w:p>
    <w:p>
      <w:pPr>
        <w:jc w:val="both"/>
      </w:pPr>
      <w:r>
        <w:t>把印度与fairlife放在一起，才容易理解这些资金选择：公司可以减少某些装瓶股权，同时为需求旺盛的乳饮料增加产能。是否自己持有工厂，要随具体业务的供应需要和伙伴安排而变化。印度上市筹备在柏瑞凯任内披露，但公告主要由地区负责人解释；现有材料不足以据此认定方案由他个人提出，或将未来收益提前记在他名下。</w:t>
      </w:r>
    </w:p>
    <w:p>
      <w:pPr>
        <w:jc w:val="both"/>
      </w:pPr>
      <w:r>
        <w:t>资产去留也有尚未定案的部分。Semafor在2026年10月8日援引知情人士称，可口可乐再次探索出售Costa，较早一轮出售程序曾在年初停止；公司未回应报道的置评请求。这是有关谈判方向的独立报道，还不是已签署交易。它使Costa的后续处置成为柏瑞凯任内值得跟踪的选择，但尚不能证明他已接受某个价格、决定退出，或纠正了前任投资。</w:t>
      </w:r>
      <w:r>
        <w:rPr>
          <w:sz w:val="18"/>
          <w:vertAlign w:val="superscript"/>
        </w:rPr>
        <w:t>⁠[⁠2⁠6⁠]⁠</w:t>
      </w:r>
    </w:p>
    <w:p>
      <w:pPr>
        <w:jc w:val="both"/>
      </w:pPr>
      <w:r>
        <w:t>这些安排还受现金安全需要约束。庄慕斐在2月谈到，需要为美国税务争议等事项保留余地；7月回应税案进度与潜在资金用途的仍是他。经营需要、股东回报和不确定负担同时存在，不能仅凭账上现金较多，就判断资金都该用于回购。公开分工显示，柏瑞凯解释产品与产能的经营需要，财务负责人说明现金和风险边界，董事会批准分红，装瓶伙伴承担当地投资与执行；这并不等于集团内部所有交易审批权限都已公开。</w:t>
      </w:r>
      <w:r>
        <w:rPr>
          <w:sz w:val="18"/>
          <w:vertAlign w:val="superscript"/>
        </w:rPr>
        <w:t>⁠[⁠1⁠9⁠,⁠1⁠8⁠,⁠2⁠0⁠]⁠</w:t>
      </w:r>
    </w:p>
    <w:p>
      <w:pPr>
        <w:jc w:val="both"/>
      </w:pPr>
      <w:r>
        <w:t>就目前记录而言，柏瑞凯延续了既有的资金政策，并开始负责其任内投资和资产调整的推进。他早年在巴西主张衰退中维持投入，如今也须面对减少资产持有与继续投资并行的局面。已有材料可以说明他面对哪些取舍，却还不足以证明他具备独立而出色的集团资本配置成绩。更有分量的判断，要等印度上市、非洲交易及新增产能形成可观察的后续结果。</w:t>
      </w:r>
    </w:p>
    <w:p>
      <w:pPr>
        <w:pStyle w:val="Heading1"/>
      </w:pPr>
      <w:r>
        <w:t>对柏瑞凯的评价</w:t>
      </w:r>
    </w:p>
    <w:p>
      <w:pPr>
        <w:jc w:val="both"/>
      </w:pPr>
      <w:r>
        <w:t>柏瑞凯的职业经历，呈现出一位长期在公司内部成长的经营负责人的工作方式。他重视消费者怎样实际购买饮料，也愿意把中国、巴西和拉美的经验带入更大范围的经营。维持巴西投资、推动换瓶和小店数字化、重新安排集团职责，都是可以追溯的具体工作。与此同时，这些事情依赖地区团队、装瓶伙伴和前任积累，个人作用需要放在实际分工中理解。</w:t>
      </w:r>
    </w:p>
    <w:p>
      <w:pPr>
        <w:jc w:val="both"/>
      </w:pPr>
      <w:r>
        <w:t>他目前较清楚的优势，是熟悉跨市场经营，并能把数字化和创新要求落到渠道、产品及负责人身上。对他的主要保留，在于集团层面的新安排还很年轻：更快创新可能增加经营复杂度，消费分化也可能削弱价格和销量之间的平衡；资本配置目前主要体现既有政策的延续和交易的推进，尚未形成足以单独检验其判断的长期记录。柏瑞凯已经开始承担全球CEO的选择，但其长期成绩仍在形成。判断他是否进一步提升了可口可乐，应当等待这些安排跨过新品上市初期和短期市场反弹，产生持续的经营结果。</w:t>
      </w:r>
    </w:p>
    <w:p>
      <w:r>
        <w:br w:type="page"/>
      </w:r>
    </w:p>
    <w:p>
      <w:pPr>
        <w:pStyle w:val="Heading1"/>
      </w:pPr>
      <w:r>
        <w:t>主要来源</w:t>
      </w:r>
    </w:p>
    <w:p>
      <w:pPr>
        <w:keepLines/>
        <w:spacing w:line="290" w:lineRule="exact" w:after="80"/>
        <w:ind w:firstLine="0"/>
      </w:pPr>
      <w:r>
        <w:rPr>
          <w:sz w:val="21"/>
        </w:rPr>
        <w:t>以下来源均于2026年10月16日前核查。正式披露用于确认职务、安排和结果；访谈及业绩会保留发言人归属。文中的解释与评价为研究判断。PDF页码均按文件页码。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1. 可口可乐官网，</w:t>
      </w:r>
      <w:hyperlink r:id="rId10">
        <w:r>
          <w:rPr>
            <w:color w:val="244A62"/>
            <w:sz w:val="21"/>
          </w:rPr>
          <w:t>Henrique Braun人物简介</w:t>
        </w:r>
      </w:hyperlink>
      <w:r>
        <w:rPr>
          <w:sz w:val="21"/>
        </w:rPr>
        <w:t>，现任职务及职业经历；中文姓名参见</w:t>
      </w:r>
      <w:hyperlink r:id="rId11">
        <w:r>
          <w:rPr>
            <w:color w:val="244A62"/>
            <w:sz w:val="21"/>
          </w:rPr>
          <w:t>2026年一季度官方中文披露</w:t>
        </w:r>
      </w:hyperlink>
      <w:r>
        <w:rPr>
          <w:sz w:val="21"/>
        </w:rPr>
        <w:t>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2. 可口可乐，</w:t>
      </w:r>
      <w:hyperlink r:id="rId12">
        <w:r>
          <w:rPr>
            <w:color w:val="244A62"/>
            <w:sz w:val="21"/>
          </w:rPr>
          <w:t>CEO Succession Plan</w:t>
        </w:r>
      </w:hyperlink>
      <w:r>
        <w:rPr>
          <w:sz w:val="21"/>
        </w:rPr>
        <w:t>，2025-12-10，董事会接班公告。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3. Maria Saporta，</w:t>
      </w:r>
      <w:hyperlink r:id="rId13">
        <w:r>
          <w:rPr>
            <w:color w:val="244A62"/>
            <w:sz w:val="21"/>
          </w:rPr>
          <w:t>Coca-Cola’s new CEO Henrique Braun</w:t>
        </w:r>
      </w:hyperlink>
      <w:r>
        <w:rPr>
          <w:sz w:val="21"/>
        </w:rPr>
        <w:t>，SaportaReport，2026-05-18，更新于2026-06-22。早期经历为本人事后回顾。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4. Luiz Gustavo Pacete，</w:t>
      </w:r>
      <w:hyperlink r:id="rId14">
        <w:r>
          <w:rPr>
            <w:color w:val="244A62"/>
            <w:sz w:val="21"/>
          </w:rPr>
          <w:t>Henrique Braun assume a Coca-Cola na América Latina</w:t>
        </w:r>
      </w:hyperlink>
      <w:r>
        <w:rPr>
          <w:sz w:val="21"/>
        </w:rPr>
        <w:t>，Meio &amp; Mensagem，2020-09-02，含本人同期访谈。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5. Karina Balan、Luiz Gustavo Pacete，</w:t>
      </w:r>
      <w:hyperlink r:id="rId15">
        <w:r>
          <w:rPr>
            <w:color w:val="244A62"/>
            <w:sz w:val="21"/>
          </w:rPr>
          <w:t>A reinvenção da jornada de consumo</w:t>
        </w:r>
      </w:hyperlink>
      <w:r>
        <w:rPr>
          <w:sz w:val="21"/>
        </w:rPr>
        <w:t>，Meio &amp; Mensagem，2020-08-03，巴西数字化负责人Flavio Camelier访谈。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6. Sara Vasconcelos，</w:t>
      </w:r>
      <w:hyperlink r:id="rId16">
        <w:r>
          <w:rPr>
            <w:color w:val="244A62"/>
            <w:sz w:val="21"/>
          </w:rPr>
          <w:t>Entendemos que crises são cíclicas</w:t>
        </w:r>
      </w:hyperlink>
      <w:r>
        <w:rPr>
          <w:sz w:val="21"/>
        </w:rPr>
        <w:t>，Tribuna do Norte，2017-01-22，记录同期发布会与投资计划。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 xml:space="preserve">7. </w:t>
      </w:r>
      <w:hyperlink r:id="rId17">
        <w:r>
          <w:rPr>
            <w:color w:val="244A62"/>
            <w:sz w:val="21"/>
          </w:rPr>
          <w:t>Investimentos da Coca-Cola chegarão a R$ 3 bi em 2019</w:t>
        </w:r>
      </w:hyperlink>
      <w:r>
        <w:rPr>
          <w:sz w:val="21"/>
        </w:rPr>
        <w:t>，Exame转述Estadão/Broadcast同期报道，2019年，含2018年经营回顾。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8. Julio Wiziack、Maeli Prado，</w:t>
      </w:r>
      <w:hyperlink r:id="rId18">
        <w:r>
          <w:rPr>
            <w:color w:val="244A62"/>
            <w:sz w:val="21"/>
          </w:rPr>
          <w:t>Coca-Cola ameaça deixar Brasil se não recuperar subsídio na Zona Franca</w:t>
        </w:r>
      </w:hyperlink>
      <w:r>
        <w:rPr>
          <w:sz w:val="21"/>
        </w:rPr>
        <w:t>，Folha de S.Paulo，2018-08-21，税收交涉及政府方面回应。未据此认定最终政策结果。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9. 可口可乐，</w:t>
      </w:r>
      <w:hyperlink r:id="rId19">
        <w:r>
          <w:rPr>
            <w:color w:val="244A62"/>
            <w:sz w:val="21"/>
          </w:rPr>
          <w:t>Business Update Call ESG</w:t>
        </w:r>
      </w:hyperlink>
      <w:r>
        <w:rPr>
          <w:sz w:val="21"/>
        </w:rPr>
        <w:t>，2021-11-03，第5–6页，柏瑞凯关于复用瓶及数字换瓶的说明。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10. Randy Nieves-Ruiz，</w:t>
      </w:r>
      <w:hyperlink r:id="rId20">
        <w:r>
          <w:rPr>
            <w:color w:val="244A62"/>
            <w:sz w:val="21"/>
          </w:rPr>
          <w:t>La prioridad son las tienditas</w:t>
        </w:r>
      </w:hyperlink>
      <w:r>
        <w:rPr>
          <w:sz w:val="21"/>
        </w:rPr>
        <w:t>，Forbes México，2021-11-30，拉美小店和渠道恢复访谈。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11. 可口可乐，</w:t>
      </w:r>
      <w:hyperlink r:id="rId21">
        <w:r>
          <w:rPr>
            <w:color w:val="244A62"/>
            <w:sz w:val="21"/>
          </w:rPr>
          <w:t>Names Henrique Braun President International Development</w:t>
        </w:r>
      </w:hyperlink>
      <w:r>
        <w:rPr>
          <w:sz w:val="21"/>
        </w:rPr>
        <w:t>，公告正文日期2022-11-30，任命2023-01-01生效；网页显示的更新日期较晚。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12. 可口可乐，</w:t>
      </w:r>
      <w:hyperlink r:id="rId22">
        <w:r>
          <w:rPr>
            <w:color w:val="244A62"/>
            <w:sz w:val="21"/>
          </w:rPr>
          <w:t>Names Henrique Braun Chief Operating Officer</w:t>
        </w:r>
      </w:hyperlink>
      <w:r>
        <w:rPr>
          <w:sz w:val="21"/>
        </w:rPr>
        <w:t>，2024-12-11，任命2025-01-01生效。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13. 可口可乐，</w:t>
      </w:r>
      <w:hyperlink r:id="rId23">
        <w:r>
          <w:rPr>
            <w:color w:val="244A62"/>
            <w:sz w:val="21"/>
          </w:rPr>
          <w:t>CAGNY Conference Transcript</w:t>
        </w:r>
      </w:hyperlink>
      <w:r>
        <w:rPr>
          <w:sz w:val="21"/>
        </w:rPr>
        <w:t>，2026-02-17，第3–6页，候任CEO公开说明。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14. 可口可乐，</w:t>
      </w:r>
      <w:hyperlink r:id="rId24">
        <w:r>
          <w:rPr>
            <w:color w:val="244A62"/>
            <w:sz w:val="21"/>
          </w:rPr>
          <w:t>Changes in Operational Leadership and New Enterprise Role</w:t>
        </w:r>
      </w:hyperlink>
      <w:r>
        <w:rPr>
          <w:sz w:val="21"/>
        </w:rPr>
        <w:t>，2026-01-14，数字化、商业及地区职责调整。</w:t>
      </w:r>
    </w:p>
    <w:p>
      <w:r>
        <w:br w:type="page"/>
      </w:r>
    </w:p>
    <w:p>
      <w:pPr>
        <w:keepLines/>
        <w:spacing w:line="290" w:lineRule="exact" w:after="80"/>
        <w:ind w:firstLine="0"/>
      </w:pPr>
      <w:r>
        <w:rPr>
          <w:sz w:val="21"/>
        </w:rPr>
        <w:t>15. 可口可乐，</w:t>
      </w:r>
      <w:hyperlink r:id="rId25">
        <w:r>
          <w:rPr>
            <w:color w:val="244A62"/>
            <w:sz w:val="21"/>
          </w:rPr>
          <w:t>Board Elects Two New Officers</w:t>
        </w:r>
      </w:hyperlink>
      <w:r>
        <w:rPr>
          <w:sz w:val="21"/>
        </w:rPr>
        <w:t>，2026-04-30，确认首席数字官已于3月31日履职。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16. 可口可乐，</w:t>
      </w:r>
      <w:hyperlink r:id="rId26">
        <w:r>
          <w:rPr>
            <w:color w:val="244A62"/>
            <w:sz w:val="21"/>
          </w:rPr>
          <w:t>Second Quarter 2026 Results</w:t>
        </w:r>
      </w:hyperlink>
      <w:r>
        <w:rPr>
          <w:sz w:val="21"/>
        </w:rPr>
        <w:t>，2026-07-28，销量、创新中心及跨市场产品推广披露。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17. 可口可乐，</w:t>
      </w:r>
      <w:hyperlink r:id="rId27">
        <w:r>
          <w:rPr>
            <w:color w:val="244A62"/>
            <w:sz w:val="21"/>
          </w:rPr>
          <w:t>Barclays Global Consumer Conference Transcript</w:t>
        </w:r>
      </w:hyperlink>
      <w:r>
        <w:rPr>
          <w:sz w:val="21"/>
        </w:rPr>
        <w:t>，2026-09-09，第4–8页，消费分化、创新与装瓶商合作问答。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18. 可口可乐，</w:t>
      </w:r>
      <w:hyperlink r:id="rId28">
        <w:r>
          <w:rPr>
            <w:color w:val="244A62"/>
            <w:sz w:val="21"/>
          </w:rPr>
          <w:t>Second Quarter 2026 Earnings Call</w:t>
        </w:r>
      </w:hyperlink>
      <w:r>
        <w:rPr>
          <w:sz w:val="21"/>
        </w:rPr>
        <w:t>，2026-07-28，第4–6、9–10页，销量比较基准、fairlife产能和税务问答，区分柏瑞凯与庄慕斐发言。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19. 可口可乐，</w:t>
      </w:r>
      <w:hyperlink r:id="rId29">
        <w:r>
          <w:rPr>
            <w:color w:val="244A62"/>
            <w:sz w:val="21"/>
          </w:rPr>
          <w:t>Fourth Quarter 2025 Earnings Call</w:t>
        </w:r>
      </w:hyperlink>
      <w:r>
        <w:rPr>
          <w:sz w:val="21"/>
        </w:rPr>
        <w:t>，2026-02-10，第7–8、15–16页，庄慕斐关于业务投资、分红、回购、收购和现金余地的说明；属柏瑞凯履职前的政策背景。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20. 可口可乐，</w:t>
      </w:r>
      <w:hyperlink r:id="rId30">
        <w:r>
          <w:rPr>
            <w:color w:val="244A62"/>
            <w:sz w:val="21"/>
          </w:rPr>
          <w:t>Board Approves 64th Consecutive Annual Dividend Increase</w:t>
        </w:r>
      </w:hyperlink>
      <w:r>
        <w:rPr>
          <w:sz w:val="21"/>
        </w:rPr>
        <w:t>，2026-02-19，董事会分红决定。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21. 可口可乐，</w:t>
      </w:r>
      <w:hyperlink r:id="rId31">
        <w:r>
          <w:rPr>
            <w:color w:val="244A62"/>
            <w:sz w:val="21"/>
          </w:rPr>
          <w:t>Breaks Ground on New fairlife Production Facility</w:t>
        </w:r>
      </w:hyperlink>
      <w:r>
        <w:rPr>
          <w:sz w:val="21"/>
        </w:rPr>
        <w:t>，2024-04-19，韦伯斯特项目开工公告。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22. fairlife，</w:t>
      </w:r>
      <w:hyperlink r:id="rId32">
        <w:r>
          <w:rPr>
            <w:color w:val="244A62"/>
            <w:sz w:val="21"/>
          </w:rPr>
          <w:t>Progress on Flagship Northeast Facility</w:t>
        </w:r>
      </w:hyperlink>
      <w:r>
        <w:rPr>
          <w:sz w:val="21"/>
        </w:rPr>
        <w:t>，2026-08-20，公司对韦伯斯特工厂和密歇根扩建的进度说明。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23. 可口可乐，</w:t>
      </w:r>
      <w:hyperlink r:id="rId33">
        <w:r>
          <w:rPr>
            <w:color w:val="244A62"/>
            <w:sz w:val="21"/>
          </w:rPr>
          <w:t>Agreement to Sell Controlling Interest in CCBA</w:t>
        </w:r>
      </w:hyperlink>
      <w:r>
        <w:rPr>
          <w:sz w:val="21"/>
        </w:rPr>
        <w:t>，2025-10-21，出售协议及拟保留股权。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24. 南非竞争审裁机关，</w:t>
      </w:r>
      <w:hyperlink r:id="rId34">
        <w:r>
          <w:rPr>
            <w:color w:val="244A62"/>
            <w:sz w:val="21"/>
          </w:rPr>
          <w:t>Conditional Merger Approval LM144Dec25</w:t>
        </w:r>
      </w:hyperlink>
      <w:r>
        <w:rPr>
          <w:sz w:val="21"/>
        </w:rPr>
        <w:t>，批准证书落款2026-09-08，第2页；附条件批准，不是交割证明。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25. 可口可乐，</w:t>
      </w:r>
      <w:hyperlink r:id="rId35">
        <w:r>
          <w:rPr>
            <w:color w:val="244A62"/>
            <w:sz w:val="21"/>
          </w:rPr>
          <w:t>Potential Public Listing in India for HCCH</w:t>
        </w:r>
      </w:hyperlink>
      <w:r>
        <w:rPr>
          <w:sz w:val="21"/>
        </w:rPr>
        <w:t>，2026-06-01，潜在上市、部分出售及保留投资的正式公告。</w:t>
      </w:r>
    </w:p>
    <w:p>
      <w:pPr>
        <w:keepLines/>
        <w:spacing w:line="290" w:lineRule="exact" w:after="80"/>
        <w:ind w:firstLine="0"/>
      </w:pPr>
      <w:r>
        <w:rPr>
          <w:sz w:val="21"/>
        </w:rPr>
        <w:t>26. Leah Quinn、Rohan Goswami，</w:t>
      </w:r>
      <w:hyperlink r:id="rId36">
        <w:r>
          <w:rPr>
            <w:color w:val="244A62"/>
            <w:sz w:val="21"/>
          </w:rPr>
          <w:t>Coca-Cola Looks to Sell Costa Coffee</w:t>
        </w:r>
      </w:hyperlink>
      <w:r>
        <w:rPr>
          <w:sz w:val="21"/>
        </w:rPr>
        <w:t>，Semafor，2026-10-08，援引知情人士的独立报道，尚非公司正式交易公告。</w:t>
      </w:r>
    </w:p>
    <w:sectPr w:rsidR="00FC693F" w:rsidRPr="0006063C" w:rsidSect="00034616">
      <w:footerReference w:type="default" r:id="rId9"/>
      <w:pgSz w:w="12240" w:h="15840"/>
      <w:pgMar w:top="1123" w:right="1267" w:bottom="1080" w:left="126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ind w:firstLine="0"/>
      <w:jc w:val="center"/>
    </w:pPr>
    <w:r>
      <w:rPr>
        <w:rFonts w:ascii="Arial" w:hAnsi="Arial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50" w:lineRule="exact" w:after="80"/>
      <w:ind w:firstLine="480"/>
    </w:pPr>
    <w:rPr>
      <w:rFonts w:ascii="Times New Roman" w:hAnsi="Times New Roman" w:eastAsia="Songti SC" w:cs="Times New Roman"/>
      <w:b w:val="0"/>
      <w:color w:val="000000"/>
      <w:sz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/>
      <w:ind w:firstLine="0"/>
      <w:outlineLvl w:val="0"/>
    </w:pPr>
    <w:rPr>
      <w:rFonts w:ascii="Arial" w:hAnsi="Arial" w:eastAsia="Heiti SC" w:cs="Arial"/>
      <w:b/>
      <w:bCs/>
      <w:color w:val="000000"/>
      <w:sz w:val="28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40" w:lineRule="auto"/>
      <w:ind w:firstLine="0"/>
      <w:contextualSpacing/>
    </w:pPr>
    <w:rPr>
      <w:rFonts w:ascii="Arial" w:hAnsi="Arial" w:eastAsia="Heiti SC" w:cs="Arial"/>
      <w:b/>
      <w:color w:val="000000"/>
      <w:spacing w:val="5"/>
      <w:kern w:val="28"/>
      <w:sz w:val="44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after="260" w:line="320" w:lineRule="exact"/>
      <w:ind w:firstLine="0"/>
    </w:pPr>
    <w:rPr>
      <w:rFonts w:ascii="Arial" w:hAnsi="Arial" w:eastAsia="Heiti SC" w:cs="Arial"/>
      <w:b w:val="0"/>
      <w:i w:val="0"/>
      <w:iCs/>
      <w:color w:val="000000"/>
      <w:spacing w:val="15"/>
      <w:sz w:val="22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oca-colacompany.com/about-us/leadership/henrique-braun" TargetMode="External"/><Relationship Id="rId11" Type="http://schemas.openxmlformats.org/officeDocument/2006/relationships/hyperlink" Target="https://www.coca-cola.com/cn/zh/media-center/2026Q1-financial-report" TargetMode="External"/><Relationship Id="rId12" Type="http://schemas.openxmlformats.org/officeDocument/2006/relationships/hyperlink" Target="https://www.coca-colacompany.com/media-center/the-coca-cola-company-announces-ceo-succession-plan.html" TargetMode="External"/><Relationship Id="rId13" Type="http://schemas.openxmlformats.org/officeDocument/2006/relationships/hyperlink" Target="https://saportareport.com/coca-colas-new-ceo-henrique-braun-atlanta-is-my-hometown/columnists/mariasmetro/maria_saporta/" TargetMode="External"/><Relationship Id="rId14" Type="http://schemas.openxmlformats.org/officeDocument/2006/relationships/hyperlink" Target="https://www.meioemensagem.com.br/gente/acontece-no-meio/henrique-braun-assume-a-coca-cola-na-america-latina" TargetMode="External"/><Relationship Id="rId15" Type="http://schemas.openxmlformats.org/officeDocument/2006/relationships/hyperlink" Target="https://www.meioemensagem.com.br/marketing/next-now-14-a-reinvencao-da-jornada-de-consumo" TargetMode="External"/><Relationship Id="rId16" Type="http://schemas.openxmlformats.org/officeDocument/2006/relationships/hyperlink" Target="https://tribunadonorte.com.br/economia/entendemos-que-crises-sao-ciclicas/" TargetMode="External"/><Relationship Id="rId17" Type="http://schemas.openxmlformats.org/officeDocument/2006/relationships/hyperlink" Target="https://exame.com/negocios/investimentos-da-coca-cola-chegarao-a-r-3-bi-em-2019/" TargetMode="External"/><Relationship Id="rId18" Type="http://schemas.openxmlformats.org/officeDocument/2006/relationships/hyperlink" Target="https://www1.folha.uol.com.br/mercado/2018/08/coca-cola-ameaca-deixar-brasil-se-nao-recuperar-subsidio-na-zona-franca.shtml" TargetMode="External"/><Relationship Id="rId19" Type="http://schemas.openxmlformats.org/officeDocument/2006/relationships/hyperlink" Target="https://d1io3yog0oux5.cloudfront.net/cocacolacompany/files/pages/cocacolacompany/db/711/description/2021/CORRECTED_TRANSCRIPT_The_Coca-Cola_Co.%28KO-US%29_Business_Update_Call_-_ESG_3-November-2021_11_00_AM_ET.pdf" TargetMode="External"/><Relationship Id="rId20" Type="http://schemas.openxmlformats.org/officeDocument/2006/relationships/hyperlink" Target="https://forbes.com.mx/negocios-la-prioridad-son-las-tienditas-dice-el-presidente-de-coca-cola-en-latinoamerica/" TargetMode="External"/><Relationship Id="rId21" Type="http://schemas.openxmlformats.org/officeDocument/2006/relationships/hyperlink" Target="https://www.coca-colacompany.com/media-center/henrique-braun-to-new-role-president-international-development" TargetMode="External"/><Relationship Id="rId22" Type="http://schemas.openxmlformats.org/officeDocument/2006/relationships/hyperlink" Target="https://www.coca-colacompany.com/media-center/the-coca-cola-company-names-henrique-braun-executive-vice-president-and-chief-operating-officer" TargetMode="External"/><Relationship Id="rId23" Type="http://schemas.openxmlformats.org/officeDocument/2006/relationships/hyperlink" Target="https://investors.coca-colacompany.com/_assets/_58ca73310d2ced796ebc757917b74f04/cocacolacompany/db/857/11092/file/CORRECTED+TRANSCRIPT++The+Coca-Cola+Co.%28KO-US%29%2C+Consumer+Analyst+Group+Of+New+York+Conference%2C+17-February-2026+10+00+AM+ET.pdf" TargetMode="External"/><Relationship Id="rId24" Type="http://schemas.openxmlformats.org/officeDocument/2006/relationships/hyperlink" Target="https://www.coca-colacompany.com/media-center/the-coca-cola-company-announces-changes-in-operational-leadership-and-creation-of-new-enterprise-role.html" TargetMode="External"/><Relationship Id="rId25" Type="http://schemas.openxmlformats.org/officeDocument/2006/relationships/hyperlink" Target="https://www.coca-colacompany.com/media-center/board-of-directors-elects-two-new-officers-and-declares-regular-quarterly-dividend" TargetMode="External"/><Relationship Id="rId26" Type="http://schemas.openxmlformats.org/officeDocument/2006/relationships/hyperlink" Target="https://www.coca-colacompany.com/media-center/coca-cola-reports-second-quarter-2026-results" TargetMode="External"/><Relationship Id="rId27" Type="http://schemas.openxmlformats.org/officeDocument/2006/relationships/hyperlink" Target="https://investors.coca-colacompany.com/_assets/_58ca73310d2ced796ebc757917b74f04/cocacolacompany/db/857/11136/file/CORRECTED+TRANSCRIPT++The+Coca-Cola+Co.%28KO-US%29%2C+Barclays+Global+Consumer+Staples+Conference%2C+9-September-2026+11+15+AM+ET.pdf" TargetMode="External"/><Relationship Id="rId28" Type="http://schemas.openxmlformats.org/officeDocument/2006/relationships/hyperlink" Target="https://investors.coca-colacompany.com/_assets/_58ca73310d2ced796ebc757917b74f04/cocacolacompany/db/880/11126/webcast_transcript/CORRECTED+TRANSCRIPT++The+Coca-Cola+Co.%28KO-US%29%2C+Q2+2026+Earnings+Call%2C+28-July-2026+8+30+AM+ET.pdf" TargetMode="External"/><Relationship Id="rId29" Type="http://schemas.openxmlformats.org/officeDocument/2006/relationships/hyperlink" Target="https://investors.coca-colacompany.com/_assets/_58ca73310d2ced796ebc757917b74f04/cocacolacompany/db/880/11088/webcast_transcript/CORRECTED+TRANSCRIPT++The+Coca-Cola+Co.%28KO-US%29+Q4+2025+Earnings+Call+10-February-2026+8+30+AM+ET.pdf" TargetMode="External"/><Relationship Id="rId30" Type="http://schemas.openxmlformats.org/officeDocument/2006/relationships/hyperlink" Target="https://www.coca-colacompany.com/media-center/board-elects-new-officer-and-approves-annual-dividend-increase" TargetMode="External"/><Relationship Id="rId31" Type="http://schemas.openxmlformats.org/officeDocument/2006/relationships/hyperlink" Target="https://www.coca-colacompany.com/media-center/the-coca-cola-company-breaks-ground-on-new-fairlife-production-facility-in-webster-ny" TargetMode="External"/><Relationship Id="rId32" Type="http://schemas.openxmlformats.org/officeDocument/2006/relationships/hyperlink" Target="https://fairlife.com/news/fairlife-celebrates-progress-on-flagship-northeast-facility-in-webster-new-york/" TargetMode="External"/><Relationship Id="rId33" Type="http://schemas.openxmlformats.org/officeDocument/2006/relationships/hyperlink" Target="https://www.coca-colacompany.com/media-center/the-coca-cola-company-and-gutsche-family-investments-agree-to-sell-controlling-interest-in-ccba-to-coca-cola-hbc-ag" TargetMode="External"/><Relationship Id="rId34" Type="http://schemas.openxmlformats.org/officeDocument/2006/relationships/hyperlink" Target="https://www.comptrib.co.za/uploads/topics/CompTrib_Case_Files/Coca-Cola%20HBC%20-%20Public%20Order%20-%20LM144Dec25.pdf" TargetMode="External"/><Relationship Id="rId35" Type="http://schemas.openxmlformats.org/officeDocument/2006/relationships/hyperlink" Target="https://www.coca-colacompany.com/media-center/potential-public-listing-in-india-for-hindustan-coca-cola" TargetMode="External"/><Relationship Id="rId36" Type="http://schemas.openxmlformats.org/officeDocument/2006/relationships/hyperlink" Target="https://www.semafor.com/article/10/08/2026/coca-cola-looks-to-sell-costa-coff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可口可乐首席执行官柏瑞凯传记</dc:title>
  <dc:subject>Henrique Braun 职业经历与经营选择</dc:subject>
  <dc:creator/>
  <cp:keywords>Coca-Cola, Henrique Braun, CEO biography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