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00FFA8" w14:textId="42F9C9B8" w:rsidR="00FE6017" w:rsidRDefault="00426AEF" w:rsidP="00426AEF">
      <w:pPr>
        <w:pStyle w:val="1"/>
        <w:rPr>
          <w:rFonts w:hint="eastAsia"/>
        </w:rPr>
      </w:pPr>
      <w:r>
        <w:rPr>
          <w:rFonts w:hint="eastAsia"/>
        </w:rPr>
        <w:t>Guidewire</w:t>
      </w:r>
    </w:p>
    <w:p w14:paraId="1F9ED19D" w14:textId="63A1C72B" w:rsidR="00B43E5A" w:rsidRDefault="00C67669" w:rsidP="00C67669">
      <w:pPr>
        <w:pStyle w:val="2"/>
      </w:pPr>
      <w:r>
        <w:rPr>
          <w:rFonts w:hint="eastAsia"/>
        </w:rPr>
        <w:t>结论</w:t>
      </w:r>
    </w:p>
    <w:p w14:paraId="4F6FFCA1" w14:textId="77777777" w:rsidR="00595F21" w:rsidRDefault="00595F21">
      <w:r w:rsidRPr="00595F21">
        <w:t>Guidewire是P&amp;C保险核心系统市场事实上的行业标准，2019年起主导的云转型是理解公司当前一切财务数字的关键滤镜——收入结构十年内从许可为主反转为订阅占66%，报表利润率也经历了FY22-24"营收增速被摊薄效应压制、经营利润率触底-24.5%"到FY25-26"人头冻结释放经营杠杆、订阅毛利率74.5%逼近80%长期目标"的完整周期。</w:t>
      </w:r>
    </w:p>
    <w:p w14:paraId="0720F939" w14:textId="77777777" w:rsidR="00595F21" w:rsidRDefault="00595F21">
      <w:r w:rsidRPr="00595F21">
        <w:t>护城河体现为极高转换成本（核心系统客户流失率&lt;1%，历史最低）、100%垂直深耕积累的产品/合规颗粒度、24,000+认证顾问构成的</w:t>
      </w:r>
      <w:proofErr w:type="spellStart"/>
      <w:r w:rsidRPr="00595F21">
        <w:t>PartnerConnect</w:t>
      </w:r>
      <w:proofErr w:type="spellEnd"/>
      <w:r w:rsidRPr="00595F21">
        <w:t>实施生态飞轮，以及聚合3,260亿美元DWP行业理赔数据的数据网络效应，共同支撑570+家险企、43国的标杆客户信任壁垒；RPO覆盖倍数扩张至2.9x、递延收入周转率98%，印证合同端质量扎实、可见度高。</w:t>
      </w:r>
    </w:p>
    <w:p w14:paraId="504AA8A9" w14:textId="77777777" w:rsidR="00595F21" w:rsidRDefault="00595F21">
      <w:r w:rsidRPr="00595F21">
        <w:t>但当前增长的核心驱动力需要审慎拆解：ARR增速从FY24的13.2%跳升至FY25/26的20.5%/18.8%，管理层明确归因于存量客户的云迁移合同而非新客户净流入，本质是一次性红利而非结构性加速，天花板取决于尚未上云的存量客户总数——FY27指引ARR增速回落至18%已开始验证这一判断，其中还叠加了FY26历史最低流失率不可持续的均值回归效应；</w:t>
      </w:r>
      <w:proofErr w:type="spellStart"/>
      <w:r w:rsidRPr="00595F21">
        <w:t>ProNavigator</w:t>
      </w:r>
      <w:proofErr w:type="spellEnd"/>
      <w:r w:rsidRPr="00595F21">
        <w:t>/</w:t>
      </w:r>
      <w:proofErr w:type="spellStart"/>
      <w:r w:rsidRPr="00595F21">
        <w:t>PricingCenter</w:t>
      </w:r>
      <w:proofErr w:type="spellEnd"/>
      <w:r w:rsidRPr="00595F21">
        <w:t>/</w:t>
      </w:r>
      <w:proofErr w:type="spellStart"/>
      <w:r w:rsidRPr="00595F21">
        <w:t>UnderwritingCenter</w:t>
      </w:r>
      <w:proofErr w:type="spellEnd"/>
      <w:r w:rsidRPr="00595F21">
        <w:t>等AI新品动能逐季加速（订单数攀升、首次拿下Nationwide标杆案例），但管理层全年拒绝披露收入贡献，尚不构成可验证的第二增长曲线。</w:t>
      </w:r>
    </w:p>
    <w:p w14:paraId="2093890D" w14:textId="77777777" w:rsidR="00595F21" w:rsidRDefault="00595F21">
      <w:r w:rsidRPr="00595F21">
        <w:t>基于分部门bottom-up收入建模（总收入增速16.5%→5.3%，FY27-36）与营业利润率路径（12%→25%）的DCF测算——分项目FCFF法与SBC中性化OCF margin法两种方法交叉验证、结果收敛至约124美元/股——当前145美元股价对应约17%的高估幅度</w:t>
      </w:r>
    </w:p>
    <w:p w14:paraId="14AFA9C4" w14:textId="23AF8BD1" w:rsidR="00C67669" w:rsidRDefault="00595F21">
      <w:r w:rsidRPr="00595F21">
        <w:t>结论：核心系统护城河扎实、订阅转型质量指标健康，但当前股价已计入云迁移红利延续+利润率快速扩张的乐观假设，安全边际不足，维持跟踪、暂不建仓。</w:t>
      </w:r>
    </w:p>
    <w:p w14:paraId="6841DAF7" w14:textId="77777777" w:rsidR="00595F21" w:rsidRPr="00595F21" w:rsidRDefault="00595F21">
      <w:pPr>
        <w:rPr>
          <w:rFonts w:hint="eastAsia"/>
        </w:rPr>
      </w:pPr>
    </w:p>
    <w:p w14:paraId="7222BBC6" w14:textId="0A3CC0D8" w:rsidR="00914A3C" w:rsidRDefault="00914A3C" w:rsidP="00E27D33">
      <w:pPr>
        <w:pStyle w:val="2"/>
        <w:rPr>
          <w:rFonts w:hint="eastAsia"/>
        </w:rPr>
      </w:pPr>
      <w:r>
        <w:rPr>
          <w:rFonts w:hint="eastAsia"/>
        </w:rPr>
        <w:t>历史沿革</w:t>
      </w:r>
    </w:p>
    <w:p w14:paraId="6340E848" w14:textId="77777777" w:rsidR="00E27D33" w:rsidRPr="00E27D33" w:rsidRDefault="00E27D33" w:rsidP="00E27D33">
      <w:pPr>
        <w:rPr>
          <w:b/>
          <w:bCs/>
        </w:rPr>
      </w:pPr>
      <w:r w:rsidRPr="00E27D33">
        <w:rPr>
          <w:b/>
          <w:bCs/>
        </w:rPr>
        <w:t>创立与产品奠基（2001–2008）</w:t>
      </w:r>
    </w:p>
    <w:p w14:paraId="6B3B6DA0" w14:textId="4C279E01" w:rsidR="00E27D33" w:rsidRDefault="00E27D33" w:rsidP="00E27D33">
      <w:pPr>
        <w:rPr>
          <w:rFonts w:hint="eastAsia"/>
        </w:rPr>
      </w:pPr>
      <w:r>
        <w:t>Guidewire由Marcus Ryu等六位联合创始人于2001年9月20日在硅谷创立，早期获得Bay Partners和U.S. Venture Partners约500万美元A轮融资。公司从一开始就选择了一条与众不同的路：不做通用型企业软件，只服务P&amp;C（财产与意外）保险这一个垂直行业。三大核心产品按顺序推出——</w:t>
      </w:r>
      <w:proofErr w:type="spellStart"/>
      <w:r>
        <w:t>ClaimCenter</w:t>
      </w:r>
      <w:proofErr w:type="spellEnd"/>
      <w:r>
        <w:t>（2003，理赔）、</w:t>
      </w:r>
      <w:proofErr w:type="spellStart"/>
      <w:r>
        <w:t>PolicyCenter</w:t>
      </w:r>
      <w:proofErr w:type="spellEnd"/>
      <w:r>
        <w:t>（2004，保单管理）、</w:t>
      </w:r>
      <w:proofErr w:type="spellStart"/>
      <w:r>
        <w:t>BillingCenter</w:t>
      </w:r>
      <w:proofErr w:type="spellEnd"/>
      <w:r>
        <w:t>（2006，账单/收付）——这奠定了后来</w:t>
      </w:r>
      <w:proofErr w:type="spellStart"/>
      <w:r>
        <w:t>InsuranceSuite</w:t>
      </w:r>
      <w:proofErr w:type="spellEnd"/>
      <w:r>
        <w:t>三件套的雏形。2006年开设伦敦、悉尼办公室，开始国际化。</w:t>
      </w:r>
    </w:p>
    <w:p w14:paraId="61E99653" w14:textId="77777777" w:rsidR="00E27D33" w:rsidRPr="00E27D33" w:rsidRDefault="00E27D33" w:rsidP="00E27D33">
      <w:pPr>
        <w:rPr>
          <w:b/>
          <w:bCs/>
        </w:rPr>
      </w:pPr>
      <w:r w:rsidRPr="00E27D33">
        <w:rPr>
          <w:b/>
          <w:bCs/>
        </w:rPr>
        <w:t>IPO与规模化（2010–2019）</w:t>
      </w:r>
    </w:p>
    <w:p w14:paraId="0165E0A3" w14:textId="3C67905A" w:rsidR="00E27D33" w:rsidRDefault="00E27D33" w:rsidP="00E27D33">
      <w:pPr>
        <w:rPr>
          <w:rFonts w:hint="eastAsia"/>
        </w:rPr>
      </w:pPr>
      <w:r>
        <w:t>2012年1月在纽交所上市（发行价13美元，募资1.15亿美元），Marcus Ryu担任CEO直至2019年。这一阶段公司靠传统的license+实施服务模式做大：客户买断软件许可，再花12–24个月由第三方SI（埃森哲、德勤、凯捷等）做深度定制化实施。这种模式一方面建立了极高的客户粘性，另一方面也埋下隐患——大量</w:t>
      </w:r>
      <w:r>
        <w:lastRenderedPageBreak/>
        <w:t>定制化导致客户"锁死"在旧版本上，升级成本极高，这后来被行业称为"创新陷阱"。期间公司也通过并购补强分析能力。</w:t>
      </w:r>
    </w:p>
    <w:p w14:paraId="0B45AE3F" w14:textId="77777777" w:rsidR="00E27D33" w:rsidRPr="00E27D33" w:rsidRDefault="00E27D33" w:rsidP="00E27D33">
      <w:pPr>
        <w:rPr>
          <w:b/>
          <w:bCs/>
        </w:rPr>
      </w:pPr>
      <w:r w:rsidRPr="00E27D33">
        <w:rPr>
          <w:b/>
          <w:bCs/>
        </w:rPr>
        <w:t>云转型（2019至今）——公司历史上最重要的转折点</w:t>
      </w:r>
    </w:p>
    <w:p w14:paraId="58813544" w14:textId="2786A792" w:rsidR="00E27D33" w:rsidRDefault="00E27D33" w:rsidP="00E27D33">
      <w:pPr>
        <w:rPr>
          <w:rFonts w:hint="eastAsia"/>
        </w:rPr>
      </w:pPr>
      <w:r>
        <w:t>2019年Mike Rosenbaum接任CEO，主导了公司从"license+本地部署"向"Guidewire Cloud订阅"的彻底转型。2020年发布的Aspen是第一个云原生版本，此后公司改为按季度节奏发布命名版本（Dobson→Cortina→Flaine→Innsbruck→Jasper→Mammoth→Niseko→Olos→Palisades→Qusar……），客户上云后自动获得持续更新，不再需要每隔几年做一次痛苦的大升级项目。这次转型短期内压制了收入/利润（订阅收入替代license收入需要时间爬坡）。</w:t>
      </w:r>
    </w:p>
    <w:p w14:paraId="6FE55E6C" w14:textId="77777777" w:rsidR="00E27D33" w:rsidRPr="0039782E" w:rsidRDefault="00E27D33" w:rsidP="00E27D33">
      <w:pPr>
        <w:rPr>
          <w:b/>
          <w:bCs/>
        </w:rPr>
      </w:pPr>
      <w:r w:rsidRPr="0039782E">
        <w:rPr>
          <w:b/>
          <w:bCs/>
        </w:rPr>
        <w:t>AI化（2025–2026，正在发生）</w:t>
      </w:r>
    </w:p>
    <w:p w14:paraId="08DA98E1" w14:textId="4D644494" w:rsidR="00621F96" w:rsidRDefault="00E27D33" w:rsidP="00E27D33">
      <w:r>
        <w:t>最近两年通过收购（2025年</w:t>
      </w:r>
      <w:proofErr w:type="spellStart"/>
      <w:r>
        <w:t>Quantee</w:t>
      </w:r>
      <w:proofErr w:type="spellEnd"/>
      <w:r>
        <w:t>——AI定价/核保；2025年</w:t>
      </w:r>
      <w:proofErr w:type="spellStart"/>
      <w:r>
        <w:t>ProNavigator</w:t>
      </w:r>
      <w:proofErr w:type="spellEnd"/>
      <w:r>
        <w:t>——已于2026年推出集成产品）和自研（Agentic Framework、2026年8月的</w:t>
      </w:r>
      <w:proofErr w:type="spellStart"/>
      <w:r>
        <w:t>Qusar</w:t>
      </w:r>
      <w:proofErr w:type="spellEnd"/>
      <w:r>
        <w:t>发布），公司正在把自己重新定位为"P&amp;C保险的AI操作系统"，而不只是核心系统供应商。</w:t>
      </w:r>
    </w:p>
    <w:p w14:paraId="2D0A7AAF" w14:textId="77777777" w:rsidR="00E27D33" w:rsidRDefault="00E27D33">
      <w:pPr>
        <w:rPr>
          <w:rFonts w:hint="eastAsia"/>
        </w:rPr>
      </w:pPr>
    </w:p>
    <w:p w14:paraId="7C04CE33" w14:textId="56299E58" w:rsidR="003414D7" w:rsidRPr="00ED5831" w:rsidRDefault="00936328" w:rsidP="00ED5831">
      <w:pPr>
        <w:pStyle w:val="2"/>
        <w:rPr>
          <w:rFonts w:hint="eastAsia"/>
        </w:rPr>
      </w:pPr>
      <w:r>
        <w:rPr>
          <w:rFonts w:hint="eastAsia"/>
        </w:rPr>
        <w:t>商业模式</w:t>
      </w:r>
    </w:p>
    <w:p w14:paraId="1C6C9142" w14:textId="64F9972E" w:rsidR="003414D7" w:rsidRPr="00502785" w:rsidRDefault="00ED5831" w:rsidP="00502785">
      <w:pPr>
        <w:pStyle w:val="a9"/>
        <w:numPr>
          <w:ilvl w:val="0"/>
          <w:numId w:val="4"/>
        </w:numPr>
        <w:rPr>
          <w:b/>
          <w:bCs/>
          <w:shd w:val="clear" w:color="auto" w:fill="FFFFFF"/>
        </w:rPr>
      </w:pPr>
      <w:r w:rsidRPr="00502785">
        <w:rPr>
          <w:b/>
          <w:bCs/>
          <w:shd w:val="clear" w:color="auto" w:fill="FFFFFF"/>
        </w:rPr>
        <w:t>P&amp;C保险公司的日常运营流程</w:t>
      </w:r>
    </w:p>
    <w:p w14:paraId="74444518" w14:textId="51ABF756" w:rsidR="003414D7" w:rsidRDefault="009957C1">
      <w:pPr>
        <w:rPr>
          <w:rFonts w:ascii="Helvetica Neue" w:hAnsi="Helvetica Neue"/>
          <w:color w:val="333333"/>
          <w:shd w:val="clear" w:color="auto" w:fill="FFFFFF"/>
        </w:rPr>
      </w:pPr>
      <w:r w:rsidRPr="009957C1">
        <w:rPr>
          <w:rFonts w:ascii="Helvetica Neue" w:hAnsi="Helvetica Neue"/>
          <w:color w:val="333333"/>
          <w:shd w:val="clear" w:color="auto" w:fill="FFFFFF"/>
        </w:rPr>
        <w:t>产品设计</w:t>
      </w:r>
      <w:r w:rsidRPr="009957C1">
        <w:rPr>
          <w:rFonts w:ascii="Helvetica Neue" w:hAnsi="Helvetica Neue"/>
          <w:color w:val="333333"/>
          <w:shd w:val="clear" w:color="auto" w:fill="FFFFFF"/>
        </w:rPr>
        <w:t xml:space="preserve"> </w:t>
      </w:r>
      <w:r w:rsidRPr="009957C1">
        <w:rPr>
          <w:rFonts w:ascii="Times New Roman" w:hAnsi="Times New Roman" w:cs="Times New Roman"/>
          <w:color w:val="333333"/>
          <w:shd w:val="clear" w:color="auto" w:fill="FFFFFF"/>
        </w:rPr>
        <w:t>→</w:t>
      </w:r>
      <w:r w:rsidRPr="009957C1">
        <w:rPr>
          <w:rFonts w:ascii="Helvetica Neue" w:hAnsi="Helvetica Neue"/>
          <w:color w:val="333333"/>
          <w:shd w:val="clear" w:color="auto" w:fill="FFFFFF"/>
        </w:rPr>
        <w:t xml:space="preserve"> </w:t>
      </w:r>
      <w:r w:rsidRPr="009957C1">
        <w:rPr>
          <w:rFonts w:ascii="Helvetica Neue" w:hAnsi="Helvetica Neue"/>
          <w:color w:val="333333"/>
          <w:shd w:val="clear" w:color="auto" w:fill="FFFFFF"/>
        </w:rPr>
        <w:t>核保</w:t>
      </w:r>
      <w:r w:rsidRPr="009957C1">
        <w:rPr>
          <w:rFonts w:ascii="Helvetica Neue" w:hAnsi="Helvetica Neue"/>
          <w:color w:val="333333"/>
          <w:shd w:val="clear" w:color="auto" w:fill="FFFFFF"/>
        </w:rPr>
        <w:t>/</w:t>
      </w:r>
      <w:r w:rsidRPr="009957C1">
        <w:rPr>
          <w:rFonts w:ascii="Helvetica Neue" w:hAnsi="Helvetica Neue"/>
          <w:color w:val="333333"/>
          <w:shd w:val="clear" w:color="auto" w:fill="FFFFFF"/>
        </w:rPr>
        <w:t>报价</w:t>
      </w:r>
      <w:r w:rsidRPr="009957C1">
        <w:rPr>
          <w:rFonts w:ascii="Helvetica Neue" w:hAnsi="Helvetica Neue"/>
          <w:color w:val="333333"/>
          <w:shd w:val="clear" w:color="auto" w:fill="FFFFFF"/>
        </w:rPr>
        <w:t xml:space="preserve"> </w:t>
      </w:r>
      <w:r w:rsidRPr="009957C1">
        <w:rPr>
          <w:rFonts w:ascii="Times New Roman" w:hAnsi="Times New Roman" w:cs="Times New Roman"/>
          <w:color w:val="333333"/>
          <w:shd w:val="clear" w:color="auto" w:fill="FFFFFF"/>
        </w:rPr>
        <w:t>→</w:t>
      </w:r>
      <w:r w:rsidRPr="009957C1">
        <w:rPr>
          <w:rFonts w:ascii="Helvetica Neue" w:hAnsi="Helvetica Neue"/>
          <w:color w:val="333333"/>
          <w:shd w:val="clear" w:color="auto" w:fill="FFFFFF"/>
        </w:rPr>
        <w:t xml:space="preserve"> </w:t>
      </w:r>
      <w:r w:rsidRPr="009957C1">
        <w:rPr>
          <w:rFonts w:ascii="Helvetica Neue" w:hAnsi="Helvetica Neue"/>
          <w:color w:val="333333"/>
          <w:shd w:val="clear" w:color="auto" w:fill="FFFFFF"/>
        </w:rPr>
        <w:t>出单</w:t>
      </w:r>
      <w:r w:rsidRPr="009957C1">
        <w:rPr>
          <w:rFonts w:ascii="Helvetica Neue" w:hAnsi="Helvetica Neue"/>
          <w:color w:val="333333"/>
          <w:shd w:val="clear" w:color="auto" w:fill="FFFFFF"/>
        </w:rPr>
        <w:t>/</w:t>
      </w:r>
      <w:r w:rsidRPr="009957C1">
        <w:rPr>
          <w:rFonts w:ascii="Helvetica Neue" w:hAnsi="Helvetica Neue"/>
          <w:color w:val="333333"/>
          <w:shd w:val="clear" w:color="auto" w:fill="FFFFFF"/>
        </w:rPr>
        <w:t>保单管理</w:t>
      </w:r>
      <w:r w:rsidRPr="009957C1">
        <w:rPr>
          <w:rFonts w:ascii="Helvetica Neue" w:hAnsi="Helvetica Neue"/>
          <w:color w:val="333333"/>
          <w:shd w:val="clear" w:color="auto" w:fill="FFFFFF"/>
        </w:rPr>
        <w:t xml:space="preserve"> </w:t>
      </w:r>
      <w:r w:rsidRPr="009957C1">
        <w:rPr>
          <w:rFonts w:ascii="Times New Roman" w:hAnsi="Times New Roman" w:cs="Times New Roman"/>
          <w:color w:val="333333"/>
          <w:shd w:val="clear" w:color="auto" w:fill="FFFFFF"/>
        </w:rPr>
        <w:t>→</w:t>
      </w:r>
      <w:r w:rsidRPr="009957C1">
        <w:rPr>
          <w:rFonts w:ascii="Helvetica Neue" w:hAnsi="Helvetica Neue"/>
          <w:color w:val="333333"/>
          <w:shd w:val="clear" w:color="auto" w:fill="FFFFFF"/>
        </w:rPr>
        <w:t xml:space="preserve"> </w:t>
      </w:r>
      <w:r w:rsidRPr="009957C1">
        <w:rPr>
          <w:rFonts w:ascii="Helvetica Neue" w:hAnsi="Helvetica Neue"/>
          <w:color w:val="333333"/>
          <w:shd w:val="clear" w:color="auto" w:fill="FFFFFF"/>
        </w:rPr>
        <w:t>计费</w:t>
      </w:r>
      <w:r w:rsidRPr="009957C1">
        <w:rPr>
          <w:rFonts w:ascii="Helvetica Neue" w:hAnsi="Helvetica Neue"/>
          <w:color w:val="333333"/>
          <w:shd w:val="clear" w:color="auto" w:fill="FFFFFF"/>
        </w:rPr>
        <w:t>/</w:t>
      </w:r>
      <w:r w:rsidRPr="009957C1">
        <w:rPr>
          <w:rFonts w:ascii="Helvetica Neue" w:hAnsi="Helvetica Neue"/>
          <w:color w:val="333333"/>
          <w:shd w:val="clear" w:color="auto" w:fill="FFFFFF"/>
        </w:rPr>
        <w:t>收款</w:t>
      </w:r>
      <w:r w:rsidRPr="009957C1">
        <w:rPr>
          <w:rFonts w:ascii="Helvetica Neue" w:hAnsi="Helvetica Neue"/>
          <w:color w:val="333333"/>
          <w:shd w:val="clear" w:color="auto" w:fill="FFFFFF"/>
        </w:rPr>
        <w:t xml:space="preserve"> </w:t>
      </w:r>
      <w:r w:rsidRPr="009957C1">
        <w:rPr>
          <w:rFonts w:ascii="Times New Roman" w:hAnsi="Times New Roman" w:cs="Times New Roman"/>
          <w:color w:val="333333"/>
          <w:shd w:val="clear" w:color="auto" w:fill="FFFFFF"/>
        </w:rPr>
        <w:t>→</w:t>
      </w:r>
      <w:r w:rsidRPr="009957C1">
        <w:rPr>
          <w:rFonts w:ascii="Helvetica Neue" w:hAnsi="Helvetica Neue"/>
          <w:color w:val="333333"/>
          <w:shd w:val="clear" w:color="auto" w:fill="FFFFFF"/>
        </w:rPr>
        <w:t xml:space="preserve"> </w:t>
      </w:r>
      <w:r w:rsidRPr="009957C1">
        <w:rPr>
          <w:rFonts w:ascii="Helvetica Neue" w:hAnsi="Helvetica Neue"/>
          <w:color w:val="333333"/>
          <w:shd w:val="clear" w:color="auto" w:fill="FFFFFF"/>
        </w:rPr>
        <w:t>理赔</w:t>
      </w:r>
      <w:r w:rsidRPr="009957C1">
        <w:rPr>
          <w:rFonts w:ascii="Helvetica Neue" w:hAnsi="Helvetica Neue"/>
          <w:color w:val="333333"/>
          <w:shd w:val="clear" w:color="auto" w:fill="FFFFFF"/>
        </w:rPr>
        <w:t xml:space="preserve"> </w:t>
      </w:r>
      <w:r w:rsidRPr="009957C1">
        <w:rPr>
          <w:rFonts w:ascii="Times New Roman" w:hAnsi="Times New Roman" w:cs="Times New Roman"/>
          <w:color w:val="333333"/>
          <w:shd w:val="clear" w:color="auto" w:fill="FFFFFF"/>
        </w:rPr>
        <w:t>→</w:t>
      </w:r>
      <w:r w:rsidRPr="009957C1">
        <w:rPr>
          <w:rFonts w:ascii="Helvetica Neue" w:hAnsi="Helvetica Neue"/>
          <w:color w:val="333333"/>
          <w:shd w:val="clear" w:color="auto" w:fill="FFFFFF"/>
        </w:rPr>
        <w:t xml:space="preserve"> </w:t>
      </w:r>
      <w:r w:rsidRPr="009957C1">
        <w:rPr>
          <w:rFonts w:ascii="Helvetica Neue" w:hAnsi="Helvetica Neue"/>
          <w:color w:val="333333"/>
          <w:shd w:val="clear" w:color="auto" w:fill="FFFFFF"/>
        </w:rPr>
        <w:t>续保</w:t>
      </w:r>
      <w:r w:rsidRPr="009957C1">
        <w:rPr>
          <w:rFonts w:ascii="Helvetica Neue" w:hAnsi="Helvetica Neue"/>
          <w:color w:val="333333"/>
          <w:shd w:val="clear" w:color="auto" w:fill="FFFFFF"/>
        </w:rPr>
        <w:t>/</w:t>
      </w:r>
      <w:r w:rsidRPr="009957C1">
        <w:rPr>
          <w:rFonts w:ascii="Helvetica Neue" w:hAnsi="Helvetica Neue"/>
          <w:color w:val="333333"/>
          <w:shd w:val="clear" w:color="auto" w:fill="FFFFFF"/>
        </w:rPr>
        <w:t>流失</w:t>
      </w:r>
    </w:p>
    <w:p w14:paraId="2F27E14D" w14:textId="17554F07" w:rsidR="003414D7" w:rsidRPr="009957C1" w:rsidRDefault="002707B9">
      <w:pPr>
        <w:rPr>
          <w:rFonts w:ascii="Helvetica Neue" w:hAnsi="Helvetica Neue" w:hint="eastAsia"/>
          <w:color w:val="333333"/>
          <w:shd w:val="clear" w:color="auto" w:fill="FFFFFF"/>
        </w:rPr>
      </w:pPr>
      <w:r w:rsidRPr="002707B9">
        <w:rPr>
          <w:rFonts w:ascii="Helvetica Neue" w:hAnsi="Helvetica Neue"/>
          <w:color w:val="333333"/>
          <w:shd w:val="clear" w:color="auto" w:fill="FFFFFF"/>
        </w:rPr>
        <w:t>这个环里每一步都对应着保险公司内部一个独立的</w:t>
      </w:r>
      <w:r w:rsidRPr="002707B9">
        <w:rPr>
          <w:rFonts w:ascii="Helvetica Neue" w:hAnsi="Helvetica Neue"/>
          <w:color w:val="333333"/>
          <w:shd w:val="clear" w:color="auto" w:fill="FFFFFF"/>
        </w:rPr>
        <w:t>IT</w:t>
      </w:r>
      <w:r w:rsidRPr="002707B9">
        <w:rPr>
          <w:rFonts w:ascii="Helvetica Neue" w:hAnsi="Helvetica Neue"/>
          <w:color w:val="333333"/>
          <w:shd w:val="clear" w:color="auto" w:fill="FFFFFF"/>
        </w:rPr>
        <w:t>系统</w:t>
      </w:r>
      <w:r w:rsidRPr="002707B9">
        <w:rPr>
          <w:rFonts w:ascii="Helvetica Neue" w:hAnsi="Helvetica Neue"/>
          <w:color w:val="333333"/>
          <w:shd w:val="clear" w:color="auto" w:fill="FFFFFF"/>
        </w:rPr>
        <w:t>/</w:t>
      </w:r>
      <w:r w:rsidRPr="002707B9">
        <w:rPr>
          <w:rFonts w:ascii="Helvetica Neue" w:hAnsi="Helvetica Neue"/>
          <w:color w:val="333333"/>
          <w:shd w:val="clear" w:color="auto" w:fill="FFFFFF"/>
        </w:rPr>
        <w:t>部门。传统上这些系统是保险公司几十年里自己攒起来的一堆异构遗留系统（大型机、</w:t>
      </w:r>
      <w:r w:rsidRPr="002707B9">
        <w:rPr>
          <w:rFonts w:ascii="Helvetica Neue" w:hAnsi="Helvetica Neue"/>
          <w:color w:val="333333"/>
          <w:shd w:val="clear" w:color="auto" w:fill="FFFFFF"/>
        </w:rPr>
        <w:t>Excel</w:t>
      </w:r>
      <w:r w:rsidRPr="002707B9">
        <w:rPr>
          <w:rFonts w:ascii="Helvetica Neue" w:hAnsi="Helvetica Neue"/>
          <w:color w:val="333333"/>
          <w:shd w:val="clear" w:color="auto" w:fill="FFFFFF"/>
        </w:rPr>
        <w:t>、外包定制系统），彼此打通困难。</w:t>
      </w:r>
      <w:r w:rsidRPr="002707B9">
        <w:rPr>
          <w:rFonts w:ascii="Helvetica Neue" w:hAnsi="Helvetica Neue"/>
          <w:color w:val="333333"/>
          <w:shd w:val="clear" w:color="auto" w:fill="FFFFFF"/>
        </w:rPr>
        <w:t>Guidewire</w:t>
      </w:r>
      <w:r w:rsidRPr="002707B9">
        <w:rPr>
          <w:rFonts w:ascii="Helvetica Neue" w:hAnsi="Helvetica Neue"/>
          <w:color w:val="333333"/>
          <w:shd w:val="clear" w:color="auto" w:fill="FFFFFF"/>
        </w:rPr>
        <w:t>卖的本质上就是</w:t>
      </w:r>
      <w:r w:rsidRPr="002707B9">
        <w:rPr>
          <w:rFonts w:ascii="Helvetica Neue" w:hAnsi="Helvetica Neue"/>
          <w:color w:val="333333"/>
          <w:shd w:val="clear" w:color="auto" w:fill="FFFFFF"/>
        </w:rPr>
        <w:t>"</w:t>
      </w:r>
      <w:r w:rsidRPr="002707B9">
        <w:rPr>
          <w:rFonts w:ascii="Helvetica Neue" w:hAnsi="Helvetica Neue"/>
          <w:color w:val="333333"/>
          <w:shd w:val="clear" w:color="auto" w:fill="FFFFFF"/>
        </w:rPr>
        <w:t>把这个环里的每一步都数字化、并且互相打通</w:t>
      </w:r>
      <w:r w:rsidRPr="002707B9">
        <w:rPr>
          <w:rFonts w:ascii="Helvetica Neue" w:hAnsi="Helvetica Neue"/>
          <w:color w:val="333333"/>
          <w:shd w:val="clear" w:color="auto" w:fill="FFFFFF"/>
        </w:rPr>
        <w:t>"</w:t>
      </w:r>
      <w:r w:rsidRPr="002707B9">
        <w:rPr>
          <w:rFonts w:ascii="Helvetica Neue" w:hAnsi="Helvetica Neue"/>
          <w:color w:val="333333"/>
          <w:shd w:val="clear" w:color="auto" w:fill="FFFFFF"/>
        </w:rPr>
        <w:t>的一整套软件，所以它的产品命名几乎和这个业务环一一对应。</w:t>
      </w:r>
    </w:p>
    <w:p w14:paraId="65E02875" w14:textId="3EC68B38" w:rsidR="003414D7" w:rsidRPr="0046266E" w:rsidRDefault="00502785" w:rsidP="0046266E">
      <w:pPr>
        <w:pStyle w:val="a9"/>
        <w:numPr>
          <w:ilvl w:val="0"/>
          <w:numId w:val="4"/>
        </w:numPr>
        <w:rPr>
          <w:rFonts w:hint="eastAsia"/>
          <w:b/>
          <w:bCs/>
          <w:shd w:val="clear" w:color="auto" w:fill="FFFFFF"/>
        </w:rPr>
      </w:pPr>
      <w:r w:rsidRPr="00502785">
        <w:rPr>
          <w:b/>
          <w:bCs/>
          <w:shd w:val="clear" w:color="auto" w:fill="FFFFFF"/>
        </w:rPr>
        <w:t>产品架构：四层 + 一个底座</w:t>
      </w:r>
    </w:p>
    <w:p w14:paraId="681AD1DC" w14:textId="507D73FF" w:rsidR="003414D7" w:rsidRDefault="00CB4244">
      <w:pPr>
        <w:rPr>
          <w:rFonts w:ascii="Helvetica Neue" w:hAnsi="Helvetica Neue"/>
          <w:color w:val="333333"/>
          <w:shd w:val="clear" w:color="auto" w:fill="FFFFFF"/>
        </w:rPr>
      </w:pPr>
      <w:r w:rsidRPr="00CB4244">
        <w:rPr>
          <w:rFonts w:ascii="Helvetica Neue" w:hAnsi="Helvetica Neue"/>
          <w:color w:val="333333"/>
          <w:shd w:val="clear" w:color="auto" w:fill="FFFFFF"/>
        </w:rPr>
        <w:lastRenderedPageBreak/>
        <w:drawing>
          <wp:inline distT="0" distB="0" distL="0" distR="0" wp14:anchorId="77D7D586" wp14:editId="66F53D61">
            <wp:extent cx="6645910" cy="4728210"/>
            <wp:effectExtent l="0" t="0" r="0" b="0"/>
            <wp:docPr id="160418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8895" name=""/>
                    <pic:cNvPicPr/>
                  </pic:nvPicPr>
                  <pic:blipFill>
                    <a:blip r:embed="rId6"/>
                    <a:stretch>
                      <a:fillRect/>
                    </a:stretch>
                  </pic:blipFill>
                  <pic:spPr>
                    <a:xfrm>
                      <a:off x="0" y="0"/>
                      <a:ext cx="6645910" cy="4728210"/>
                    </a:xfrm>
                    <a:prstGeom prst="rect">
                      <a:avLst/>
                    </a:prstGeom>
                  </pic:spPr>
                </pic:pic>
              </a:graphicData>
            </a:graphic>
          </wp:inline>
        </w:drawing>
      </w:r>
    </w:p>
    <w:p w14:paraId="5342D740" w14:textId="2873A54B" w:rsidR="003414D7" w:rsidRDefault="00C06B0B">
      <w:pPr>
        <w:rPr>
          <w:rFonts w:ascii="Helvetica Neue" w:hAnsi="Helvetica Neue" w:hint="eastAsia"/>
          <w:color w:val="333333"/>
          <w:shd w:val="clear" w:color="auto" w:fill="FFFFFF"/>
        </w:rPr>
      </w:pPr>
      <w:r w:rsidRPr="00C06B0B">
        <w:rPr>
          <w:rFonts w:ascii="Helvetica Neue" w:hAnsi="Helvetica Neue"/>
          <w:color w:val="333333"/>
          <w:shd w:val="clear" w:color="auto" w:fill="FFFFFF"/>
        </w:rPr>
        <w:t>这不只是产品分类，而是</w:t>
      </w:r>
      <w:r w:rsidRPr="00C06B0B">
        <w:rPr>
          <w:rFonts w:ascii="Helvetica Neue" w:hAnsi="Helvetica Neue"/>
          <w:color w:val="333333"/>
          <w:shd w:val="clear" w:color="auto" w:fill="FFFFFF"/>
        </w:rPr>
        <w:t>GWRE</w:t>
      </w:r>
      <w:r w:rsidRPr="00C06B0B">
        <w:rPr>
          <w:rFonts w:ascii="Helvetica Neue" w:hAnsi="Helvetica Neue"/>
          <w:color w:val="333333"/>
          <w:shd w:val="clear" w:color="auto" w:fill="FFFFFF"/>
        </w:rPr>
        <w:t>的销售路径</w:t>
      </w:r>
      <w:r w:rsidRPr="00C06B0B">
        <w:rPr>
          <w:rFonts w:ascii="Helvetica Neue" w:hAnsi="Helvetica Neue"/>
          <w:color w:val="333333"/>
          <w:shd w:val="clear" w:color="auto" w:fill="FFFFFF"/>
        </w:rPr>
        <w:t>——</w:t>
      </w:r>
      <w:r w:rsidRPr="00C06B0B">
        <w:rPr>
          <w:rFonts w:ascii="Helvetica Neue" w:hAnsi="Helvetica Neue"/>
          <w:color w:val="333333"/>
          <w:shd w:val="clear" w:color="auto" w:fill="FFFFFF"/>
        </w:rPr>
        <w:t>几乎所有客户都是先买底层的核心系统（这是</w:t>
      </w:r>
      <w:r w:rsidRPr="00C06B0B">
        <w:rPr>
          <w:rFonts w:ascii="Helvetica Neue" w:hAnsi="Helvetica Neue"/>
          <w:color w:val="333333"/>
          <w:shd w:val="clear" w:color="auto" w:fill="FFFFFF"/>
        </w:rPr>
        <w:t>"</w:t>
      </w:r>
      <w:r w:rsidRPr="00C06B0B">
        <w:rPr>
          <w:rFonts w:ascii="Helvetica Neue" w:hAnsi="Helvetica Neue"/>
          <w:color w:val="333333"/>
          <w:shd w:val="clear" w:color="auto" w:fill="FFFFFF"/>
        </w:rPr>
        <w:t>必须品</w:t>
      </w:r>
      <w:r w:rsidRPr="00C06B0B">
        <w:rPr>
          <w:rFonts w:ascii="Helvetica Neue" w:hAnsi="Helvetica Neue"/>
          <w:color w:val="333333"/>
          <w:shd w:val="clear" w:color="auto" w:fill="FFFFFF"/>
        </w:rPr>
        <w:t>"</w:t>
      </w:r>
      <w:r w:rsidRPr="00C06B0B">
        <w:rPr>
          <w:rFonts w:ascii="Helvetica Neue" w:hAnsi="Helvetica Neue"/>
          <w:color w:val="333333"/>
          <w:shd w:val="clear" w:color="auto" w:fill="FFFFFF"/>
        </w:rPr>
        <w:t>，决定了客户能不能用起来），然后逐步往上层加购分析和</w:t>
      </w:r>
      <w:r w:rsidRPr="00C06B0B">
        <w:rPr>
          <w:rFonts w:ascii="Helvetica Neue" w:hAnsi="Helvetica Neue"/>
          <w:color w:val="333333"/>
          <w:shd w:val="clear" w:color="auto" w:fill="FFFFFF"/>
        </w:rPr>
        <w:t>AI</w:t>
      </w:r>
      <w:r w:rsidRPr="00C06B0B">
        <w:rPr>
          <w:rFonts w:ascii="Helvetica Neue" w:hAnsi="Helvetica Neue"/>
          <w:color w:val="333333"/>
          <w:shd w:val="clear" w:color="auto" w:fill="FFFFFF"/>
        </w:rPr>
        <w:t>产品（这是</w:t>
      </w:r>
      <w:r w:rsidRPr="00C06B0B">
        <w:rPr>
          <w:rFonts w:ascii="Helvetica Neue" w:hAnsi="Helvetica Neue"/>
          <w:color w:val="333333"/>
          <w:shd w:val="clear" w:color="auto" w:fill="FFFFFF"/>
        </w:rPr>
        <w:t>"</w:t>
      </w:r>
      <w:r w:rsidRPr="00C06B0B">
        <w:rPr>
          <w:rFonts w:ascii="Helvetica Neue" w:hAnsi="Helvetica Neue"/>
          <w:color w:val="333333"/>
          <w:shd w:val="clear" w:color="auto" w:fill="FFFFFF"/>
        </w:rPr>
        <w:t>效率增强品</w:t>
      </w:r>
      <w:r w:rsidRPr="00C06B0B">
        <w:rPr>
          <w:rFonts w:ascii="Helvetica Neue" w:hAnsi="Helvetica Neue"/>
          <w:color w:val="333333"/>
          <w:shd w:val="clear" w:color="auto" w:fill="FFFFFF"/>
        </w:rPr>
        <w:t>"</w:t>
      </w:r>
      <w:r w:rsidRPr="00C06B0B">
        <w:rPr>
          <w:rFonts w:ascii="Helvetica Neue" w:hAnsi="Helvetica Neue"/>
          <w:color w:val="333333"/>
          <w:shd w:val="clear" w:color="auto" w:fill="FFFFFF"/>
        </w:rPr>
        <w:t>）。</w:t>
      </w:r>
      <w:r w:rsidRPr="005B4C5C">
        <w:rPr>
          <w:rFonts w:ascii="Helvetica Neue" w:hAnsi="Helvetica Neue"/>
          <w:b/>
          <w:bCs/>
          <w:color w:val="333333"/>
          <w:shd w:val="clear" w:color="auto" w:fill="FFFFFF"/>
        </w:rPr>
        <w:t>这个</w:t>
      </w:r>
      <w:r w:rsidRPr="005B4C5C">
        <w:rPr>
          <w:rFonts w:ascii="Helvetica Neue" w:hAnsi="Helvetica Neue"/>
          <w:b/>
          <w:bCs/>
          <w:color w:val="333333"/>
          <w:shd w:val="clear" w:color="auto" w:fill="FFFFFF"/>
        </w:rPr>
        <w:t>"</w:t>
      </w:r>
      <w:r w:rsidRPr="005B4C5C">
        <w:rPr>
          <w:rFonts w:ascii="Helvetica Neue" w:hAnsi="Helvetica Neue"/>
          <w:b/>
          <w:bCs/>
          <w:color w:val="333333"/>
          <w:shd w:val="clear" w:color="auto" w:fill="FFFFFF"/>
        </w:rPr>
        <w:t>先扎根、后扩张</w:t>
      </w:r>
      <w:r w:rsidRPr="005B4C5C">
        <w:rPr>
          <w:rFonts w:ascii="Helvetica Neue" w:hAnsi="Helvetica Neue"/>
          <w:b/>
          <w:bCs/>
          <w:color w:val="333333"/>
          <w:shd w:val="clear" w:color="auto" w:fill="FFFFFF"/>
        </w:rPr>
        <w:t>"</w:t>
      </w:r>
      <w:r w:rsidRPr="005B4C5C">
        <w:rPr>
          <w:rFonts w:ascii="Helvetica Neue" w:hAnsi="Helvetica Neue"/>
          <w:b/>
          <w:bCs/>
          <w:color w:val="333333"/>
          <w:shd w:val="clear" w:color="auto" w:fill="FFFFFF"/>
        </w:rPr>
        <w:t>的动作，就是驱动</w:t>
      </w:r>
      <w:r w:rsidRPr="005B4C5C">
        <w:rPr>
          <w:rFonts w:ascii="Helvetica Neue" w:hAnsi="Helvetica Neue"/>
          <w:b/>
          <w:bCs/>
          <w:color w:val="333333"/>
          <w:shd w:val="clear" w:color="auto" w:fill="FFFFFF"/>
        </w:rPr>
        <w:t>ARR</w:t>
      </w:r>
      <w:r w:rsidRPr="005B4C5C">
        <w:rPr>
          <w:rFonts w:ascii="Helvetica Neue" w:hAnsi="Helvetica Neue"/>
          <w:b/>
          <w:bCs/>
          <w:color w:val="333333"/>
          <w:shd w:val="clear" w:color="auto" w:fill="FFFFFF"/>
        </w:rPr>
        <w:t>持续增长的主引擎之一</w:t>
      </w:r>
      <w:r w:rsidRPr="00C06B0B">
        <w:rPr>
          <w:rFonts w:ascii="Helvetica Neue" w:hAnsi="Helvetica Neue"/>
          <w:color w:val="333333"/>
          <w:shd w:val="clear" w:color="auto" w:fill="FFFFFF"/>
        </w:rPr>
        <w:t>（</w:t>
      </w:r>
      <w:r w:rsidRPr="00C06B0B">
        <w:rPr>
          <w:rFonts w:ascii="Helvetica Neue" w:hAnsi="Helvetica Neue"/>
          <w:color w:val="333333"/>
          <w:shd w:val="clear" w:color="auto" w:fill="FFFFFF"/>
        </w:rPr>
        <w:t>Q1</w:t>
      </w:r>
      <w:r w:rsidRPr="00C06B0B">
        <w:rPr>
          <w:rFonts w:ascii="Helvetica Neue" w:hAnsi="Helvetica Neue"/>
          <w:color w:val="333333"/>
          <w:shd w:val="clear" w:color="auto" w:fill="FFFFFF"/>
        </w:rPr>
        <w:t>电话会披露：</w:t>
      </w:r>
      <w:r w:rsidRPr="00C06B0B">
        <w:rPr>
          <w:rFonts w:ascii="Helvetica Neue" w:hAnsi="Helvetica Neue"/>
          <w:color w:val="333333"/>
          <w:shd w:val="clear" w:color="auto" w:fill="FFFFFF"/>
        </w:rPr>
        <w:t>8</w:t>
      </w:r>
      <w:r w:rsidRPr="00C06B0B">
        <w:rPr>
          <w:rFonts w:ascii="Helvetica Neue" w:hAnsi="Helvetica Neue"/>
          <w:color w:val="333333"/>
          <w:shd w:val="clear" w:color="auto" w:fill="FFFFFF"/>
        </w:rPr>
        <w:t>个云交易里有</w:t>
      </w:r>
      <w:r w:rsidRPr="00C06B0B">
        <w:rPr>
          <w:rFonts w:ascii="Helvetica Neue" w:hAnsi="Helvetica Neue"/>
          <w:color w:val="333333"/>
          <w:shd w:val="clear" w:color="auto" w:fill="FFFFFF"/>
        </w:rPr>
        <w:t>6</w:t>
      </w:r>
      <w:r w:rsidRPr="00C06B0B">
        <w:rPr>
          <w:rFonts w:ascii="Helvetica Neue" w:hAnsi="Helvetica Neue"/>
          <w:color w:val="333333"/>
          <w:shd w:val="clear" w:color="auto" w:fill="FFFFFF"/>
        </w:rPr>
        <w:t>个扩展到了一个或以上的数据分析产品）。</w:t>
      </w:r>
    </w:p>
    <w:p w14:paraId="1A604472" w14:textId="1112491D" w:rsidR="00205CA5" w:rsidRPr="007C0503" w:rsidRDefault="007C0503" w:rsidP="007C0503">
      <w:pPr>
        <w:pStyle w:val="a9"/>
        <w:numPr>
          <w:ilvl w:val="0"/>
          <w:numId w:val="4"/>
        </w:numPr>
        <w:rPr>
          <w:b/>
          <w:bCs/>
          <w:shd w:val="clear" w:color="auto" w:fill="FFFFFF"/>
        </w:rPr>
      </w:pPr>
      <w:r w:rsidRPr="007C0503">
        <w:rPr>
          <w:b/>
          <w:bCs/>
          <w:shd w:val="clear" w:color="auto" w:fill="FFFFFF"/>
        </w:rPr>
        <w:t>核心交易系统层</w:t>
      </w:r>
      <w:r w:rsidR="00757521">
        <w:rPr>
          <w:rFonts w:hint="eastAsia"/>
          <w:b/>
          <w:bCs/>
          <w:shd w:val="clear" w:color="auto" w:fill="FFFFFF"/>
        </w:rPr>
        <w:t>（</w:t>
      </w:r>
      <w:proofErr w:type="spellStart"/>
      <w:r w:rsidR="00757521" w:rsidRPr="00757521">
        <w:rPr>
          <w:b/>
          <w:bCs/>
          <w:shd w:val="clear" w:color="auto" w:fill="FFFFFF"/>
        </w:rPr>
        <w:t>InsuranceSuite</w:t>
      </w:r>
      <w:proofErr w:type="spellEnd"/>
      <w:r w:rsidR="00757521" w:rsidRPr="00757521">
        <w:rPr>
          <w:rFonts w:hint="eastAsia"/>
          <w:b/>
          <w:bCs/>
          <w:shd w:val="clear" w:color="auto" w:fill="FFFFFF"/>
        </w:rPr>
        <w:t>）</w:t>
      </w:r>
      <w:r w:rsidRPr="007C0503">
        <w:rPr>
          <w:b/>
          <w:bCs/>
          <w:shd w:val="clear" w:color="auto" w:fill="FFFFFF"/>
        </w:rPr>
        <w:t>——每个"Center"具体做什么</w:t>
      </w:r>
    </w:p>
    <w:p w14:paraId="6C437E06" w14:textId="77777777" w:rsidR="002A1DA9" w:rsidRPr="002A1DA9" w:rsidRDefault="002A1DA9" w:rsidP="002A1DA9">
      <w:pPr>
        <w:rPr>
          <w:rFonts w:ascii="Helvetica Neue" w:hAnsi="Helvetica Neue"/>
          <w:b/>
          <w:bCs/>
          <w:color w:val="333333"/>
          <w:shd w:val="clear" w:color="auto" w:fill="FFFFFF"/>
        </w:rPr>
      </w:pPr>
      <w:proofErr w:type="spellStart"/>
      <w:r w:rsidRPr="002A1DA9">
        <w:rPr>
          <w:rFonts w:ascii="Helvetica Neue" w:hAnsi="Helvetica Neue"/>
          <w:b/>
          <w:bCs/>
          <w:color w:val="333333"/>
          <w:shd w:val="clear" w:color="auto" w:fill="FFFFFF"/>
        </w:rPr>
        <w:t>PolicyCenter</w:t>
      </w:r>
      <w:proofErr w:type="spellEnd"/>
      <w:r w:rsidRPr="002A1DA9">
        <w:rPr>
          <w:rFonts w:ascii="Helvetica Neue" w:hAnsi="Helvetica Neue"/>
          <w:b/>
          <w:bCs/>
          <w:color w:val="333333"/>
          <w:shd w:val="clear" w:color="auto" w:fill="FFFFFF"/>
        </w:rPr>
        <w:t>（保单管理）</w:t>
      </w:r>
    </w:p>
    <w:p w14:paraId="568F3A81" w14:textId="13955851" w:rsidR="002A1DA9" w:rsidRPr="002A1DA9" w:rsidRDefault="002A1DA9" w:rsidP="002A1DA9">
      <w:pPr>
        <w:rPr>
          <w:rFonts w:ascii="Helvetica Neue" w:hAnsi="Helvetica Neue" w:hint="eastAsia"/>
          <w:color w:val="333333"/>
          <w:shd w:val="clear" w:color="auto" w:fill="FFFFFF"/>
        </w:rPr>
      </w:pPr>
      <w:r w:rsidRPr="002A1DA9">
        <w:rPr>
          <w:rFonts w:ascii="Helvetica Neue" w:hAnsi="Helvetica Neue"/>
          <w:color w:val="333333"/>
          <w:shd w:val="clear" w:color="auto" w:fill="FFFFFF"/>
        </w:rPr>
        <w:t>管保单从</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报价</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到</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续保</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的全生命周期：产品定义、核保规则配置、出单、批改、续保。这是整个</w:t>
      </w:r>
      <w:proofErr w:type="spellStart"/>
      <w:r w:rsidRPr="002A1DA9">
        <w:rPr>
          <w:rFonts w:ascii="Helvetica Neue" w:hAnsi="Helvetica Neue"/>
          <w:color w:val="333333"/>
          <w:shd w:val="clear" w:color="auto" w:fill="FFFFFF"/>
        </w:rPr>
        <w:t>InsuranceSuite</w:t>
      </w:r>
      <w:proofErr w:type="spellEnd"/>
      <w:r w:rsidRPr="002A1DA9">
        <w:rPr>
          <w:rFonts w:ascii="Helvetica Neue" w:hAnsi="Helvetica Neue"/>
          <w:color w:val="333333"/>
          <w:shd w:val="clear" w:color="auto" w:fill="FFFFFF"/>
        </w:rPr>
        <w:t>的</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发动机</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大部分其他产品（</w:t>
      </w:r>
      <w:proofErr w:type="spellStart"/>
      <w:r w:rsidRPr="002A1DA9">
        <w:rPr>
          <w:rFonts w:ascii="Helvetica Neue" w:hAnsi="Helvetica Neue"/>
          <w:color w:val="333333"/>
          <w:shd w:val="clear" w:color="auto" w:fill="FFFFFF"/>
        </w:rPr>
        <w:t>PricingCenter</w:t>
      </w:r>
      <w:proofErr w:type="spellEnd"/>
      <w:r w:rsidRPr="002A1DA9">
        <w:rPr>
          <w:rFonts w:ascii="Helvetica Neue" w:hAnsi="Helvetica Neue"/>
          <w:color w:val="333333"/>
          <w:shd w:val="clear" w:color="auto" w:fill="FFFFFF"/>
        </w:rPr>
        <w:t>、</w:t>
      </w:r>
      <w:proofErr w:type="spellStart"/>
      <w:r w:rsidRPr="002A1DA9">
        <w:rPr>
          <w:rFonts w:ascii="Helvetica Neue" w:hAnsi="Helvetica Neue"/>
          <w:color w:val="333333"/>
          <w:shd w:val="clear" w:color="auto" w:fill="FFFFFF"/>
        </w:rPr>
        <w:t>UnderwritingCenter</w:t>
      </w:r>
      <w:proofErr w:type="spellEnd"/>
      <w:r w:rsidRPr="002A1DA9">
        <w:rPr>
          <w:rFonts w:ascii="Helvetica Neue" w:hAnsi="Helvetica Neue"/>
          <w:color w:val="333333"/>
          <w:shd w:val="clear" w:color="auto" w:fill="FFFFFF"/>
        </w:rPr>
        <w:t>）都是围绕它做原生集成的，销售话术里反复出现</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和</w:t>
      </w:r>
      <w:proofErr w:type="spellStart"/>
      <w:r w:rsidRPr="002A1DA9">
        <w:rPr>
          <w:rFonts w:ascii="Helvetica Neue" w:hAnsi="Helvetica Neue"/>
          <w:color w:val="333333"/>
          <w:shd w:val="clear" w:color="auto" w:fill="FFFFFF"/>
        </w:rPr>
        <w:t>PolicyCenter</w:t>
      </w:r>
      <w:proofErr w:type="spellEnd"/>
      <w:r w:rsidRPr="002A1DA9">
        <w:rPr>
          <w:rFonts w:ascii="Helvetica Neue" w:hAnsi="Helvetica Neue"/>
          <w:color w:val="333333"/>
          <w:shd w:val="clear" w:color="auto" w:fill="FFFFFF"/>
        </w:rPr>
        <w:t>深度集成</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就是这个原因。</w:t>
      </w:r>
    </w:p>
    <w:p w14:paraId="4FC4395C" w14:textId="77777777" w:rsidR="002A1DA9" w:rsidRPr="00D073DF" w:rsidRDefault="002A1DA9" w:rsidP="002A1DA9">
      <w:pPr>
        <w:rPr>
          <w:rFonts w:ascii="Helvetica Neue" w:hAnsi="Helvetica Neue"/>
          <w:b/>
          <w:bCs/>
          <w:color w:val="333333"/>
          <w:shd w:val="clear" w:color="auto" w:fill="FFFFFF"/>
        </w:rPr>
      </w:pPr>
      <w:proofErr w:type="spellStart"/>
      <w:r w:rsidRPr="00D073DF">
        <w:rPr>
          <w:rFonts w:ascii="Helvetica Neue" w:hAnsi="Helvetica Neue"/>
          <w:b/>
          <w:bCs/>
          <w:color w:val="333333"/>
          <w:shd w:val="clear" w:color="auto" w:fill="FFFFFF"/>
        </w:rPr>
        <w:t>ClaimCenter</w:t>
      </w:r>
      <w:proofErr w:type="spellEnd"/>
      <w:r w:rsidRPr="00D073DF">
        <w:rPr>
          <w:rFonts w:ascii="Helvetica Neue" w:hAnsi="Helvetica Neue"/>
          <w:b/>
          <w:bCs/>
          <w:color w:val="333333"/>
          <w:shd w:val="clear" w:color="auto" w:fill="FFFFFF"/>
        </w:rPr>
        <w:t>（理赔管理）</w:t>
      </w:r>
    </w:p>
    <w:p w14:paraId="6E07B4EA" w14:textId="6369DFD5" w:rsidR="002A1DA9" w:rsidRPr="002A1DA9" w:rsidRDefault="002A1DA9" w:rsidP="002A1DA9">
      <w:pPr>
        <w:rPr>
          <w:rFonts w:ascii="Helvetica Neue" w:hAnsi="Helvetica Neue" w:hint="eastAsia"/>
          <w:color w:val="333333"/>
          <w:shd w:val="clear" w:color="auto" w:fill="FFFFFF"/>
        </w:rPr>
      </w:pPr>
      <w:r w:rsidRPr="002A1DA9">
        <w:rPr>
          <w:rFonts w:ascii="Helvetica Neue" w:hAnsi="Helvetica Neue"/>
          <w:color w:val="333333"/>
          <w:shd w:val="clear" w:color="auto" w:fill="FFFFFF"/>
        </w:rPr>
        <w:t>管一个理赔案子从</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报案（</w:t>
      </w:r>
      <w:r w:rsidRPr="002A1DA9">
        <w:rPr>
          <w:rFonts w:ascii="Helvetica Neue" w:hAnsi="Helvetica Neue"/>
          <w:color w:val="333333"/>
          <w:shd w:val="clear" w:color="auto" w:fill="FFFFFF"/>
        </w:rPr>
        <w:t>FNOL</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到</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结案赔付</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的全过程：定损、调查、反欺诈、理算、支付。这是</w:t>
      </w:r>
      <w:r w:rsidRPr="002A1DA9">
        <w:rPr>
          <w:rFonts w:ascii="Helvetica Neue" w:hAnsi="Helvetica Neue"/>
          <w:color w:val="333333"/>
          <w:shd w:val="clear" w:color="auto" w:fill="FFFFFF"/>
        </w:rPr>
        <w:t>Guidewire</w:t>
      </w:r>
      <w:r w:rsidRPr="002A1DA9">
        <w:rPr>
          <w:rFonts w:ascii="Helvetica Neue" w:hAnsi="Helvetica Neue"/>
          <w:color w:val="333333"/>
          <w:shd w:val="clear" w:color="auto" w:fill="FFFFFF"/>
        </w:rPr>
        <w:t>最早的产品（</w:t>
      </w:r>
      <w:r w:rsidRPr="002A1DA9">
        <w:rPr>
          <w:rFonts w:ascii="Helvetica Neue" w:hAnsi="Helvetica Neue"/>
          <w:color w:val="333333"/>
          <w:shd w:val="clear" w:color="auto" w:fill="FFFFFF"/>
        </w:rPr>
        <w:t>2003</w:t>
      </w:r>
      <w:r w:rsidRPr="002A1DA9">
        <w:rPr>
          <w:rFonts w:ascii="Helvetica Neue" w:hAnsi="Helvetica Neue"/>
          <w:color w:val="333333"/>
          <w:shd w:val="clear" w:color="auto" w:fill="FFFFFF"/>
        </w:rPr>
        <w:t>年推出），也是当前</w:t>
      </w:r>
      <w:r w:rsidRPr="002A1DA9">
        <w:rPr>
          <w:rFonts w:ascii="Helvetica Neue" w:hAnsi="Helvetica Neue"/>
          <w:color w:val="333333"/>
          <w:shd w:val="clear" w:color="auto" w:fill="FFFFFF"/>
        </w:rPr>
        <w:t>AI</w:t>
      </w:r>
      <w:r w:rsidRPr="002A1DA9">
        <w:rPr>
          <w:rFonts w:ascii="Helvetica Neue" w:hAnsi="Helvetica Neue"/>
          <w:color w:val="333333"/>
          <w:shd w:val="clear" w:color="auto" w:fill="FFFFFF"/>
        </w:rPr>
        <w:t>落地最集中的地方</w:t>
      </w:r>
      <w:r w:rsidRPr="002A1DA9">
        <w:rPr>
          <w:rFonts w:ascii="Helvetica Neue" w:hAnsi="Helvetica Neue"/>
          <w:color w:val="333333"/>
          <w:shd w:val="clear" w:color="auto" w:fill="FFFFFF"/>
        </w:rPr>
        <w:t>——</w:t>
      </w:r>
      <w:proofErr w:type="spellStart"/>
      <w:r w:rsidRPr="002A1DA9">
        <w:rPr>
          <w:rFonts w:ascii="Helvetica Neue" w:hAnsi="Helvetica Neue"/>
          <w:color w:val="333333"/>
          <w:shd w:val="clear" w:color="auto" w:fill="FFFFFF"/>
        </w:rPr>
        <w:t>ProNavigator</w:t>
      </w:r>
      <w:proofErr w:type="spellEnd"/>
      <w:r w:rsidRPr="002A1DA9">
        <w:rPr>
          <w:rFonts w:ascii="Helvetica Neue" w:hAnsi="Helvetica Neue"/>
          <w:color w:val="333333"/>
          <w:shd w:val="clear" w:color="auto" w:fill="FFFFFF"/>
        </w:rPr>
        <w:t>目前就是先嵌入</w:t>
      </w:r>
      <w:proofErr w:type="spellStart"/>
      <w:r w:rsidRPr="002A1DA9">
        <w:rPr>
          <w:rFonts w:ascii="Helvetica Neue" w:hAnsi="Helvetica Neue"/>
          <w:color w:val="333333"/>
          <w:shd w:val="clear" w:color="auto" w:fill="FFFFFF"/>
        </w:rPr>
        <w:t>ClaimCenter</w:t>
      </w:r>
      <w:proofErr w:type="spellEnd"/>
      <w:r w:rsidRPr="002A1DA9">
        <w:rPr>
          <w:rFonts w:ascii="Helvetica Neue" w:hAnsi="Helvetica Neue"/>
          <w:color w:val="333333"/>
          <w:shd w:val="clear" w:color="auto" w:fill="FFFFFF"/>
        </w:rPr>
        <w:t>，帮助理算员自动做理赔摘要、更新记录。</w:t>
      </w:r>
    </w:p>
    <w:p w14:paraId="38B46B3F" w14:textId="77777777" w:rsidR="002A1DA9" w:rsidRPr="00D073DF" w:rsidRDefault="002A1DA9" w:rsidP="002A1DA9">
      <w:pPr>
        <w:rPr>
          <w:rFonts w:ascii="Helvetica Neue" w:hAnsi="Helvetica Neue"/>
          <w:b/>
          <w:bCs/>
          <w:color w:val="333333"/>
          <w:shd w:val="clear" w:color="auto" w:fill="FFFFFF"/>
        </w:rPr>
      </w:pPr>
      <w:proofErr w:type="spellStart"/>
      <w:r w:rsidRPr="00D073DF">
        <w:rPr>
          <w:rFonts w:ascii="Helvetica Neue" w:hAnsi="Helvetica Neue"/>
          <w:b/>
          <w:bCs/>
          <w:color w:val="333333"/>
          <w:shd w:val="clear" w:color="auto" w:fill="FFFFFF"/>
        </w:rPr>
        <w:t>BillingCenter</w:t>
      </w:r>
      <w:proofErr w:type="spellEnd"/>
      <w:r w:rsidRPr="00D073DF">
        <w:rPr>
          <w:rFonts w:ascii="Helvetica Neue" w:hAnsi="Helvetica Neue"/>
          <w:b/>
          <w:bCs/>
          <w:color w:val="333333"/>
          <w:shd w:val="clear" w:color="auto" w:fill="FFFFFF"/>
        </w:rPr>
        <w:t>（计费</w:t>
      </w:r>
      <w:r w:rsidRPr="00D073DF">
        <w:rPr>
          <w:rFonts w:ascii="Helvetica Neue" w:hAnsi="Helvetica Neue"/>
          <w:b/>
          <w:bCs/>
          <w:color w:val="333333"/>
          <w:shd w:val="clear" w:color="auto" w:fill="FFFFFF"/>
        </w:rPr>
        <w:t>/</w:t>
      </w:r>
      <w:r w:rsidRPr="00D073DF">
        <w:rPr>
          <w:rFonts w:ascii="Helvetica Neue" w:hAnsi="Helvetica Neue"/>
          <w:b/>
          <w:bCs/>
          <w:color w:val="333333"/>
          <w:shd w:val="clear" w:color="auto" w:fill="FFFFFF"/>
        </w:rPr>
        <w:t>账单）</w:t>
      </w:r>
    </w:p>
    <w:p w14:paraId="4CC26ED0" w14:textId="6E33D55F" w:rsidR="002A1DA9" w:rsidRPr="002A1DA9" w:rsidRDefault="002A1DA9" w:rsidP="002A1DA9">
      <w:pPr>
        <w:rPr>
          <w:rFonts w:ascii="Helvetica Neue" w:hAnsi="Helvetica Neue" w:hint="eastAsia"/>
          <w:color w:val="333333"/>
          <w:shd w:val="clear" w:color="auto" w:fill="FFFFFF"/>
        </w:rPr>
      </w:pPr>
      <w:r w:rsidRPr="002A1DA9">
        <w:rPr>
          <w:rFonts w:ascii="Helvetica Neue" w:hAnsi="Helvetica Neue"/>
          <w:color w:val="333333"/>
          <w:shd w:val="clear" w:color="auto" w:fill="FFFFFF"/>
        </w:rPr>
        <w:t>管保费怎么收：直付、代理渠道、分期付款、按用量计费，以及代理佣金计算。这块相对</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苦活累活</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，技术含金量不如前两者高，但对保险公司现金流管理是刚需。</w:t>
      </w:r>
    </w:p>
    <w:p w14:paraId="5A220AB0" w14:textId="77777777" w:rsidR="002A1DA9" w:rsidRPr="000A73B6" w:rsidRDefault="002A1DA9" w:rsidP="002A1DA9">
      <w:pPr>
        <w:rPr>
          <w:rFonts w:ascii="Helvetica Neue" w:hAnsi="Helvetica Neue"/>
          <w:b/>
          <w:bCs/>
          <w:color w:val="333333"/>
          <w:shd w:val="clear" w:color="auto" w:fill="FFFFFF"/>
        </w:rPr>
      </w:pPr>
      <w:proofErr w:type="spellStart"/>
      <w:r w:rsidRPr="000A73B6">
        <w:rPr>
          <w:rFonts w:ascii="Helvetica Neue" w:hAnsi="Helvetica Neue"/>
          <w:b/>
          <w:bCs/>
          <w:color w:val="333333"/>
          <w:shd w:val="clear" w:color="auto" w:fill="FFFFFF"/>
        </w:rPr>
        <w:t>PricingCenter</w:t>
      </w:r>
      <w:proofErr w:type="spellEnd"/>
      <w:r w:rsidRPr="000A73B6">
        <w:rPr>
          <w:rFonts w:ascii="Helvetica Neue" w:hAnsi="Helvetica Neue"/>
          <w:b/>
          <w:bCs/>
          <w:color w:val="333333"/>
          <w:shd w:val="clear" w:color="auto" w:fill="FFFFFF"/>
        </w:rPr>
        <w:t>（定价工具，</w:t>
      </w:r>
      <w:r w:rsidRPr="000A73B6">
        <w:rPr>
          <w:rFonts w:ascii="Helvetica Neue" w:hAnsi="Helvetica Neue"/>
          <w:b/>
          <w:bCs/>
          <w:color w:val="333333"/>
          <w:shd w:val="clear" w:color="auto" w:fill="FFFFFF"/>
        </w:rPr>
        <w:t>2025</w:t>
      </w:r>
      <w:r w:rsidRPr="000A73B6">
        <w:rPr>
          <w:rFonts w:ascii="Helvetica Neue" w:hAnsi="Helvetica Neue"/>
          <w:b/>
          <w:bCs/>
          <w:color w:val="333333"/>
          <w:shd w:val="clear" w:color="auto" w:fill="FFFFFF"/>
        </w:rPr>
        <w:t>年通过收购</w:t>
      </w:r>
      <w:proofErr w:type="spellStart"/>
      <w:r w:rsidRPr="000A73B6">
        <w:rPr>
          <w:rFonts w:ascii="Helvetica Neue" w:hAnsi="Helvetica Neue"/>
          <w:b/>
          <w:bCs/>
          <w:color w:val="333333"/>
          <w:shd w:val="clear" w:color="auto" w:fill="FFFFFF"/>
        </w:rPr>
        <w:t>Quantee</w:t>
      </w:r>
      <w:proofErr w:type="spellEnd"/>
      <w:r w:rsidRPr="000A73B6">
        <w:rPr>
          <w:rFonts w:ascii="Helvetica Neue" w:hAnsi="Helvetica Neue"/>
          <w:b/>
          <w:bCs/>
          <w:color w:val="333333"/>
          <w:shd w:val="clear" w:color="auto" w:fill="FFFFFF"/>
        </w:rPr>
        <w:t>获得，是全新产品线）</w:t>
      </w:r>
    </w:p>
    <w:p w14:paraId="26135D71" w14:textId="08AF3088" w:rsidR="002A1DA9" w:rsidRPr="002A1DA9" w:rsidRDefault="002A1DA9" w:rsidP="002A1DA9">
      <w:pPr>
        <w:rPr>
          <w:rFonts w:ascii="Helvetica Neue" w:hAnsi="Helvetica Neue" w:hint="eastAsia"/>
          <w:color w:val="333333"/>
          <w:shd w:val="clear" w:color="auto" w:fill="FFFFFF"/>
        </w:rPr>
      </w:pPr>
      <w:r w:rsidRPr="002A1DA9">
        <w:rPr>
          <w:rFonts w:ascii="Helvetica Neue" w:hAnsi="Helvetica Neue"/>
          <w:color w:val="333333"/>
          <w:shd w:val="clear" w:color="auto" w:fill="FFFFFF"/>
        </w:rPr>
        <w:lastRenderedPageBreak/>
        <w:t>帮精算师把</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定价模型</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更快推向市场</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不用等</w:t>
      </w:r>
      <w:r w:rsidRPr="002A1DA9">
        <w:rPr>
          <w:rFonts w:ascii="Helvetica Neue" w:hAnsi="Helvetica Neue"/>
          <w:color w:val="333333"/>
          <w:shd w:val="clear" w:color="auto" w:fill="FFFFFF"/>
        </w:rPr>
        <w:t>IT</w:t>
      </w:r>
      <w:r w:rsidRPr="002A1DA9">
        <w:rPr>
          <w:rFonts w:ascii="Helvetica Neue" w:hAnsi="Helvetica Neue"/>
          <w:color w:val="333333"/>
          <w:shd w:val="clear" w:color="auto" w:fill="FFFFFF"/>
        </w:rPr>
        <w:t>排期，精算师自己就能调整费率规则并直接生效。核心卖点是和</w:t>
      </w:r>
      <w:proofErr w:type="spellStart"/>
      <w:r w:rsidRPr="002A1DA9">
        <w:rPr>
          <w:rFonts w:ascii="Helvetica Neue" w:hAnsi="Helvetica Neue"/>
          <w:color w:val="333333"/>
          <w:shd w:val="clear" w:color="auto" w:fill="FFFFFF"/>
        </w:rPr>
        <w:t>PolicyCenter</w:t>
      </w:r>
      <w:proofErr w:type="spellEnd"/>
      <w:r w:rsidRPr="002A1DA9">
        <w:rPr>
          <w:rFonts w:ascii="Helvetica Neue" w:hAnsi="Helvetica Neue"/>
          <w:color w:val="333333"/>
          <w:shd w:val="clear" w:color="auto" w:fill="FFFFFF"/>
        </w:rPr>
        <w:t>原生打通：定价模型改了，报价立刻生效，不需要额外的系统对接。</w:t>
      </w:r>
      <w:r w:rsidRPr="002A1DA9">
        <w:rPr>
          <w:rFonts w:ascii="Helvetica Neue" w:hAnsi="Helvetica Neue"/>
          <w:color w:val="333333"/>
          <w:shd w:val="clear" w:color="auto" w:fill="FFFFFF"/>
        </w:rPr>
        <w:t>FY2026 Q4</w:t>
      </w:r>
      <w:r w:rsidRPr="002A1DA9">
        <w:rPr>
          <w:rFonts w:ascii="Helvetica Neue" w:hAnsi="Helvetica Neue"/>
          <w:color w:val="333333"/>
          <w:shd w:val="clear" w:color="auto" w:fill="FFFFFF"/>
        </w:rPr>
        <w:t>财报显示，</w:t>
      </w:r>
      <w:r w:rsidRPr="002A1DA9">
        <w:rPr>
          <w:rFonts w:ascii="Helvetica Neue" w:hAnsi="Helvetica Neue"/>
          <w:color w:val="333333"/>
          <w:shd w:val="clear" w:color="auto" w:fill="FFFFFF"/>
        </w:rPr>
        <w:t>Nationwide</w:t>
      </w:r>
      <w:r w:rsidRPr="002A1DA9">
        <w:rPr>
          <w:rFonts w:ascii="Helvetica Neue" w:hAnsi="Helvetica Neue"/>
          <w:color w:val="333333"/>
          <w:shd w:val="clear" w:color="auto" w:fill="FFFFFF"/>
        </w:rPr>
        <w:t>（财富</w:t>
      </w:r>
      <w:r w:rsidRPr="002A1DA9">
        <w:rPr>
          <w:rFonts w:ascii="Helvetica Neue" w:hAnsi="Helvetica Neue"/>
          <w:color w:val="333333"/>
          <w:shd w:val="clear" w:color="auto" w:fill="FFFFFF"/>
        </w:rPr>
        <w:t>100</w:t>
      </w:r>
      <w:r w:rsidRPr="002A1DA9">
        <w:rPr>
          <w:rFonts w:ascii="Helvetica Neue" w:hAnsi="Helvetica Neue"/>
          <w:color w:val="333333"/>
          <w:shd w:val="clear" w:color="auto" w:fill="FFFFFF"/>
        </w:rPr>
        <w:t>强）成为美国首个采用该产品的</w:t>
      </w:r>
      <w:r w:rsidRPr="002A1DA9">
        <w:rPr>
          <w:rFonts w:ascii="Helvetica Neue" w:hAnsi="Helvetica Neue"/>
          <w:color w:val="333333"/>
          <w:shd w:val="clear" w:color="auto" w:fill="FFFFFF"/>
        </w:rPr>
        <w:t>Tier-1</w:t>
      </w:r>
      <w:r w:rsidRPr="002A1DA9">
        <w:rPr>
          <w:rFonts w:ascii="Helvetica Neue" w:hAnsi="Helvetica Neue"/>
          <w:color w:val="333333"/>
          <w:shd w:val="clear" w:color="auto" w:fill="FFFFFF"/>
        </w:rPr>
        <w:t>保险公司，用于家庭险和车险定价</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这是一个很强的标杆信号。管理层明确把它定位为</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楔子产品</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wedge product</w:t>
      </w:r>
      <w:r w:rsidRPr="002A1DA9">
        <w:rPr>
          <w:rFonts w:ascii="Helvetica Neue" w:hAnsi="Helvetica Neue"/>
          <w:color w:val="333333"/>
          <w:shd w:val="clear" w:color="auto" w:fill="FFFFFF"/>
        </w:rPr>
        <w:t>）：先卖</w:t>
      </w:r>
      <w:proofErr w:type="spellStart"/>
      <w:r w:rsidRPr="002A1DA9">
        <w:rPr>
          <w:rFonts w:ascii="Helvetica Neue" w:hAnsi="Helvetica Neue"/>
          <w:color w:val="333333"/>
          <w:shd w:val="clear" w:color="auto" w:fill="FFFFFF"/>
        </w:rPr>
        <w:t>PricingCenter</w:t>
      </w:r>
      <w:proofErr w:type="spellEnd"/>
      <w:r w:rsidRPr="002A1DA9">
        <w:rPr>
          <w:rFonts w:ascii="Helvetica Neue" w:hAnsi="Helvetica Neue"/>
          <w:color w:val="333333"/>
          <w:shd w:val="clear" w:color="auto" w:fill="FFFFFF"/>
        </w:rPr>
        <w:t>切入一个新客户，再反向带动</w:t>
      </w:r>
      <w:proofErr w:type="spellStart"/>
      <w:r w:rsidRPr="002A1DA9">
        <w:rPr>
          <w:rFonts w:ascii="Helvetica Neue" w:hAnsi="Helvetica Neue"/>
          <w:color w:val="333333"/>
          <w:shd w:val="clear" w:color="auto" w:fill="FFFFFF"/>
        </w:rPr>
        <w:t>PolicyCenter</w:t>
      </w:r>
      <w:proofErr w:type="spellEnd"/>
      <w:r w:rsidRPr="002A1DA9">
        <w:rPr>
          <w:rFonts w:ascii="Helvetica Neue" w:hAnsi="Helvetica Neue"/>
          <w:color w:val="333333"/>
          <w:shd w:val="clear" w:color="auto" w:fill="FFFFFF"/>
        </w:rPr>
        <w:t>订单。</w:t>
      </w:r>
    </w:p>
    <w:p w14:paraId="4FF485FA" w14:textId="77777777" w:rsidR="002A1DA9" w:rsidRPr="00AA43DF" w:rsidRDefault="002A1DA9" w:rsidP="002A1DA9">
      <w:pPr>
        <w:rPr>
          <w:rFonts w:ascii="Helvetica Neue" w:hAnsi="Helvetica Neue"/>
          <w:b/>
          <w:bCs/>
          <w:color w:val="333333"/>
          <w:shd w:val="clear" w:color="auto" w:fill="FFFFFF"/>
        </w:rPr>
      </w:pPr>
      <w:proofErr w:type="spellStart"/>
      <w:r w:rsidRPr="00AA43DF">
        <w:rPr>
          <w:rFonts w:ascii="Helvetica Neue" w:hAnsi="Helvetica Neue"/>
          <w:b/>
          <w:bCs/>
          <w:color w:val="333333"/>
          <w:shd w:val="clear" w:color="auto" w:fill="FFFFFF"/>
        </w:rPr>
        <w:t>UnderwritingCenter</w:t>
      </w:r>
      <w:proofErr w:type="spellEnd"/>
      <w:r w:rsidRPr="00AA43DF">
        <w:rPr>
          <w:rFonts w:ascii="Helvetica Neue" w:hAnsi="Helvetica Neue"/>
          <w:b/>
          <w:bCs/>
          <w:color w:val="333333"/>
          <w:shd w:val="clear" w:color="auto" w:fill="FFFFFF"/>
        </w:rPr>
        <w:t>（核保工作流，</w:t>
      </w:r>
      <w:r w:rsidRPr="00AA43DF">
        <w:rPr>
          <w:rFonts w:ascii="Helvetica Neue" w:hAnsi="Helvetica Neue"/>
          <w:b/>
          <w:bCs/>
          <w:color w:val="333333"/>
          <w:shd w:val="clear" w:color="auto" w:fill="FFFFFF"/>
        </w:rPr>
        <w:t>2026</w:t>
      </w:r>
      <w:r w:rsidRPr="00AA43DF">
        <w:rPr>
          <w:rFonts w:ascii="Helvetica Neue" w:hAnsi="Helvetica Neue"/>
          <w:b/>
          <w:bCs/>
          <w:color w:val="333333"/>
          <w:shd w:val="clear" w:color="auto" w:fill="FFFFFF"/>
        </w:rPr>
        <w:t>年才刚开始交付首批客户）</w:t>
      </w:r>
    </w:p>
    <w:p w14:paraId="72C49E0F" w14:textId="77777777" w:rsidR="002A1DA9" w:rsidRPr="002A1DA9" w:rsidRDefault="002A1DA9" w:rsidP="002A1DA9">
      <w:pPr>
        <w:rPr>
          <w:rFonts w:ascii="Helvetica Neue" w:hAnsi="Helvetica Neue"/>
          <w:color w:val="333333"/>
          <w:shd w:val="clear" w:color="auto" w:fill="FFFFFF"/>
        </w:rPr>
      </w:pPr>
      <w:r w:rsidRPr="002A1DA9">
        <w:rPr>
          <w:rFonts w:ascii="Helvetica Neue" w:hAnsi="Helvetica Neue"/>
          <w:color w:val="333333"/>
          <w:shd w:val="clear" w:color="auto" w:fill="FFFFFF"/>
        </w:rPr>
        <w:t>是四款</w:t>
      </w:r>
      <w:r w:rsidRPr="002A1DA9">
        <w:rPr>
          <w:rFonts w:ascii="Helvetica Neue" w:hAnsi="Helvetica Neue"/>
          <w:color w:val="333333"/>
          <w:shd w:val="clear" w:color="auto" w:fill="FFFFFF"/>
        </w:rPr>
        <w:t>"Center"</w:t>
      </w:r>
      <w:r w:rsidRPr="002A1DA9">
        <w:rPr>
          <w:rFonts w:ascii="Helvetica Neue" w:hAnsi="Helvetica Neue"/>
          <w:color w:val="333333"/>
          <w:shd w:val="clear" w:color="auto" w:fill="FFFFFF"/>
        </w:rPr>
        <w:t>里最新、还在小范围试点的产品。目标是把核保从</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被动等材料、人工处理</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变成</w:t>
      </w:r>
      <w:r w:rsidRPr="002A1DA9">
        <w:rPr>
          <w:rFonts w:ascii="Helvetica Neue" w:hAnsi="Helvetica Neue"/>
          <w:color w:val="333333"/>
          <w:shd w:val="clear" w:color="auto" w:fill="FFFFFF"/>
        </w:rPr>
        <w:t>"AI</w:t>
      </w:r>
      <w:r w:rsidRPr="002A1DA9">
        <w:rPr>
          <w:rFonts w:ascii="Helvetica Neue" w:hAnsi="Helvetica Neue"/>
          <w:color w:val="333333"/>
          <w:shd w:val="clear" w:color="auto" w:fill="FFFFFF"/>
        </w:rPr>
        <w:t>驱动的主动工作流</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自动分类</w:t>
      </w:r>
      <w:r w:rsidRPr="002A1DA9">
        <w:rPr>
          <w:rFonts w:ascii="Helvetica Neue" w:hAnsi="Helvetica Neue"/>
          <w:color w:val="333333"/>
          <w:shd w:val="clear" w:color="auto" w:fill="FFFFFF"/>
        </w:rPr>
        <w:t>submission</w:t>
      </w:r>
      <w:r w:rsidRPr="002A1DA9">
        <w:rPr>
          <w:rFonts w:ascii="Helvetica Neue" w:hAnsi="Helvetica Neue"/>
          <w:color w:val="333333"/>
          <w:shd w:val="clear" w:color="auto" w:fill="FFFFFF"/>
        </w:rPr>
        <w:t>、辅助风险分析、加快报价周转。目前仍在和少数设计合作客户共建，尚未规模化商业化。</w:t>
      </w:r>
    </w:p>
    <w:p w14:paraId="7BF0A845" w14:textId="77777777" w:rsidR="002A1DA9" w:rsidRPr="002A1DA9" w:rsidRDefault="002A1DA9" w:rsidP="002A1DA9">
      <w:pPr>
        <w:rPr>
          <w:rFonts w:ascii="Helvetica Neue" w:hAnsi="Helvetica Neue"/>
          <w:color w:val="333333"/>
          <w:shd w:val="clear" w:color="auto" w:fill="FFFFFF"/>
        </w:rPr>
      </w:pPr>
    </w:p>
    <w:p w14:paraId="5A7464D0" w14:textId="77777777" w:rsidR="002A1DA9" w:rsidRPr="002A1DA9" w:rsidRDefault="002A1DA9" w:rsidP="002A1DA9">
      <w:pPr>
        <w:rPr>
          <w:rFonts w:ascii="Helvetica Neue" w:hAnsi="Helvetica Neue"/>
          <w:color w:val="333333"/>
          <w:shd w:val="clear" w:color="auto" w:fill="FFFFFF"/>
        </w:rPr>
      </w:pPr>
      <w:r w:rsidRPr="002A1DA9">
        <w:rPr>
          <w:rFonts w:ascii="Helvetica Neue" w:hAnsi="Helvetica Neue"/>
          <w:color w:val="333333"/>
          <w:shd w:val="clear" w:color="auto" w:fill="FFFFFF"/>
        </w:rPr>
        <w:t>这五款产品组合起来</w:t>
      </w:r>
      <w:r w:rsidRPr="002A1DA9">
        <w:rPr>
          <w:rFonts w:ascii="Helvetica Neue" w:hAnsi="Helvetica Neue"/>
          <w:color w:val="333333"/>
          <w:shd w:val="clear" w:color="auto" w:fill="FFFFFF"/>
        </w:rPr>
        <w:t xml:space="preserve"> = </w:t>
      </w:r>
      <w:proofErr w:type="spellStart"/>
      <w:r w:rsidRPr="002A1DA9">
        <w:rPr>
          <w:rFonts w:ascii="Helvetica Neue" w:hAnsi="Helvetica Neue"/>
          <w:color w:val="333333"/>
          <w:shd w:val="clear" w:color="auto" w:fill="FFFFFF"/>
        </w:rPr>
        <w:t>InsuranceSuite</w:t>
      </w:r>
      <w:proofErr w:type="spellEnd"/>
      <w:r w:rsidRPr="002A1DA9">
        <w:rPr>
          <w:rFonts w:ascii="Helvetica Neue" w:hAnsi="Helvetica Neue"/>
          <w:color w:val="333333"/>
          <w:shd w:val="clear" w:color="auto" w:fill="FFFFFF"/>
        </w:rPr>
        <w:t>，是面向中大型保险公司（</w:t>
      </w:r>
      <w:r w:rsidRPr="002A1DA9">
        <w:rPr>
          <w:rFonts w:ascii="Helvetica Neue" w:hAnsi="Helvetica Neue"/>
          <w:color w:val="333333"/>
          <w:shd w:val="clear" w:color="auto" w:fill="FFFFFF"/>
        </w:rPr>
        <w:t>DWP</w:t>
      </w:r>
      <w:r w:rsidRPr="002A1DA9">
        <w:rPr>
          <w:rFonts w:ascii="Helvetica Neue" w:hAnsi="Helvetica Neue"/>
          <w:color w:val="333333"/>
          <w:shd w:val="clear" w:color="auto" w:fill="FFFFFF"/>
        </w:rPr>
        <w:t>通常在</w:t>
      </w:r>
      <w:r w:rsidRPr="002A1DA9">
        <w:rPr>
          <w:rFonts w:ascii="Helvetica Neue" w:hAnsi="Helvetica Neue"/>
          <w:color w:val="333333"/>
          <w:shd w:val="clear" w:color="auto" w:fill="FFFFFF"/>
        </w:rPr>
        <w:t>3</w:t>
      </w:r>
      <w:r w:rsidRPr="002A1DA9">
        <w:rPr>
          <w:rFonts w:ascii="Helvetica Neue" w:hAnsi="Helvetica Neue"/>
          <w:color w:val="333333"/>
          <w:shd w:val="clear" w:color="auto" w:fill="FFFFFF"/>
        </w:rPr>
        <w:t>亿美元以上）的旗舰产品，全球</w:t>
      </w:r>
      <w:r w:rsidRPr="002A1DA9">
        <w:rPr>
          <w:rFonts w:ascii="Helvetica Neue" w:hAnsi="Helvetica Neue"/>
          <w:color w:val="333333"/>
          <w:shd w:val="clear" w:color="auto" w:fill="FFFFFF"/>
        </w:rPr>
        <w:t>300+</w:t>
      </w:r>
      <w:r w:rsidRPr="002A1DA9">
        <w:rPr>
          <w:rFonts w:ascii="Helvetica Neue" w:hAnsi="Helvetica Neue"/>
          <w:color w:val="333333"/>
          <w:shd w:val="clear" w:color="auto" w:fill="FFFFFF"/>
        </w:rPr>
        <w:t>家</w:t>
      </w:r>
      <w:r w:rsidRPr="002A1DA9">
        <w:rPr>
          <w:rFonts w:ascii="Helvetica Neue" w:hAnsi="Helvetica Neue"/>
          <w:color w:val="333333"/>
          <w:shd w:val="clear" w:color="auto" w:fill="FFFFFF"/>
        </w:rPr>
        <w:t>P&amp;C</w:t>
      </w:r>
      <w:r w:rsidRPr="002A1DA9">
        <w:rPr>
          <w:rFonts w:ascii="Helvetica Neue" w:hAnsi="Helvetica Neue"/>
          <w:color w:val="333333"/>
          <w:shd w:val="clear" w:color="auto" w:fill="FFFFFF"/>
        </w:rPr>
        <w:t>客户在用，支持多币种、多语言。</w:t>
      </w:r>
    </w:p>
    <w:p w14:paraId="3E4C623E" w14:textId="77777777" w:rsidR="002A1DA9" w:rsidRPr="002A1DA9" w:rsidRDefault="002A1DA9" w:rsidP="002A1DA9">
      <w:pPr>
        <w:rPr>
          <w:rFonts w:ascii="Helvetica Neue" w:hAnsi="Helvetica Neue"/>
          <w:color w:val="333333"/>
          <w:shd w:val="clear" w:color="auto" w:fill="FFFFFF"/>
        </w:rPr>
      </w:pPr>
    </w:p>
    <w:p w14:paraId="1361C6D5" w14:textId="77777777" w:rsidR="002A1DA9" w:rsidRPr="00162302" w:rsidRDefault="002A1DA9" w:rsidP="007E1CF5">
      <w:pPr>
        <w:rPr>
          <w:rFonts w:ascii="Helvetica Neue" w:hAnsi="Helvetica Neue"/>
          <w:b/>
          <w:bCs/>
          <w:color w:val="333333"/>
          <w:shd w:val="clear" w:color="auto" w:fill="FFFFFF"/>
        </w:rPr>
      </w:pPr>
      <w:proofErr w:type="spellStart"/>
      <w:r w:rsidRPr="00162302">
        <w:rPr>
          <w:rFonts w:ascii="Helvetica Neue" w:hAnsi="Helvetica Neue"/>
          <w:b/>
          <w:bCs/>
          <w:color w:val="333333"/>
          <w:shd w:val="clear" w:color="auto" w:fill="FFFFFF"/>
        </w:rPr>
        <w:t>InsuranceNow</w:t>
      </w:r>
      <w:proofErr w:type="spellEnd"/>
      <w:r w:rsidRPr="00162302">
        <w:rPr>
          <w:rFonts w:ascii="Helvetica Neue" w:hAnsi="Helvetica Neue"/>
          <w:b/>
          <w:bCs/>
          <w:color w:val="333333"/>
          <w:shd w:val="clear" w:color="auto" w:fill="FFFFFF"/>
        </w:rPr>
        <w:t>——</w:t>
      </w:r>
      <w:r w:rsidRPr="00162302">
        <w:rPr>
          <w:rFonts w:ascii="Helvetica Neue" w:hAnsi="Helvetica Neue"/>
          <w:b/>
          <w:bCs/>
          <w:color w:val="333333"/>
          <w:shd w:val="clear" w:color="auto" w:fill="FFFFFF"/>
        </w:rPr>
        <w:t>另一条产品线，服务不同客群</w:t>
      </w:r>
    </w:p>
    <w:p w14:paraId="6925D2B3" w14:textId="291598D8" w:rsidR="00205CA5" w:rsidRDefault="002A1DA9" w:rsidP="002A1DA9">
      <w:pPr>
        <w:rPr>
          <w:rFonts w:ascii="Helvetica Neue" w:hAnsi="Helvetica Neue"/>
          <w:color w:val="333333"/>
          <w:shd w:val="clear" w:color="auto" w:fill="FFFFFF"/>
        </w:rPr>
      </w:pPr>
      <w:r w:rsidRPr="002A1DA9">
        <w:rPr>
          <w:rFonts w:ascii="Helvetica Neue" w:hAnsi="Helvetica Neue"/>
          <w:color w:val="333333"/>
          <w:shd w:val="clear" w:color="auto" w:fill="FFFFFF"/>
        </w:rPr>
        <w:t>这是一个一体化云应用（不是拆开卖的模块），预配置好常见险种，面向</w:t>
      </w:r>
      <w:r w:rsidRPr="002A1DA9">
        <w:rPr>
          <w:rFonts w:ascii="Helvetica Neue" w:hAnsi="Helvetica Neue"/>
          <w:color w:val="333333"/>
          <w:shd w:val="clear" w:color="auto" w:fill="FFFFFF"/>
        </w:rPr>
        <w:t>IT</w:t>
      </w:r>
      <w:r w:rsidRPr="002A1DA9">
        <w:rPr>
          <w:rFonts w:ascii="Helvetica Neue" w:hAnsi="Helvetica Neue"/>
          <w:color w:val="333333"/>
          <w:shd w:val="clear" w:color="auto" w:fill="FFFFFF"/>
        </w:rPr>
        <w:t>资源有限的区域型中小保险公司和</w:t>
      </w:r>
      <w:r w:rsidRPr="002A1DA9">
        <w:rPr>
          <w:rFonts w:ascii="Helvetica Neue" w:hAnsi="Helvetica Neue"/>
          <w:color w:val="333333"/>
          <w:shd w:val="clear" w:color="auto" w:fill="FFFFFF"/>
        </w:rPr>
        <w:t>MGA</w:t>
      </w:r>
      <w:r w:rsidRPr="002A1DA9">
        <w:rPr>
          <w:rFonts w:ascii="Helvetica Neue" w:hAnsi="Helvetica Neue"/>
          <w:color w:val="333333"/>
          <w:shd w:val="clear" w:color="auto" w:fill="FFFFFF"/>
        </w:rPr>
        <w:t>，目前只在美国市场卖，单币种、单语言。可以理解为</w:t>
      </w:r>
      <w:proofErr w:type="spellStart"/>
      <w:r w:rsidRPr="002A1DA9">
        <w:rPr>
          <w:rFonts w:ascii="Helvetica Neue" w:hAnsi="Helvetica Neue"/>
          <w:color w:val="333333"/>
          <w:shd w:val="clear" w:color="auto" w:fill="FFFFFF"/>
        </w:rPr>
        <w:t>InsuranceSuite</w:t>
      </w:r>
      <w:proofErr w:type="spellEnd"/>
      <w:r w:rsidRPr="002A1DA9">
        <w:rPr>
          <w:rFonts w:ascii="Helvetica Neue" w:hAnsi="Helvetica Neue"/>
          <w:color w:val="333333"/>
          <w:shd w:val="clear" w:color="auto" w:fill="FFFFFF"/>
        </w:rPr>
        <w:t>的</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轻量版</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一体机版</w:t>
      </w:r>
      <w:r w:rsidRPr="002A1DA9">
        <w:rPr>
          <w:rFonts w:ascii="Helvetica Neue" w:hAnsi="Helvetica Neue"/>
          <w:color w:val="333333"/>
          <w:shd w:val="clear" w:color="auto" w:fill="FFFFFF"/>
        </w:rPr>
        <w:t>"</w:t>
      </w:r>
      <w:r w:rsidRPr="002A1DA9">
        <w:rPr>
          <w:rFonts w:ascii="Helvetica Neue" w:hAnsi="Helvetica Neue"/>
          <w:color w:val="333333"/>
          <w:shd w:val="clear" w:color="auto" w:fill="FFFFFF"/>
        </w:rPr>
        <w:t>，用来覆盖</w:t>
      </w:r>
      <w:proofErr w:type="spellStart"/>
      <w:r w:rsidRPr="002A1DA9">
        <w:rPr>
          <w:rFonts w:ascii="Helvetica Neue" w:hAnsi="Helvetica Neue"/>
          <w:color w:val="333333"/>
          <w:shd w:val="clear" w:color="auto" w:fill="FFFFFF"/>
        </w:rPr>
        <w:t>InsuranceSuite</w:t>
      </w:r>
      <w:proofErr w:type="spellEnd"/>
      <w:r w:rsidRPr="002A1DA9">
        <w:rPr>
          <w:rFonts w:ascii="Helvetica Neue" w:hAnsi="Helvetica Neue"/>
          <w:color w:val="333333"/>
          <w:shd w:val="clear" w:color="auto" w:fill="FFFFFF"/>
        </w:rPr>
        <w:t>覆盖不到的长尾客户。</w:t>
      </w:r>
    </w:p>
    <w:p w14:paraId="70E4C6B4" w14:textId="77777777" w:rsidR="00497B9C" w:rsidRDefault="00497B9C">
      <w:pPr>
        <w:rPr>
          <w:rFonts w:ascii="Helvetica Neue" w:hAnsi="Helvetica Neue"/>
          <w:color w:val="333333"/>
          <w:shd w:val="clear" w:color="auto" w:fill="FFFFFF"/>
        </w:rPr>
      </w:pPr>
    </w:p>
    <w:p w14:paraId="297E1A36" w14:textId="0097C73B" w:rsidR="00497B9C" w:rsidRPr="000850E2" w:rsidRDefault="000850E2" w:rsidP="000850E2">
      <w:pPr>
        <w:pStyle w:val="a9"/>
        <w:numPr>
          <w:ilvl w:val="0"/>
          <w:numId w:val="6"/>
        </w:numPr>
        <w:rPr>
          <w:rFonts w:ascii="Helvetica Neue" w:hAnsi="Helvetica Neue" w:hint="eastAsia"/>
          <w:b/>
          <w:bCs/>
          <w:color w:val="333333"/>
          <w:shd w:val="clear" w:color="auto" w:fill="FFFFFF"/>
        </w:rPr>
      </w:pPr>
      <w:r w:rsidRPr="000850E2">
        <w:rPr>
          <w:rFonts w:ascii="Helvetica Neue" w:hAnsi="Helvetica Neue"/>
          <w:b/>
          <w:bCs/>
          <w:color w:val="333333"/>
          <w:shd w:val="clear" w:color="auto" w:fill="FFFFFF"/>
        </w:rPr>
        <w:t>数据与分析层</w:t>
      </w:r>
      <w:r w:rsidRPr="000850E2">
        <w:rPr>
          <w:rFonts w:ascii="Helvetica Neue" w:hAnsi="Helvetica Neue"/>
          <w:b/>
          <w:bCs/>
          <w:color w:val="333333"/>
          <w:shd w:val="clear" w:color="auto" w:fill="FFFFFF"/>
        </w:rPr>
        <w:t>——</w:t>
      </w:r>
      <w:r w:rsidRPr="000850E2">
        <w:rPr>
          <w:rFonts w:ascii="Helvetica Neue" w:hAnsi="Helvetica Neue"/>
          <w:b/>
          <w:bCs/>
          <w:color w:val="333333"/>
          <w:shd w:val="clear" w:color="auto" w:fill="FFFFFF"/>
        </w:rPr>
        <w:t>把</w:t>
      </w:r>
      <w:r w:rsidRPr="000850E2">
        <w:rPr>
          <w:rFonts w:ascii="Helvetica Neue" w:hAnsi="Helvetica Neue"/>
          <w:b/>
          <w:bCs/>
          <w:color w:val="333333"/>
          <w:shd w:val="clear" w:color="auto" w:fill="FFFFFF"/>
        </w:rPr>
        <w:t>"</w:t>
      </w:r>
      <w:r w:rsidRPr="000850E2">
        <w:rPr>
          <w:rFonts w:ascii="Helvetica Neue" w:hAnsi="Helvetica Neue"/>
          <w:b/>
          <w:bCs/>
          <w:color w:val="333333"/>
          <w:shd w:val="clear" w:color="auto" w:fill="FFFFFF"/>
        </w:rPr>
        <w:t>数据</w:t>
      </w:r>
      <w:r w:rsidRPr="000850E2">
        <w:rPr>
          <w:rFonts w:ascii="Helvetica Neue" w:hAnsi="Helvetica Neue"/>
          <w:b/>
          <w:bCs/>
          <w:color w:val="333333"/>
          <w:shd w:val="clear" w:color="auto" w:fill="FFFFFF"/>
        </w:rPr>
        <w:t>"</w:t>
      </w:r>
      <w:r w:rsidRPr="000850E2">
        <w:rPr>
          <w:rFonts w:ascii="Helvetica Neue" w:hAnsi="Helvetica Neue"/>
          <w:b/>
          <w:bCs/>
          <w:color w:val="333333"/>
          <w:shd w:val="clear" w:color="auto" w:fill="FFFFFF"/>
        </w:rPr>
        <w:t>变成产品卖</w:t>
      </w:r>
    </w:p>
    <w:p w14:paraId="06962068" w14:textId="66D32664" w:rsidR="00205CA5" w:rsidRDefault="003552CD">
      <w:pPr>
        <w:rPr>
          <w:rFonts w:ascii="Helvetica Neue" w:hAnsi="Helvetica Neue" w:hint="eastAsia"/>
          <w:color w:val="333333"/>
          <w:shd w:val="clear" w:color="auto" w:fill="FFFFFF"/>
        </w:rPr>
      </w:pPr>
      <w:r w:rsidRPr="003552CD">
        <w:rPr>
          <w:rFonts w:ascii="Helvetica Neue" w:hAnsi="Helvetica Neue"/>
          <w:color w:val="333333"/>
          <w:shd w:val="clear" w:color="auto" w:fill="FFFFFF"/>
        </w:rPr>
        <w:t>这一层不是必需品，而是</w:t>
      </w:r>
      <w:r w:rsidRPr="003552CD">
        <w:rPr>
          <w:rFonts w:ascii="Helvetica Neue" w:hAnsi="Helvetica Neue"/>
          <w:color w:val="333333"/>
          <w:shd w:val="clear" w:color="auto" w:fill="FFFFFF"/>
        </w:rPr>
        <w:t>"</w:t>
      </w:r>
      <w:r w:rsidRPr="003552CD">
        <w:rPr>
          <w:rFonts w:ascii="Helvetica Neue" w:hAnsi="Helvetica Neue"/>
          <w:color w:val="333333"/>
          <w:shd w:val="clear" w:color="auto" w:fill="FFFFFF"/>
        </w:rPr>
        <w:t>效率增强层</w:t>
      </w:r>
      <w:r w:rsidRPr="003552CD">
        <w:rPr>
          <w:rFonts w:ascii="Helvetica Neue" w:hAnsi="Helvetica Neue"/>
          <w:color w:val="333333"/>
          <w:shd w:val="clear" w:color="auto" w:fill="FFFFFF"/>
        </w:rPr>
        <w:t>"</w:t>
      </w:r>
      <w:r w:rsidRPr="003552CD">
        <w:rPr>
          <w:rFonts w:ascii="Helvetica Neue" w:hAnsi="Helvetica Neue"/>
          <w:color w:val="333333"/>
          <w:shd w:val="clear" w:color="auto" w:fill="FFFFFF"/>
        </w:rPr>
        <w:t>，按用途可以分四类：</w:t>
      </w:r>
    </w:p>
    <w:p w14:paraId="6C4F30B1" w14:textId="078FBF87" w:rsidR="003414D7" w:rsidRDefault="00DF10B9">
      <w:pPr>
        <w:rPr>
          <w:rFonts w:ascii="Helvetica Neue" w:hAnsi="Helvetica Neue"/>
          <w:color w:val="333333"/>
          <w:shd w:val="clear" w:color="auto" w:fill="FFFFFF"/>
        </w:rPr>
      </w:pPr>
      <w:r w:rsidRPr="00DF10B9">
        <w:rPr>
          <w:rFonts w:ascii="Helvetica Neue" w:hAnsi="Helvetica Neue"/>
          <w:color w:val="333333"/>
          <w:shd w:val="clear" w:color="auto" w:fill="FFFFFF"/>
        </w:rPr>
        <w:drawing>
          <wp:inline distT="0" distB="0" distL="0" distR="0" wp14:anchorId="30B3538B" wp14:editId="736B3E9C">
            <wp:extent cx="6645910" cy="3656330"/>
            <wp:effectExtent l="0" t="0" r="0" b="1270"/>
            <wp:docPr id="201570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0762" name=""/>
                    <pic:cNvPicPr/>
                  </pic:nvPicPr>
                  <pic:blipFill>
                    <a:blip r:embed="rId7"/>
                    <a:stretch>
                      <a:fillRect/>
                    </a:stretch>
                  </pic:blipFill>
                  <pic:spPr>
                    <a:xfrm>
                      <a:off x="0" y="0"/>
                      <a:ext cx="6645910" cy="3656330"/>
                    </a:xfrm>
                    <a:prstGeom prst="rect">
                      <a:avLst/>
                    </a:prstGeom>
                  </pic:spPr>
                </pic:pic>
              </a:graphicData>
            </a:graphic>
          </wp:inline>
        </w:drawing>
      </w:r>
    </w:p>
    <w:p w14:paraId="6F5168A9" w14:textId="0953737F" w:rsidR="00C503B4" w:rsidRDefault="003C161B">
      <w:pPr>
        <w:rPr>
          <w:rFonts w:ascii="Helvetica Neue" w:hAnsi="Helvetica Neue"/>
          <w:color w:val="333333"/>
          <w:shd w:val="clear" w:color="auto" w:fill="FFFFFF"/>
        </w:rPr>
      </w:pPr>
      <w:r w:rsidRPr="003C161B">
        <w:rPr>
          <w:rFonts w:ascii="Helvetica Neue" w:hAnsi="Helvetica Neue"/>
          <w:color w:val="333333"/>
          <w:shd w:val="clear" w:color="auto" w:fill="FFFFFF"/>
        </w:rPr>
        <w:lastRenderedPageBreak/>
        <w:t>客户越多，数据池越大，模型越准</w:t>
      </w:r>
      <w:r w:rsidRPr="003C161B">
        <w:rPr>
          <w:rFonts w:ascii="Helvetica Neue" w:hAnsi="Helvetica Neue"/>
          <w:color w:val="333333"/>
          <w:shd w:val="clear" w:color="auto" w:fill="FFFFFF"/>
        </w:rPr>
        <w:t>——"</w:t>
      </w:r>
      <w:r w:rsidRPr="003C161B">
        <w:rPr>
          <w:rFonts w:ascii="Helvetica Neue" w:hAnsi="Helvetica Neue"/>
          <w:color w:val="333333"/>
          <w:shd w:val="clear" w:color="auto" w:fill="FFFFFF"/>
        </w:rPr>
        <w:t>数据网络效应</w:t>
      </w:r>
      <w:r w:rsidRPr="003C161B">
        <w:rPr>
          <w:rFonts w:ascii="Helvetica Neue" w:hAnsi="Helvetica Neue"/>
          <w:color w:val="333333"/>
          <w:shd w:val="clear" w:color="auto" w:fill="FFFFFF"/>
        </w:rPr>
        <w:t>"</w:t>
      </w:r>
      <w:r>
        <w:rPr>
          <w:rFonts w:ascii="Helvetica Neue" w:hAnsi="Helvetica Neue" w:hint="eastAsia"/>
          <w:color w:val="333333"/>
          <w:shd w:val="clear" w:color="auto" w:fill="FFFFFF"/>
        </w:rPr>
        <w:t>。</w:t>
      </w:r>
    </w:p>
    <w:p w14:paraId="2FDB1244" w14:textId="77777777" w:rsidR="004672B2" w:rsidRDefault="004672B2">
      <w:pPr>
        <w:rPr>
          <w:rFonts w:ascii="Helvetica Neue" w:hAnsi="Helvetica Neue" w:hint="eastAsia"/>
          <w:color w:val="333333"/>
          <w:shd w:val="clear" w:color="auto" w:fill="FFFFFF"/>
        </w:rPr>
      </w:pPr>
    </w:p>
    <w:p w14:paraId="3D295B64" w14:textId="6AD501B8" w:rsidR="00C503B4" w:rsidRPr="004672B2" w:rsidRDefault="004672B2" w:rsidP="004672B2">
      <w:pPr>
        <w:pStyle w:val="a9"/>
        <w:numPr>
          <w:ilvl w:val="0"/>
          <w:numId w:val="6"/>
        </w:numPr>
        <w:rPr>
          <w:rFonts w:ascii="Helvetica Neue" w:hAnsi="Helvetica Neue"/>
          <w:b/>
          <w:bCs/>
          <w:color w:val="333333"/>
          <w:shd w:val="clear" w:color="auto" w:fill="FFFFFF"/>
        </w:rPr>
      </w:pPr>
      <w:r w:rsidRPr="004672B2">
        <w:rPr>
          <w:rFonts w:ascii="Helvetica Neue" w:hAnsi="Helvetica Neue"/>
          <w:b/>
          <w:bCs/>
          <w:color w:val="333333"/>
          <w:shd w:val="clear" w:color="auto" w:fill="FFFFFF"/>
        </w:rPr>
        <w:t>AI/</w:t>
      </w:r>
      <w:r w:rsidRPr="004672B2">
        <w:rPr>
          <w:rFonts w:ascii="Helvetica Neue" w:hAnsi="Helvetica Neue"/>
          <w:b/>
          <w:bCs/>
          <w:color w:val="333333"/>
          <w:shd w:val="clear" w:color="auto" w:fill="FFFFFF"/>
        </w:rPr>
        <w:t>智能体层</w:t>
      </w:r>
    </w:p>
    <w:p w14:paraId="059BF6D4" w14:textId="3C620F94" w:rsidR="00C503B4" w:rsidRPr="004672B2" w:rsidRDefault="00E26959">
      <w:pPr>
        <w:rPr>
          <w:rFonts w:ascii="Helvetica Neue" w:hAnsi="Helvetica Neue" w:hint="eastAsia"/>
          <w:color w:val="333333"/>
          <w:shd w:val="clear" w:color="auto" w:fill="FFFFFF"/>
        </w:rPr>
      </w:pPr>
      <w:r w:rsidRPr="00E26959">
        <w:rPr>
          <w:rFonts w:ascii="Helvetica Neue" w:hAnsi="Helvetica Neue"/>
          <w:color w:val="333333"/>
          <w:shd w:val="clear" w:color="auto" w:fill="FFFFFF"/>
        </w:rPr>
        <w:t>最新、增速最快、管理层电话会里被问得最多的部分</w:t>
      </w:r>
      <w:r>
        <w:rPr>
          <w:rFonts w:ascii="Helvetica Neue" w:hAnsi="Helvetica Neue" w:hint="eastAsia"/>
          <w:color w:val="333333"/>
          <w:shd w:val="clear" w:color="auto" w:fill="FFFFFF"/>
        </w:rPr>
        <w:t>。</w:t>
      </w:r>
    </w:p>
    <w:p w14:paraId="4E32CCFC" w14:textId="77777777" w:rsidR="00082FAD" w:rsidRPr="00082FAD" w:rsidRDefault="00082FAD" w:rsidP="00082FAD">
      <w:pPr>
        <w:rPr>
          <w:rFonts w:ascii="Helvetica Neue" w:hAnsi="Helvetica Neue"/>
          <w:b/>
          <w:bCs/>
          <w:color w:val="333333"/>
          <w:shd w:val="clear" w:color="auto" w:fill="FFFFFF"/>
        </w:rPr>
      </w:pPr>
      <w:proofErr w:type="spellStart"/>
      <w:r w:rsidRPr="00082FAD">
        <w:rPr>
          <w:rFonts w:ascii="Helvetica Neue" w:hAnsi="Helvetica Neue"/>
          <w:b/>
          <w:bCs/>
          <w:color w:val="333333"/>
          <w:shd w:val="clear" w:color="auto" w:fill="FFFFFF"/>
        </w:rPr>
        <w:t>ProNavigator</w:t>
      </w:r>
      <w:proofErr w:type="spellEnd"/>
      <w:r w:rsidRPr="00082FAD">
        <w:rPr>
          <w:rFonts w:ascii="Helvetica Neue" w:hAnsi="Helvetica Neue"/>
          <w:b/>
          <w:bCs/>
          <w:color w:val="333333"/>
          <w:shd w:val="clear" w:color="auto" w:fill="FFFFFF"/>
        </w:rPr>
        <w:t>（</w:t>
      </w:r>
      <w:r w:rsidRPr="00082FAD">
        <w:rPr>
          <w:rFonts w:ascii="Helvetica Neue" w:hAnsi="Helvetica Neue"/>
          <w:b/>
          <w:bCs/>
          <w:color w:val="333333"/>
          <w:shd w:val="clear" w:color="auto" w:fill="FFFFFF"/>
        </w:rPr>
        <w:t>2025</w:t>
      </w:r>
      <w:r w:rsidRPr="00082FAD">
        <w:rPr>
          <w:rFonts w:ascii="Helvetica Neue" w:hAnsi="Helvetica Neue"/>
          <w:b/>
          <w:bCs/>
          <w:color w:val="333333"/>
          <w:shd w:val="clear" w:color="auto" w:fill="FFFFFF"/>
        </w:rPr>
        <w:t>年收购，</w:t>
      </w:r>
      <w:r w:rsidRPr="00082FAD">
        <w:rPr>
          <w:rFonts w:ascii="Helvetica Neue" w:hAnsi="Helvetica Neue"/>
          <w:b/>
          <w:bCs/>
          <w:color w:val="333333"/>
          <w:shd w:val="clear" w:color="auto" w:fill="FFFFFF"/>
        </w:rPr>
        <w:t>2026</w:t>
      </w:r>
      <w:r w:rsidRPr="00082FAD">
        <w:rPr>
          <w:rFonts w:ascii="Helvetica Neue" w:hAnsi="Helvetica Neue"/>
          <w:b/>
          <w:bCs/>
          <w:color w:val="333333"/>
          <w:shd w:val="clear" w:color="auto" w:fill="FFFFFF"/>
        </w:rPr>
        <w:t>年正式发布产品）</w:t>
      </w:r>
    </w:p>
    <w:p w14:paraId="1CBAA093" w14:textId="4C33D6E0" w:rsidR="00082FAD" w:rsidRPr="00082FAD" w:rsidRDefault="00082FAD" w:rsidP="00082FAD">
      <w:pPr>
        <w:rPr>
          <w:rFonts w:ascii="Helvetica Neue" w:hAnsi="Helvetica Neue" w:hint="eastAsia"/>
          <w:color w:val="333333"/>
          <w:shd w:val="clear" w:color="auto" w:fill="FFFFFF"/>
        </w:rPr>
      </w:pPr>
      <w:r w:rsidRPr="00082FAD">
        <w:rPr>
          <w:rFonts w:ascii="Helvetica Neue" w:hAnsi="Helvetica Neue"/>
          <w:color w:val="333333"/>
          <w:shd w:val="clear" w:color="auto" w:fill="FFFFFF"/>
        </w:rPr>
        <w:t>一个嵌入在</w:t>
      </w:r>
      <w:proofErr w:type="spellStart"/>
      <w:r w:rsidRPr="00082FAD">
        <w:rPr>
          <w:rFonts w:ascii="Helvetica Neue" w:hAnsi="Helvetica Neue"/>
          <w:color w:val="333333"/>
          <w:shd w:val="clear" w:color="auto" w:fill="FFFFFF"/>
        </w:rPr>
        <w:t>PolicyCenter</w:t>
      </w:r>
      <w:proofErr w:type="spellEnd"/>
      <w:r w:rsidRPr="00082FAD">
        <w:rPr>
          <w:rFonts w:ascii="Helvetica Neue" w:hAnsi="Helvetica Neue"/>
          <w:color w:val="333333"/>
          <w:shd w:val="clear" w:color="auto" w:fill="FFFFFF"/>
        </w:rPr>
        <w:t>/</w:t>
      </w:r>
      <w:proofErr w:type="spellStart"/>
      <w:r w:rsidRPr="00082FAD">
        <w:rPr>
          <w:rFonts w:ascii="Helvetica Neue" w:hAnsi="Helvetica Neue"/>
          <w:color w:val="333333"/>
          <w:shd w:val="clear" w:color="auto" w:fill="FFFFFF"/>
        </w:rPr>
        <w:t>ClaimCenter</w:t>
      </w:r>
      <w:proofErr w:type="spellEnd"/>
      <w:r w:rsidRPr="00082FAD">
        <w:rPr>
          <w:rFonts w:ascii="Helvetica Neue" w:hAnsi="Helvetica Neue"/>
          <w:color w:val="333333"/>
          <w:shd w:val="clear" w:color="auto" w:fill="FFFFFF"/>
        </w:rPr>
        <w:t>工作流内部的</w:t>
      </w:r>
      <w:r w:rsidRPr="00082FAD">
        <w:rPr>
          <w:rFonts w:ascii="Helvetica Neue" w:hAnsi="Helvetica Neue"/>
          <w:color w:val="333333"/>
          <w:shd w:val="clear" w:color="auto" w:fill="FFFFFF"/>
        </w:rPr>
        <w:t>AI</w:t>
      </w:r>
      <w:r w:rsidRPr="00082FAD">
        <w:rPr>
          <w:rFonts w:ascii="Helvetica Neue" w:hAnsi="Helvetica Neue"/>
          <w:color w:val="333333"/>
          <w:shd w:val="clear" w:color="auto" w:fill="FFFFFF"/>
        </w:rPr>
        <w:t>助手，基于保险公司自己的数据回答问题、给出下一步建议、直接执行动作（比如更新理赔记录、起草客户回复），不是一个独立聊天窗口，而是长在核心系统里的。</w:t>
      </w:r>
      <w:r w:rsidRPr="00082FAD">
        <w:rPr>
          <w:rFonts w:ascii="Helvetica Neue" w:hAnsi="Helvetica Neue"/>
          <w:color w:val="333333"/>
          <w:shd w:val="clear" w:color="auto" w:fill="FFFFFF"/>
        </w:rPr>
        <w:t>FY2026 Q4</w:t>
      </w:r>
      <w:r w:rsidRPr="00082FAD">
        <w:rPr>
          <w:rFonts w:ascii="Helvetica Neue" w:hAnsi="Helvetica Neue"/>
          <w:color w:val="333333"/>
          <w:shd w:val="clear" w:color="auto" w:fill="FFFFFF"/>
        </w:rPr>
        <w:t>新增</w:t>
      </w:r>
      <w:r w:rsidRPr="00082FAD">
        <w:rPr>
          <w:rFonts w:ascii="Helvetica Neue" w:hAnsi="Helvetica Neue"/>
          <w:color w:val="333333"/>
          <w:shd w:val="clear" w:color="auto" w:fill="FFFFFF"/>
        </w:rPr>
        <w:t>14</w:t>
      </w:r>
      <w:r w:rsidRPr="00082FAD">
        <w:rPr>
          <w:rFonts w:ascii="Helvetica Neue" w:hAnsi="Helvetica Neue"/>
          <w:color w:val="333333"/>
          <w:shd w:val="clear" w:color="auto" w:fill="FFFFFF"/>
        </w:rPr>
        <w:t>个订单、全年累计</w:t>
      </w:r>
      <w:r w:rsidRPr="00082FAD">
        <w:rPr>
          <w:rFonts w:ascii="Helvetica Neue" w:hAnsi="Helvetica Neue"/>
          <w:color w:val="333333"/>
          <w:shd w:val="clear" w:color="auto" w:fill="FFFFFF"/>
        </w:rPr>
        <w:t>28</w:t>
      </w:r>
      <w:r w:rsidRPr="00082FAD">
        <w:rPr>
          <w:rFonts w:ascii="Helvetica Neue" w:hAnsi="Helvetica Neue"/>
          <w:color w:val="333333"/>
          <w:shd w:val="clear" w:color="auto" w:fill="FFFFFF"/>
        </w:rPr>
        <w:t>个，销售速度大幅超预期。管理层明确说：这不是靠独立销售赚钱的产品，而是用来提升核心系统竞争力、拿下新核心系统订单的差异化武器</w:t>
      </w:r>
      <w:r w:rsidRPr="00082FAD">
        <w:rPr>
          <w:rFonts w:ascii="Helvetica Neue" w:hAnsi="Helvetica Neue"/>
          <w:color w:val="333333"/>
          <w:shd w:val="clear" w:color="auto" w:fill="FFFFFF"/>
        </w:rPr>
        <w:t>——</w:t>
      </w:r>
      <w:r w:rsidRPr="00082FAD">
        <w:rPr>
          <w:rFonts w:ascii="Helvetica Neue" w:hAnsi="Helvetica Neue"/>
          <w:color w:val="333333"/>
          <w:shd w:val="clear" w:color="auto" w:fill="FFFFFF"/>
        </w:rPr>
        <w:t>未来几乎所有</w:t>
      </w:r>
      <w:r w:rsidRPr="00082FAD">
        <w:rPr>
          <w:rFonts w:ascii="Helvetica Neue" w:hAnsi="Helvetica Neue"/>
          <w:color w:val="333333"/>
          <w:shd w:val="clear" w:color="auto" w:fill="FFFFFF"/>
        </w:rPr>
        <w:t>GWRE</w:t>
      </w:r>
      <w:r w:rsidRPr="00082FAD">
        <w:rPr>
          <w:rFonts w:ascii="Helvetica Neue" w:hAnsi="Helvetica Neue"/>
          <w:color w:val="333333"/>
          <w:shd w:val="clear" w:color="auto" w:fill="FFFFFF"/>
        </w:rPr>
        <w:t>的新实施项目都会默认带上它。</w:t>
      </w:r>
    </w:p>
    <w:p w14:paraId="3EAEF4E1" w14:textId="77777777" w:rsidR="00082FAD" w:rsidRPr="00A32403" w:rsidRDefault="00082FAD" w:rsidP="00082FAD">
      <w:pPr>
        <w:rPr>
          <w:rFonts w:ascii="Helvetica Neue" w:hAnsi="Helvetica Neue"/>
          <w:b/>
          <w:bCs/>
          <w:color w:val="333333"/>
          <w:shd w:val="clear" w:color="auto" w:fill="FFFFFF"/>
        </w:rPr>
      </w:pPr>
      <w:r w:rsidRPr="00A32403">
        <w:rPr>
          <w:rFonts w:ascii="Helvetica Neue" w:hAnsi="Helvetica Neue"/>
          <w:b/>
          <w:bCs/>
          <w:color w:val="333333"/>
          <w:shd w:val="clear" w:color="auto" w:fill="FFFFFF"/>
        </w:rPr>
        <w:t>Agentic Framework</w:t>
      </w:r>
      <w:r w:rsidRPr="00A32403">
        <w:rPr>
          <w:rFonts w:ascii="Helvetica Neue" w:hAnsi="Helvetica Neue"/>
          <w:b/>
          <w:bCs/>
          <w:color w:val="333333"/>
          <w:shd w:val="clear" w:color="auto" w:fill="FFFFFF"/>
        </w:rPr>
        <w:t>（自建智能体的框架，</w:t>
      </w:r>
      <w:proofErr w:type="spellStart"/>
      <w:r w:rsidRPr="00A32403">
        <w:rPr>
          <w:rFonts w:ascii="Helvetica Neue" w:hAnsi="Helvetica Neue"/>
          <w:b/>
          <w:bCs/>
          <w:color w:val="333333"/>
          <w:shd w:val="clear" w:color="auto" w:fill="FFFFFF"/>
        </w:rPr>
        <w:t>Qusar</w:t>
      </w:r>
      <w:proofErr w:type="spellEnd"/>
      <w:r w:rsidRPr="00A32403">
        <w:rPr>
          <w:rFonts w:ascii="Helvetica Neue" w:hAnsi="Helvetica Neue"/>
          <w:b/>
          <w:bCs/>
          <w:color w:val="333333"/>
          <w:shd w:val="clear" w:color="auto" w:fill="FFFFFF"/>
        </w:rPr>
        <w:t>版本</w:t>
      </w:r>
      <w:r w:rsidRPr="00A32403">
        <w:rPr>
          <w:rFonts w:ascii="Helvetica Neue" w:hAnsi="Helvetica Neue"/>
          <w:b/>
          <w:bCs/>
          <w:color w:val="333333"/>
          <w:shd w:val="clear" w:color="auto" w:fill="FFFFFF"/>
        </w:rPr>
        <w:t>2026</w:t>
      </w:r>
      <w:r w:rsidRPr="00A32403">
        <w:rPr>
          <w:rFonts w:ascii="Helvetica Neue" w:hAnsi="Helvetica Neue"/>
          <w:b/>
          <w:bCs/>
          <w:color w:val="333333"/>
          <w:shd w:val="clear" w:color="auto" w:fill="FFFFFF"/>
        </w:rPr>
        <w:t>年</w:t>
      </w:r>
      <w:r w:rsidRPr="00A32403">
        <w:rPr>
          <w:rFonts w:ascii="Helvetica Neue" w:hAnsi="Helvetica Neue"/>
          <w:b/>
          <w:bCs/>
          <w:color w:val="333333"/>
          <w:shd w:val="clear" w:color="auto" w:fill="FFFFFF"/>
        </w:rPr>
        <w:t>8</w:t>
      </w:r>
      <w:r w:rsidRPr="00A32403">
        <w:rPr>
          <w:rFonts w:ascii="Helvetica Neue" w:hAnsi="Helvetica Neue"/>
          <w:b/>
          <w:bCs/>
          <w:color w:val="333333"/>
          <w:shd w:val="clear" w:color="auto" w:fill="FFFFFF"/>
        </w:rPr>
        <w:t>月发布）</w:t>
      </w:r>
    </w:p>
    <w:p w14:paraId="51070C98" w14:textId="7BC73F64" w:rsidR="00082FAD" w:rsidRPr="00082FAD" w:rsidRDefault="00082FAD" w:rsidP="00082FAD">
      <w:pPr>
        <w:rPr>
          <w:rFonts w:ascii="Helvetica Neue" w:hAnsi="Helvetica Neue" w:hint="eastAsia"/>
          <w:color w:val="333333"/>
          <w:shd w:val="clear" w:color="auto" w:fill="FFFFFF"/>
        </w:rPr>
      </w:pPr>
      <w:r w:rsidRPr="00082FAD">
        <w:rPr>
          <w:rFonts w:ascii="Helvetica Neue" w:hAnsi="Helvetica Neue"/>
          <w:color w:val="333333"/>
          <w:shd w:val="clear" w:color="auto" w:fill="FFFFFF"/>
        </w:rPr>
        <w:t>让保险公司自己搭建、测试、部署</w:t>
      </w:r>
      <w:r w:rsidRPr="00082FAD">
        <w:rPr>
          <w:rFonts w:ascii="Helvetica Neue" w:hAnsi="Helvetica Neue"/>
          <w:color w:val="333333"/>
          <w:shd w:val="clear" w:color="auto" w:fill="FFFFFF"/>
        </w:rPr>
        <w:t>AI</w:t>
      </w:r>
      <w:r w:rsidRPr="00082FAD">
        <w:rPr>
          <w:rFonts w:ascii="Helvetica Neue" w:hAnsi="Helvetica Neue"/>
          <w:color w:val="333333"/>
          <w:shd w:val="clear" w:color="auto" w:fill="FFFFFF"/>
        </w:rPr>
        <w:t>智能体（既可以用</w:t>
      </w:r>
      <w:r w:rsidRPr="00082FAD">
        <w:rPr>
          <w:rFonts w:ascii="Helvetica Neue" w:hAnsi="Helvetica Neue"/>
          <w:color w:val="333333"/>
          <w:shd w:val="clear" w:color="auto" w:fill="FFFFFF"/>
        </w:rPr>
        <w:t>GWRE</w:t>
      </w:r>
      <w:r w:rsidRPr="00082FAD">
        <w:rPr>
          <w:rFonts w:ascii="Helvetica Neue" w:hAnsi="Helvetica Neue"/>
          <w:color w:val="333333"/>
          <w:shd w:val="clear" w:color="auto" w:fill="FFFFFF"/>
        </w:rPr>
        <w:t>自己的，也可以接第三方的），跑在一个有审计追踪、模型无关的安全环境里。管理层特别强调这是</w:t>
      </w:r>
      <w:r w:rsidRPr="00082FAD">
        <w:rPr>
          <w:rFonts w:ascii="Helvetica Neue" w:hAnsi="Helvetica Neue"/>
          <w:color w:val="333333"/>
          <w:shd w:val="clear" w:color="auto" w:fill="FFFFFF"/>
        </w:rPr>
        <w:t>"</w:t>
      </w:r>
      <w:r w:rsidRPr="00082FAD">
        <w:rPr>
          <w:rFonts w:ascii="Helvetica Neue" w:hAnsi="Helvetica Neue"/>
          <w:color w:val="333333"/>
          <w:shd w:val="clear" w:color="auto" w:fill="FFFFFF"/>
        </w:rPr>
        <w:t>开放生态</w:t>
      </w:r>
      <w:r w:rsidRPr="00082FAD">
        <w:rPr>
          <w:rFonts w:ascii="Helvetica Neue" w:hAnsi="Helvetica Neue"/>
          <w:color w:val="333333"/>
          <w:shd w:val="clear" w:color="auto" w:fill="FFFFFF"/>
        </w:rPr>
        <w:t>"</w:t>
      </w:r>
      <w:r w:rsidRPr="00082FAD">
        <w:rPr>
          <w:rFonts w:ascii="Helvetica Neue" w:hAnsi="Helvetica Neue"/>
          <w:color w:val="333333"/>
          <w:shd w:val="clear" w:color="auto" w:fill="FFFFFF"/>
        </w:rPr>
        <w:t>策略</w:t>
      </w:r>
      <w:r w:rsidRPr="00082FAD">
        <w:rPr>
          <w:rFonts w:ascii="Helvetica Neue" w:hAnsi="Helvetica Neue"/>
          <w:color w:val="333333"/>
          <w:shd w:val="clear" w:color="auto" w:fill="FFFFFF"/>
        </w:rPr>
        <w:t>——</w:t>
      </w:r>
      <w:r w:rsidRPr="00082FAD">
        <w:rPr>
          <w:rFonts w:ascii="Helvetica Neue" w:hAnsi="Helvetica Neue"/>
          <w:color w:val="333333"/>
          <w:shd w:val="clear" w:color="auto" w:fill="FFFFFF"/>
        </w:rPr>
        <w:t>不强迫客户只用</w:t>
      </w:r>
      <w:r w:rsidRPr="00082FAD">
        <w:rPr>
          <w:rFonts w:ascii="Helvetica Neue" w:hAnsi="Helvetica Neue"/>
          <w:color w:val="333333"/>
          <w:shd w:val="clear" w:color="auto" w:fill="FFFFFF"/>
        </w:rPr>
        <w:t>GWRE</w:t>
      </w:r>
      <w:r w:rsidRPr="00082FAD">
        <w:rPr>
          <w:rFonts w:ascii="Helvetica Neue" w:hAnsi="Helvetica Neue"/>
          <w:color w:val="333333"/>
          <w:shd w:val="clear" w:color="auto" w:fill="FFFFFF"/>
        </w:rPr>
        <w:t>自家的</w:t>
      </w:r>
      <w:r w:rsidRPr="00082FAD">
        <w:rPr>
          <w:rFonts w:ascii="Helvetica Neue" w:hAnsi="Helvetica Neue"/>
          <w:color w:val="333333"/>
          <w:shd w:val="clear" w:color="auto" w:fill="FFFFFF"/>
        </w:rPr>
        <w:t>AI</w:t>
      </w:r>
      <w:r w:rsidRPr="00082FAD">
        <w:rPr>
          <w:rFonts w:ascii="Helvetica Neue" w:hAnsi="Helvetica Neue"/>
          <w:color w:val="333333"/>
          <w:shd w:val="clear" w:color="auto" w:fill="FFFFFF"/>
        </w:rPr>
        <w:t>，允许接入第三方大模型，目的是让客户不用再纠结</w:t>
      </w:r>
      <w:r w:rsidRPr="00082FAD">
        <w:rPr>
          <w:rFonts w:ascii="Helvetica Neue" w:hAnsi="Helvetica Neue"/>
          <w:color w:val="333333"/>
          <w:shd w:val="clear" w:color="auto" w:fill="FFFFFF"/>
        </w:rPr>
        <w:t>"</w:t>
      </w:r>
      <w:r w:rsidRPr="00082FAD">
        <w:rPr>
          <w:rFonts w:ascii="Helvetica Neue" w:hAnsi="Helvetica Neue"/>
          <w:color w:val="333333"/>
          <w:shd w:val="clear" w:color="auto" w:fill="FFFFFF"/>
        </w:rPr>
        <w:t>自建还是采购</w:t>
      </w:r>
      <w:r w:rsidRPr="00082FAD">
        <w:rPr>
          <w:rFonts w:ascii="Helvetica Neue" w:hAnsi="Helvetica Neue"/>
          <w:color w:val="333333"/>
          <w:shd w:val="clear" w:color="auto" w:fill="FFFFFF"/>
        </w:rPr>
        <w:t>"</w:t>
      </w:r>
      <w:r w:rsidRPr="00082FAD">
        <w:rPr>
          <w:rFonts w:ascii="Helvetica Neue" w:hAnsi="Helvetica Neue"/>
          <w:color w:val="333333"/>
          <w:shd w:val="clear" w:color="auto" w:fill="FFFFFF"/>
        </w:rPr>
        <w:t>，反而增强了核心系统的吸引力。</w:t>
      </w:r>
    </w:p>
    <w:p w14:paraId="167B005C" w14:textId="77777777" w:rsidR="00082FAD" w:rsidRPr="00A32403" w:rsidRDefault="00082FAD" w:rsidP="00082FAD">
      <w:pPr>
        <w:rPr>
          <w:rFonts w:ascii="Helvetica Neue" w:hAnsi="Helvetica Neue"/>
          <w:b/>
          <w:bCs/>
          <w:color w:val="333333"/>
          <w:shd w:val="clear" w:color="auto" w:fill="FFFFFF"/>
        </w:rPr>
      </w:pPr>
      <w:r w:rsidRPr="00A32403">
        <w:rPr>
          <w:rFonts w:ascii="Helvetica Neue" w:hAnsi="Helvetica Neue"/>
          <w:b/>
          <w:bCs/>
          <w:color w:val="333333"/>
          <w:shd w:val="clear" w:color="auto" w:fill="FFFFFF"/>
        </w:rPr>
        <w:t>Developer Assistants</w:t>
      </w:r>
      <w:r w:rsidRPr="00A32403">
        <w:rPr>
          <w:rFonts w:ascii="Helvetica Neue" w:hAnsi="Helvetica Neue"/>
          <w:b/>
          <w:bCs/>
          <w:color w:val="333333"/>
          <w:shd w:val="clear" w:color="auto" w:fill="FFFFFF"/>
        </w:rPr>
        <w:t>（开发者工具）</w:t>
      </w:r>
    </w:p>
    <w:p w14:paraId="226D1A36" w14:textId="07C9746F" w:rsidR="00B43E5A" w:rsidRDefault="00082FAD" w:rsidP="00082FAD">
      <w:pPr>
        <w:rPr>
          <w:rFonts w:ascii="Helvetica Neue" w:hAnsi="Helvetica Neue"/>
          <w:color w:val="333333"/>
          <w:shd w:val="clear" w:color="auto" w:fill="FFFFFF"/>
        </w:rPr>
      </w:pPr>
      <w:r w:rsidRPr="00082FAD">
        <w:rPr>
          <w:rFonts w:ascii="Helvetica Neue" w:hAnsi="Helvetica Neue"/>
          <w:color w:val="333333"/>
          <w:shd w:val="clear" w:color="auto" w:fill="FFFFFF"/>
        </w:rPr>
        <w:t>面向实施伙伴</w:t>
      </w:r>
      <w:r w:rsidRPr="00082FAD">
        <w:rPr>
          <w:rFonts w:ascii="Helvetica Neue" w:hAnsi="Helvetica Neue"/>
          <w:color w:val="333333"/>
          <w:shd w:val="clear" w:color="auto" w:fill="FFFFFF"/>
        </w:rPr>
        <w:t>/</w:t>
      </w:r>
      <w:r w:rsidRPr="00082FAD">
        <w:rPr>
          <w:rFonts w:ascii="Helvetica Neue" w:hAnsi="Helvetica Neue"/>
          <w:color w:val="333333"/>
          <w:shd w:val="clear" w:color="auto" w:fill="FFFFFF"/>
        </w:rPr>
        <w:t>客户</w:t>
      </w:r>
      <w:r w:rsidRPr="00082FAD">
        <w:rPr>
          <w:rFonts w:ascii="Helvetica Neue" w:hAnsi="Helvetica Neue"/>
          <w:color w:val="333333"/>
          <w:shd w:val="clear" w:color="auto" w:fill="FFFFFF"/>
        </w:rPr>
        <w:t>IT</w:t>
      </w:r>
      <w:r w:rsidRPr="00082FAD">
        <w:rPr>
          <w:rFonts w:ascii="Helvetica Neue" w:hAnsi="Helvetica Neue"/>
          <w:color w:val="333333"/>
          <w:shd w:val="clear" w:color="auto" w:fill="FFFFFF"/>
        </w:rPr>
        <w:t>团队的</w:t>
      </w:r>
      <w:r w:rsidRPr="00082FAD">
        <w:rPr>
          <w:rFonts w:ascii="Helvetica Neue" w:hAnsi="Helvetica Neue"/>
          <w:color w:val="333333"/>
          <w:shd w:val="clear" w:color="auto" w:fill="FFFFFF"/>
        </w:rPr>
        <w:t>AI</w:t>
      </w:r>
      <w:r w:rsidRPr="00082FAD">
        <w:rPr>
          <w:rFonts w:ascii="Helvetica Neue" w:hAnsi="Helvetica Neue"/>
          <w:color w:val="333333"/>
          <w:shd w:val="clear" w:color="auto" w:fill="FFFFFF"/>
        </w:rPr>
        <w:t>编码助手，通过</w:t>
      </w:r>
      <w:r w:rsidRPr="00082FAD">
        <w:rPr>
          <w:rFonts w:ascii="Helvetica Neue" w:hAnsi="Helvetica Neue"/>
          <w:color w:val="333333"/>
          <w:shd w:val="clear" w:color="auto" w:fill="FFFFFF"/>
        </w:rPr>
        <w:t>MCP</w:t>
      </w:r>
      <w:r w:rsidRPr="00082FAD">
        <w:rPr>
          <w:rFonts w:ascii="Helvetica Neue" w:hAnsi="Helvetica Neue"/>
          <w:color w:val="333333"/>
          <w:shd w:val="clear" w:color="auto" w:fill="FFFFFF"/>
        </w:rPr>
        <w:t>协议理解</w:t>
      </w:r>
      <w:r w:rsidRPr="00082FAD">
        <w:rPr>
          <w:rFonts w:ascii="Helvetica Neue" w:hAnsi="Helvetica Neue"/>
          <w:color w:val="333333"/>
          <w:shd w:val="clear" w:color="auto" w:fill="FFFFFF"/>
        </w:rPr>
        <w:t>Guidewire</w:t>
      </w:r>
      <w:r w:rsidRPr="00082FAD">
        <w:rPr>
          <w:rFonts w:ascii="Helvetica Neue" w:hAnsi="Helvetica Neue"/>
          <w:color w:val="333333"/>
          <w:shd w:val="clear" w:color="auto" w:fill="FFFFFF"/>
        </w:rPr>
        <w:t>的代码库、</w:t>
      </w:r>
      <w:r w:rsidRPr="00082FAD">
        <w:rPr>
          <w:rFonts w:ascii="Helvetica Neue" w:hAnsi="Helvetica Neue"/>
          <w:color w:val="333333"/>
          <w:shd w:val="clear" w:color="auto" w:fill="FFFFFF"/>
        </w:rPr>
        <w:t>API</w:t>
      </w:r>
      <w:r w:rsidRPr="00082FAD">
        <w:rPr>
          <w:rFonts w:ascii="Helvetica Neue" w:hAnsi="Helvetica Neue"/>
          <w:color w:val="333333"/>
          <w:shd w:val="clear" w:color="auto" w:fill="FFFFFF"/>
        </w:rPr>
        <w:t>、设计模式，官方宣称能把开发工作量降低</w:t>
      </w:r>
      <w:r w:rsidRPr="00082FAD">
        <w:rPr>
          <w:rFonts w:ascii="Helvetica Neue" w:hAnsi="Helvetica Neue"/>
          <w:color w:val="333333"/>
          <w:shd w:val="clear" w:color="auto" w:fill="FFFFFF"/>
        </w:rPr>
        <w:t>60%</w:t>
      </w:r>
      <w:r w:rsidRPr="00082FAD">
        <w:rPr>
          <w:rFonts w:ascii="Helvetica Neue" w:hAnsi="Helvetica Neue"/>
          <w:color w:val="333333"/>
          <w:shd w:val="clear" w:color="auto" w:fill="FFFFFF"/>
        </w:rPr>
        <w:t>，本地迁移到云的效率提升</w:t>
      </w:r>
      <w:r w:rsidRPr="00082FAD">
        <w:rPr>
          <w:rFonts w:ascii="Helvetica Neue" w:hAnsi="Helvetica Neue"/>
          <w:color w:val="333333"/>
          <w:shd w:val="clear" w:color="auto" w:fill="FFFFFF"/>
        </w:rPr>
        <w:t>35%——</w:t>
      </w:r>
      <w:r w:rsidRPr="00082FAD">
        <w:rPr>
          <w:rFonts w:ascii="Helvetica Neue" w:hAnsi="Helvetica Neue"/>
          <w:color w:val="333333"/>
          <w:shd w:val="clear" w:color="auto" w:fill="FFFFFF"/>
        </w:rPr>
        <w:t>这直接降低了</w:t>
      </w:r>
      <w:r w:rsidRPr="00082FAD">
        <w:rPr>
          <w:rFonts w:ascii="Helvetica Neue" w:hAnsi="Helvetica Neue"/>
          <w:color w:val="333333"/>
          <w:shd w:val="clear" w:color="auto" w:fill="FFFFFF"/>
        </w:rPr>
        <w:t>"</w:t>
      </w:r>
      <w:r w:rsidRPr="00082FAD">
        <w:rPr>
          <w:rFonts w:ascii="Helvetica Neue" w:hAnsi="Helvetica Neue"/>
          <w:color w:val="333333"/>
          <w:shd w:val="clear" w:color="auto" w:fill="FFFFFF"/>
        </w:rPr>
        <w:t>上云</w:t>
      </w:r>
      <w:r w:rsidRPr="00082FAD">
        <w:rPr>
          <w:rFonts w:ascii="Helvetica Neue" w:hAnsi="Helvetica Neue"/>
          <w:color w:val="333333"/>
          <w:shd w:val="clear" w:color="auto" w:fill="FFFFFF"/>
        </w:rPr>
        <w:t>"</w:t>
      </w:r>
      <w:r w:rsidRPr="00082FAD">
        <w:rPr>
          <w:rFonts w:ascii="Helvetica Neue" w:hAnsi="Helvetica Neue"/>
          <w:color w:val="333333"/>
          <w:shd w:val="clear" w:color="auto" w:fill="FFFFFF"/>
        </w:rPr>
        <w:t>和</w:t>
      </w:r>
      <w:r w:rsidRPr="00082FAD">
        <w:rPr>
          <w:rFonts w:ascii="Helvetica Neue" w:hAnsi="Helvetica Neue"/>
          <w:color w:val="333333"/>
          <w:shd w:val="clear" w:color="auto" w:fill="FFFFFF"/>
        </w:rPr>
        <w:t>"</w:t>
      </w:r>
      <w:r w:rsidRPr="00082FAD">
        <w:rPr>
          <w:rFonts w:ascii="Helvetica Neue" w:hAnsi="Helvetica Neue"/>
          <w:color w:val="333333"/>
          <w:shd w:val="clear" w:color="auto" w:fill="FFFFFF"/>
        </w:rPr>
        <w:t>新功能开发</w:t>
      </w:r>
      <w:r w:rsidRPr="00082FAD">
        <w:rPr>
          <w:rFonts w:ascii="Helvetica Neue" w:hAnsi="Helvetica Neue"/>
          <w:color w:val="333333"/>
          <w:shd w:val="clear" w:color="auto" w:fill="FFFFFF"/>
        </w:rPr>
        <w:t>"</w:t>
      </w:r>
      <w:r w:rsidRPr="00082FAD">
        <w:rPr>
          <w:rFonts w:ascii="Helvetica Neue" w:hAnsi="Helvetica Neue"/>
          <w:color w:val="333333"/>
          <w:shd w:val="clear" w:color="auto" w:fill="FFFFFF"/>
        </w:rPr>
        <w:t>的实施成本，间接加速了云迁移这个当前</w:t>
      </w:r>
      <w:r w:rsidRPr="00082FAD">
        <w:rPr>
          <w:rFonts w:ascii="Helvetica Neue" w:hAnsi="Helvetica Neue"/>
          <w:color w:val="333333"/>
          <w:shd w:val="clear" w:color="auto" w:fill="FFFFFF"/>
        </w:rPr>
        <w:t>ARR</w:t>
      </w:r>
      <w:r w:rsidRPr="00082FAD">
        <w:rPr>
          <w:rFonts w:ascii="Helvetica Neue" w:hAnsi="Helvetica Neue"/>
          <w:color w:val="333333"/>
          <w:shd w:val="clear" w:color="auto" w:fill="FFFFFF"/>
        </w:rPr>
        <w:t>增长的最大驱动力。</w:t>
      </w:r>
    </w:p>
    <w:p w14:paraId="47C8CBF4" w14:textId="77777777" w:rsidR="00CF75A7" w:rsidRDefault="00CF75A7" w:rsidP="00082FAD">
      <w:pPr>
        <w:rPr>
          <w:rFonts w:ascii="Helvetica Neue" w:hAnsi="Helvetica Neue" w:hint="eastAsia"/>
          <w:color w:val="333333"/>
          <w:shd w:val="clear" w:color="auto" w:fill="FFFFFF"/>
        </w:rPr>
      </w:pPr>
    </w:p>
    <w:p w14:paraId="61279E76" w14:textId="21757C03" w:rsidR="00497B9C" w:rsidRPr="00CF75A7" w:rsidRDefault="00CF75A7" w:rsidP="00CF75A7">
      <w:pPr>
        <w:pStyle w:val="a9"/>
        <w:numPr>
          <w:ilvl w:val="0"/>
          <w:numId w:val="7"/>
        </w:numPr>
        <w:rPr>
          <w:rFonts w:ascii="Helvetica Neue" w:hAnsi="Helvetica Neue"/>
          <w:b/>
          <w:bCs/>
          <w:color w:val="333333"/>
          <w:shd w:val="clear" w:color="auto" w:fill="FFFFFF"/>
        </w:rPr>
      </w:pPr>
      <w:r w:rsidRPr="00CF75A7">
        <w:rPr>
          <w:rFonts w:ascii="Helvetica Neue" w:hAnsi="Helvetica Neue"/>
          <w:b/>
          <w:bCs/>
          <w:color w:val="333333"/>
          <w:shd w:val="clear" w:color="auto" w:fill="FFFFFF"/>
        </w:rPr>
        <w:t>平台底座</w:t>
      </w:r>
    </w:p>
    <w:p w14:paraId="524FD8DB" w14:textId="1AB10CFE" w:rsidR="004C0EED" w:rsidRPr="004C0EED" w:rsidRDefault="004C0EED" w:rsidP="004C0EED">
      <w:pPr>
        <w:rPr>
          <w:rFonts w:ascii="Helvetica Neue" w:hAnsi="Helvetica Neue" w:hint="eastAsia"/>
          <w:color w:val="333333"/>
          <w:shd w:val="clear" w:color="auto" w:fill="FFFFFF"/>
        </w:rPr>
      </w:pPr>
      <w:r w:rsidRPr="004C0EED">
        <w:rPr>
          <w:rFonts w:ascii="Helvetica Neue" w:hAnsi="Helvetica Neue"/>
          <w:color w:val="333333"/>
          <w:shd w:val="clear" w:color="auto" w:fill="FFFFFF"/>
        </w:rPr>
        <w:t>Guidewire Cloud Platform</w:t>
      </w:r>
      <w:r w:rsidRPr="004C0EED">
        <w:rPr>
          <w:rFonts w:ascii="Helvetica Neue" w:hAnsi="Helvetica Neue"/>
          <w:color w:val="333333"/>
          <w:shd w:val="clear" w:color="auto" w:fill="FFFFFF"/>
        </w:rPr>
        <w:t>：跑在</w:t>
      </w:r>
      <w:r w:rsidRPr="004C0EED">
        <w:rPr>
          <w:rFonts w:ascii="Helvetica Neue" w:hAnsi="Helvetica Neue"/>
          <w:color w:val="333333"/>
          <w:shd w:val="clear" w:color="auto" w:fill="FFFFFF"/>
        </w:rPr>
        <w:t>AWS</w:t>
      </w:r>
      <w:r w:rsidRPr="004C0EED">
        <w:rPr>
          <w:rFonts w:ascii="Helvetica Neue" w:hAnsi="Helvetica Neue"/>
          <w:color w:val="333333"/>
          <w:shd w:val="clear" w:color="auto" w:fill="FFFFFF"/>
        </w:rPr>
        <w:t>上的云基础设施，客户按需付费、免维护，公司靠这个把客户从</w:t>
      </w:r>
      <w:r w:rsidRPr="004C0EED">
        <w:rPr>
          <w:rFonts w:ascii="Helvetica Neue" w:hAnsi="Helvetica Neue"/>
          <w:color w:val="333333"/>
          <w:shd w:val="clear" w:color="auto" w:fill="FFFFFF"/>
        </w:rPr>
        <w:t>"license</w:t>
      </w:r>
      <w:r w:rsidRPr="004C0EED">
        <w:rPr>
          <w:rFonts w:ascii="Helvetica Neue" w:hAnsi="Helvetica Neue"/>
          <w:color w:val="333333"/>
          <w:shd w:val="clear" w:color="auto" w:fill="FFFFFF"/>
        </w:rPr>
        <w:t>买断</w:t>
      </w:r>
      <w:r w:rsidRPr="004C0EED">
        <w:rPr>
          <w:rFonts w:ascii="Helvetica Neue" w:hAnsi="Helvetica Neue"/>
          <w:color w:val="333333"/>
          <w:shd w:val="clear" w:color="auto" w:fill="FFFFFF"/>
        </w:rPr>
        <w:t>+</w:t>
      </w:r>
      <w:r w:rsidRPr="004C0EED">
        <w:rPr>
          <w:rFonts w:ascii="Helvetica Neue" w:hAnsi="Helvetica Neue"/>
          <w:color w:val="333333"/>
          <w:shd w:val="clear" w:color="auto" w:fill="FFFFFF"/>
        </w:rPr>
        <w:t>自己运维</w:t>
      </w:r>
      <w:r w:rsidRPr="004C0EED">
        <w:rPr>
          <w:rFonts w:ascii="Helvetica Neue" w:hAnsi="Helvetica Neue"/>
          <w:color w:val="333333"/>
          <w:shd w:val="clear" w:color="auto" w:fill="FFFFFF"/>
        </w:rPr>
        <w:t>"</w:t>
      </w:r>
      <w:r w:rsidRPr="004C0EED">
        <w:rPr>
          <w:rFonts w:ascii="Helvetica Neue" w:hAnsi="Helvetica Neue"/>
          <w:color w:val="333333"/>
          <w:shd w:val="clear" w:color="auto" w:fill="FFFFFF"/>
        </w:rPr>
        <w:t>转成</w:t>
      </w:r>
      <w:r w:rsidRPr="004C0EED">
        <w:rPr>
          <w:rFonts w:ascii="Helvetica Neue" w:hAnsi="Helvetica Neue"/>
          <w:color w:val="333333"/>
          <w:shd w:val="clear" w:color="auto" w:fill="FFFFFF"/>
        </w:rPr>
        <w:t>"</w:t>
      </w:r>
      <w:r w:rsidRPr="004C0EED">
        <w:rPr>
          <w:rFonts w:ascii="Helvetica Neue" w:hAnsi="Helvetica Neue"/>
          <w:color w:val="333333"/>
          <w:shd w:val="clear" w:color="auto" w:fill="FFFFFF"/>
        </w:rPr>
        <w:t>订阅</w:t>
      </w:r>
      <w:r w:rsidRPr="004C0EED">
        <w:rPr>
          <w:rFonts w:ascii="Helvetica Neue" w:hAnsi="Helvetica Neue"/>
          <w:color w:val="333333"/>
          <w:shd w:val="clear" w:color="auto" w:fill="FFFFFF"/>
        </w:rPr>
        <w:t>+</w:t>
      </w:r>
      <w:r w:rsidRPr="004C0EED">
        <w:rPr>
          <w:rFonts w:ascii="Helvetica Neue" w:hAnsi="Helvetica Neue"/>
          <w:color w:val="333333"/>
          <w:shd w:val="clear" w:color="auto" w:fill="FFFFFF"/>
        </w:rPr>
        <w:t>全托管</w:t>
      </w:r>
      <w:r w:rsidRPr="004C0EED">
        <w:rPr>
          <w:rFonts w:ascii="Helvetica Neue" w:hAnsi="Helvetica Neue"/>
          <w:color w:val="333333"/>
          <w:shd w:val="clear" w:color="auto" w:fill="FFFFFF"/>
        </w:rPr>
        <w:t>"</w:t>
      </w:r>
      <w:r w:rsidR="00D147A4">
        <w:rPr>
          <w:rFonts w:ascii="Helvetica Neue" w:hAnsi="Helvetica Neue" w:hint="eastAsia"/>
          <w:color w:val="333333"/>
          <w:shd w:val="clear" w:color="auto" w:fill="FFFFFF"/>
        </w:rPr>
        <w:t>。</w:t>
      </w:r>
    </w:p>
    <w:p w14:paraId="5C3F2D96" w14:textId="154C3375" w:rsidR="004C0EED" w:rsidRPr="004C0EED" w:rsidRDefault="004C0EED" w:rsidP="004C0EED">
      <w:pPr>
        <w:rPr>
          <w:rFonts w:ascii="Helvetica Neue" w:hAnsi="Helvetica Neue" w:hint="eastAsia"/>
          <w:color w:val="333333"/>
          <w:shd w:val="clear" w:color="auto" w:fill="FFFFFF"/>
        </w:rPr>
      </w:pPr>
      <w:proofErr w:type="spellStart"/>
      <w:r w:rsidRPr="004C0EED">
        <w:rPr>
          <w:rFonts w:ascii="Helvetica Neue" w:hAnsi="Helvetica Neue"/>
          <w:color w:val="333333"/>
          <w:shd w:val="clear" w:color="auto" w:fill="FFFFFF"/>
        </w:rPr>
        <w:t>Jutro</w:t>
      </w:r>
      <w:proofErr w:type="spellEnd"/>
      <w:r w:rsidRPr="004C0EED">
        <w:rPr>
          <w:rFonts w:ascii="Helvetica Neue" w:hAnsi="Helvetica Neue"/>
          <w:color w:val="333333"/>
          <w:shd w:val="clear" w:color="auto" w:fill="FFFFFF"/>
        </w:rPr>
        <w:t>：官方说法是</w:t>
      </w:r>
      <w:r w:rsidRPr="004C0EED">
        <w:rPr>
          <w:rFonts w:ascii="Helvetica Neue" w:hAnsi="Helvetica Neue"/>
          <w:color w:val="333333"/>
          <w:shd w:val="clear" w:color="auto" w:fill="FFFFFF"/>
        </w:rPr>
        <w:t>"P&amp;C</w:t>
      </w:r>
      <w:r w:rsidRPr="004C0EED">
        <w:rPr>
          <w:rFonts w:ascii="Helvetica Neue" w:hAnsi="Helvetica Neue"/>
          <w:color w:val="333333"/>
          <w:shd w:val="clear" w:color="auto" w:fill="FFFFFF"/>
        </w:rPr>
        <w:t>保险业第一个也是唯一一个完整数字化转型开发平台</w:t>
      </w:r>
      <w:r w:rsidRPr="004C0EED">
        <w:rPr>
          <w:rFonts w:ascii="Helvetica Neue" w:hAnsi="Helvetica Neue"/>
          <w:color w:val="333333"/>
          <w:shd w:val="clear" w:color="auto" w:fill="FFFFFF"/>
        </w:rPr>
        <w:t>"</w:t>
      </w:r>
      <w:r w:rsidRPr="004C0EED">
        <w:rPr>
          <w:rFonts w:ascii="Helvetica Neue" w:hAnsi="Helvetica Neue"/>
          <w:color w:val="333333"/>
          <w:shd w:val="clear" w:color="auto" w:fill="FFFFFF"/>
        </w:rPr>
        <w:t>，本质是给客户</w:t>
      </w:r>
      <w:r w:rsidRPr="004C0EED">
        <w:rPr>
          <w:rFonts w:ascii="Helvetica Neue" w:hAnsi="Helvetica Neue"/>
          <w:color w:val="333333"/>
          <w:shd w:val="clear" w:color="auto" w:fill="FFFFFF"/>
        </w:rPr>
        <w:t>/SI</w:t>
      </w:r>
      <w:r w:rsidRPr="004C0EED">
        <w:rPr>
          <w:rFonts w:ascii="Helvetica Neue" w:hAnsi="Helvetica Neue"/>
          <w:color w:val="333333"/>
          <w:shd w:val="clear" w:color="auto" w:fill="FFFFFF"/>
        </w:rPr>
        <w:t>做前端定制开发（报价页面、代理人门户）用的框架</w:t>
      </w:r>
      <w:r w:rsidR="00D147A4">
        <w:rPr>
          <w:rFonts w:ascii="Helvetica Neue" w:hAnsi="Helvetica Neue" w:hint="eastAsia"/>
          <w:color w:val="333333"/>
          <w:shd w:val="clear" w:color="auto" w:fill="FFFFFF"/>
        </w:rPr>
        <w:t>。</w:t>
      </w:r>
    </w:p>
    <w:p w14:paraId="6BD0B224" w14:textId="275ED869" w:rsidR="00497B9C" w:rsidRDefault="004C0EED" w:rsidP="004C0EED">
      <w:pPr>
        <w:rPr>
          <w:rFonts w:ascii="Helvetica Neue" w:hAnsi="Helvetica Neue" w:hint="eastAsia"/>
          <w:color w:val="333333"/>
          <w:shd w:val="clear" w:color="auto" w:fill="FFFFFF"/>
        </w:rPr>
      </w:pPr>
      <w:r w:rsidRPr="004C0EED">
        <w:rPr>
          <w:rFonts w:ascii="Helvetica Neue" w:hAnsi="Helvetica Neue"/>
          <w:color w:val="333333"/>
          <w:shd w:val="clear" w:color="auto" w:fill="FFFFFF"/>
        </w:rPr>
        <w:t>Marketplace</w:t>
      </w:r>
      <w:r w:rsidRPr="004C0EED">
        <w:rPr>
          <w:rFonts w:ascii="Helvetica Neue" w:hAnsi="Helvetica Neue"/>
          <w:color w:val="333333"/>
          <w:shd w:val="clear" w:color="auto" w:fill="FFFFFF"/>
        </w:rPr>
        <w:t>：应用商店，</w:t>
      </w:r>
      <w:r w:rsidRPr="004C0EED">
        <w:rPr>
          <w:rFonts w:ascii="Helvetica Neue" w:hAnsi="Helvetica Neue"/>
          <w:color w:val="333333"/>
          <w:shd w:val="clear" w:color="auto" w:fill="FFFFFF"/>
        </w:rPr>
        <w:t>235</w:t>
      </w:r>
      <w:r w:rsidRPr="004C0EED">
        <w:rPr>
          <w:rFonts w:ascii="Helvetica Neue" w:hAnsi="Helvetica Neue"/>
          <w:color w:val="333333"/>
          <w:shd w:val="clear" w:color="auto" w:fill="FFFFFF"/>
        </w:rPr>
        <w:t>个合作伙伴提供</w:t>
      </w:r>
      <w:r w:rsidRPr="004C0EED">
        <w:rPr>
          <w:rFonts w:ascii="Helvetica Neue" w:hAnsi="Helvetica Neue"/>
          <w:color w:val="333333"/>
          <w:shd w:val="clear" w:color="auto" w:fill="FFFFFF"/>
        </w:rPr>
        <w:t>385+</w:t>
      </w:r>
      <w:r w:rsidRPr="004C0EED">
        <w:rPr>
          <w:rFonts w:ascii="Helvetica Neue" w:hAnsi="Helvetica Neue"/>
          <w:color w:val="333333"/>
          <w:shd w:val="clear" w:color="auto" w:fill="FFFFFF"/>
        </w:rPr>
        <w:t>扩展应用，客户可以直接</w:t>
      </w:r>
      <w:r w:rsidRPr="004C0EED">
        <w:rPr>
          <w:rFonts w:ascii="Helvetica Neue" w:hAnsi="Helvetica Neue"/>
          <w:color w:val="333333"/>
          <w:shd w:val="clear" w:color="auto" w:fill="FFFFFF"/>
        </w:rPr>
        <w:t>"</w:t>
      </w:r>
      <w:r w:rsidRPr="004C0EED">
        <w:rPr>
          <w:rFonts w:ascii="Helvetica Neue" w:hAnsi="Helvetica Neue"/>
          <w:color w:val="333333"/>
          <w:shd w:val="clear" w:color="auto" w:fill="FFFFFF"/>
        </w:rPr>
        <w:t>装应用</w:t>
      </w:r>
      <w:r w:rsidRPr="004C0EED">
        <w:rPr>
          <w:rFonts w:ascii="Helvetica Neue" w:hAnsi="Helvetica Neue"/>
          <w:color w:val="333333"/>
          <w:shd w:val="clear" w:color="auto" w:fill="FFFFFF"/>
        </w:rPr>
        <w:t>"</w:t>
      </w:r>
      <w:r w:rsidRPr="004C0EED">
        <w:rPr>
          <w:rFonts w:ascii="Helvetica Neue" w:hAnsi="Helvetica Neue"/>
          <w:color w:val="333333"/>
          <w:shd w:val="clear" w:color="auto" w:fill="FFFFFF"/>
        </w:rPr>
        <w:t>而不用定制开发</w:t>
      </w:r>
      <w:r w:rsidRPr="004C0EED">
        <w:rPr>
          <w:rFonts w:ascii="Helvetica Neue" w:hAnsi="Helvetica Neue"/>
          <w:color w:val="333333"/>
          <w:shd w:val="clear" w:color="auto" w:fill="FFFFFF"/>
        </w:rPr>
        <w:t>——</w:t>
      </w:r>
      <w:r w:rsidRPr="004C0EED">
        <w:rPr>
          <w:rFonts w:ascii="Helvetica Neue" w:hAnsi="Helvetica Neue"/>
          <w:color w:val="333333"/>
          <w:shd w:val="clear" w:color="auto" w:fill="FFFFFF"/>
        </w:rPr>
        <w:t>这是规模化生态网络效应的产品化落地</w:t>
      </w:r>
      <w:r w:rsidR="00D147A4">
        <w:rPr>
          <w:rFonts w:ascii="Helvetica Neue" w:hAnsi="Helvetica Neue" w:hint="eastAsia"/>
          <w:color w:val="333333"/>
          <w:shd w:val="clear" w:color="auto" w:fill="FFFFFF"/>
        </w:rPr>
        <w:t>。</w:t>
      </w:r>
    </w:p>
    <w:p w14:paraId="6C8511BD" w14:textId="77777777" w:rsidR="00E800BB" w:rsidRDefault="00E800BB">
      <w:pPr>
        <w:rPr>
          <w:rFonts w:ascii="Helvetica Neue" w:hAnsi="Helvetica Neue"/>
          <w:color w:val="333333"/>
          <w:shd w:val="clear" w:color="auto" w:fill="FFFFFF"/>
        </w:rPr>
      </w:pPr>
    </w:p>
    <w:p w14:paraId="6C2FE68C" w14:textId="77777777" w:rsidR="003B44CE" w:rsidRPr="003B44CE" w:rsidRDefault="003B44CE" w:rsidP="003B44CE">
      <w:pPr>
        <w:rPr>
          <w:rFonts w:ascii="Helvetica Neue" w:hAnsi="Helvetica Neue"/>
          <w:b/>
          <w:bCs/>
          <w:color w:val="333333"/>
          <w:shd w:val="clear" w:color="auto" w:fill="FFFFFF"/>
        </w:rPr>
      </w:pPr>
      <w:r w:rsidRPr="003B44CE">
        <w:rPr>
          <w:rFonts w:ascii="Helvetica Neue" w:hAnsi="Helvetica Neue"/>
          <w:b/>
          <w:bCs/>
          <w:color w:val="333333"/>
          <w:shd w:val="clear" w:color="auto" w:fill="FFFFFF"/>
        </w:rPr>
        <w:t>"</w:t>
      </w:r>
      <w:r w:rsidRPr="003B44CE">
        <w:rPr>
          <w:rFonts w:ascii="Helvetica Neue" w:hAnsi="Helvetica Neue"/>
          <w:b/>
          <w:bCs/>
          <w:color w:val="333333"/>
          <w:shd w:val="clear" w:color="auto" w:fill="FFFFFF"/>
        </w:rPr>
        <w:t>楔子产品</w:t>
      </w:r>
      <w:r w:rsidRPr="003B44CE">
        <w:rPr>
          <w:rFonts w:ascii="Helvetica Neue" w:hAnsi="Helvetica Neue"/>
          <w:b/>
          <w:bCs/>
          <w:color w:val="333333"/>
          <w:shd w:val="clear" w:color="auto" w:fill="FFFFFF"/>
        </w:rPr>
        <w:t>"</w:t>
      </w:r>
      <w:r w:rsidRPr="003B44CE">
        <w:rPr>
          <w:rFonts w:ascii="Helvetica Neue" w:hAnsi="Helvetica Neue"/>
          <w:b/>
          <w:bCs/>
          <w:color w:val="333333"/>
          <w:shd w:val="clear" w:color="auto" w:fill="FFFFFF"/>
        </w:rPr>
        <w:t>逻辑</w:t>
      </w:r>
    </w:p>
    <w:p w14:paraId="2A1E7F1E" w14:textId="2FE12AB3" w:rsidR="003B44CE" w:rsidRPr="003B44CE" w:rsidRDefault="003B44CE" w:rsidP="003B44CE">
      <w:pPr>
        <w:rPr>
          <w:rFonts w:ascii="Helvetica Neue" w:hAnsi="Helvetica Neue"/>
          <w:color w:val="333333"/>
          <w:shd w:val="clear" w:color="auto" w:fill="FFFFFF"/>
        </w:rPr>
      </w:pPr>
      <w:r w:rsidRPr="003B44CE">
        <w:rPr>
          <w:rFonts w:ascii="Helvetica Neue" w:hAnsi="Helvetica Neue"/>
          <w:color w:val="333333"/>
          <w:shd w:val="clear" w:color="auto" w:fill="FFFFFF"/>
        </w:rPr>
        <w:t>新产品（</w:t>
      </w:r>
      <w:proofErr w:type="spellStart"/>
      <w:r w:rsidRPr="003B44CE">
        <w:rPr>
          <w:rFonts w:ascii="Helvetica Neue" w:hAnsi="Helvetica Neue"/>
          <w:color w:val="333333"/>
          <w:shd w:val="clear" w:color="auto" w:fill="FFFFFF"/>
        </w:rPr>
        <w:t>PricingCenter</w:t>
      </w:r>
      <w:proofErr w:type="spellEnd"/>
      <w:r w:rsidRPr="003B44CE">
        <w:rPr>
          <w:rFonts w:ascii="Helvetica Neue" w:hAnsi="Helvetica Neue"/>
          <w:color w:val="333333"/>
          <w:shd w:val="clear" w:color="auto" w:fill="FFFFFF"/>
        </w:rPr>
        <w:t>、</w:t>
      </w:r>
      <w:proofErr w:type="spellStart"/>
      <w:r w:rsidRPr="003B44CE">
        <w:rPr>
          <w:rFonts w:ascii="Helvetica Neue" w:hAnsi="Helvetica Neue"/>
          <w:color w:val="333333"/>
          <w:shd w:val="clear" w:color="auto" w:fill="FFFFFF"/>
        </w:rPr>
        <w:t>ProNavigator</w:t>
      </w:r>
      <w:proofErr w:type="spellEnd"/>
      <w:r w:rsidRPr="003B44CE">
        <w:rPr>
          <w:rFonts w:ascii="Helvetica Neue" w:hAnsi="Helvetica Neue"/>
          <w:color w:val="333333"/>
          <w:shd w:val="clear" w:color="auto" w:fill="FFFFFF"/>
        </w:rPr>
        <w:t>）的核心作用不是自己赚钱，而是降低获客门槛、加速核心系统订单</w:t>
      </w:r>
      <w:r w:rsidRPr="003B44CE">
        <w:rPr>
          <w:rFonts w:ascii="Helvetica Neue" w:hAnsi="Helvetica Neue"/>
          <w:color w:val="333333"/>
          <w:shd w:val="clear" w:color="auto" w:fill="FFFFFF"/>
        </w:rPr>
        <w:t>——</w:t>
      </w:r>
      <w:r w:rsidRPr="003B44CE">
        <w:rPr>
          <w:rFonts w:ascii="Helvetica Neue" w:hAnsi="Helvetica Neue"/>
          <w:color w:val="333333"/>
          <w:shd w:val="clear" w:color="auto" w:fill="FFFFFF"/>
        </w:rPr>
        <w:t>要么用新产品切入一个还没上核心系统的新客户，要么给存量核心系统客户交叉卖。管理层反复强调这两款新产品的销售周期比核心系统现代化项目（通常数年）短得多。</w:t>
      </w:r>
    </w:p>
    <w:p w14:paraId="374A48B4" w14:textId="77777777" w:rsidR="00E60C24" w:rsidRDefault="003B44CE" w:rsidP="003B44CE">
      <w:pPr>
        <w:rPr>
          <w:rFonts w:ascii="Helvetica Neue" w:hAnsi="Helvetica Neue"/>
          <w:color w:val="333333"/>
          <w:shd w:val="clear" w:color="auto" w:fill="FFFFFF"/>
        </w:rPr>
      </w:pPr>
      <w:r w:rsidRPr="00E60C24">
        <w:rPr>
          <w:rFonts w:ascii="Helvetica Neue" w:hAnsi="Helvetica Neue"/>
          <w:b/>
          <w:bCs/>
          <w:color w:val="333333"/>
          <w:shd w:val="clear" w:color="auto" w:fill="FFFFFF"/>
        </w:rPr>
        <w:t>两种爬坡曲线</w:t>
      </w:r>
    </w:p>
    <w:p w14:paraId="465625B8" w14:textId="78BF9FF7" w:rsidR="00E800BB" w:rsidRDefault="003B44CE">
      <w:pPr>
        <w:rPr>
          <w:rFonts w:ascii="Helvetica Neue" w:hAnsi="Helvetica Neue" w:hint="eastAsia"/>
          <w:color w:val="333333"/>
          <w:shd w:val="clear" w:color="auto" w:fill="FFFFFF"/>
        </w:rPr>
      </w:pPr>
      <w:r w:rsidRPr="003B44CE">
        <w:rPr>
          <w:rFonts w:ascii="Helvetica Neue" w:hAnsi="Helvetica Neue"/>
          <w:color w:val="333333"/>
          <w:shd w:val="clear" w:color="auto" w:fill="FFFFFF"/>
        </w:rPr>
        <w:t>如果新产品是单独卖给客户（无核心系统绑定），</w:t>
      </w:r>
      <w:r w:rsidRPr="003B44CE">
        <w:rPr>
          <w:rFonts w:ascii="Helvetica Neue" w:hAnsi="Helvetica Neue"/>
          <w:color w:val="333333"/>
          <w:shd w:val="clear" w:color="auto" w:fill="FFFFFF"/>
        </w:rPr>
        <w:t>ARR</w:t>
      </w:r>
      <w:r w:rsidRPr="003B44CE">
        <w:rPr>
          <w:rFonts w:ascii="Helvetica Neue" w:hAnsi="Helvetica Neue"/>
          <w:color w:val="333333"/>
          <w:shd w:val="clear" w:color="auto" w:fill="FFFFFF"/>
        </w:rPr>
        <w:t>爬坡比核心系统平缓；如果是跟核心系统打包卖，爬坡节奏和核心系统一致。</w:t>
      </w:r>
    </w:p>
    <w:p w14:paraId="327D60C0" w14:textId="77777777" w:rsidR="00497B9C" w:rsidRDefault="00497B9C">
      <w:pPr>
        <w:rPr>
          <w:rFonts w:hint="eastAsia"/>
        </w:rPr>
      </w:pPr>
    </w:p>
    <w:p w14:paraId="0CC5CB2C" w14:textId="55ECD773" w:rsidR="005E6303" w:rsidRDefault="00AF57F2" w:rsidP="00F95F04">
      <w:pPr>
        <w:pStyle w:val="2"/>
        <w:rPr>
          <w:rFonts w:hint="eastAsia"/>
        </w:rPr>
      </w:pPr>
      <w:r>
        <w:rPr>
          <w:rFonts w:hint="eastAsia"/>
        </w:rPr>
        <w:t>护城河</w:t>
      </w:r>
    </w:p>
    <w:p w14:paraId="75EEAF2E" w14:textId="7A1234F6" w:rsidR="00F95F04" w:rsidRDefault="00F95F04" w:rsidP="00F95F04">
      <w:r w:rsidRPr="00F95F04">
        <w:rPr>
          <w:b/>
          <w:bCs/>
        </w:rPr>
        <w:t>1. 极高的转换成本</w:t>
      </w:r>
    </w:p>
    <w:p w14:paraId="444F6F9A" w14:textId="7FEEB242" w:rsidR="00F95F04" w:rsidRPr="00DD1727" w:rsidRDefault="00F95F04" w:rsidP="00F95F04">
      <w:pPr>
        <w:rPr>
          <w:rFonts w:hint="eastAsia"/>
        </w:rPr>
      </w:pPr>
      <w:r>
        <w:t>核心系统（保单/理赔/账单）是保险公司运营的"心脏"，一旦上线就深度嵌入定价、承保、理赔、财务报告、合规披露等全部流程。替换意味着重新实施+数据迁移+全员重新培训，风险和成本都是"押上公司"级别的决策。这直接体现在数据上：Q4 FY2026电话会披露的全年ARR流失率低于1.5%，核心系统客户流失率低于1%，是该指标有记录以来最低水平。</w:t>
      </w:r>
    </w:p>
    <w:p w14:paraId="3679408F" w14:textId="77777777" w:rsidR="00F95F04" w:rsidRPr="00DD1727" w:rsidRDefault="00F95F04" w:rsidP="00F95F04">
      <w:pPr>
        <w:rPr>
          <w:b/>
          <w:bCs/>
        </w:rPr>
      </w:pPr>
      <w:r w:rsidRPr="00DD1727">
        <w:rPr>
          <w:b/>
          <w:bCs/>
        </w:rPr>
        <w:t>2. 100%垂直深耕带来的产品深度</w:t>
      </w:r>
    </w:p>
    <w:p w14:paraId="64AE9114" w14:textId="3CD5F318" w:rsidR="00F95F04" w:rsidRDefault="00F95F04" w:rsidP="00F95F04">
      <w:r>
        <w:t>Guidewire不做通用ERP/CRM，只做P&amp;C保险，这让它的数据模型、费率引擎、合规内容（各司法辖区的报表/监管要求）比横向平台更贴合保险公司的实际业务颗粒度。官网素材显示其产品线已覆盖PolicyCenter/ClaimCenter/BillingCenter/PricingCenter/UnderwritingCenter五大模块外加</w:t>
      </w:r>
      <w:proofErr w:type="spellStart"/>
      <w:r>
        <w:t>InsuranceNow</w:t>
      </w:r>
      <w:proofErr w:type="spellEnd"/>
      <w:r>
        <w:t>（面向区域型保险公司/MGA），覆盖了从大型到中小型保险公司的全谱系。</w:t>
      </w:r>
    </w:p>
    <w:p w14:paraId="18009205" w14:textId="77777777" w:rsidR="00F95F04" w:rsidRDefault="00F95F04" w:rsidP="00F95F04"/>
    <w:p w14:paraId="68EE96EA" w14:textId="77777777" w:rsidR="00F95F04" w:rsidRPr="004E5622" w:rsidRDefault="00F95F04" w:rsidP="00F95F04">
      <w:pPr>
        <w:rPr>
          <w:b/>
          <w:bCs/>
        </w:rPr>
      </w:pPr>
      <w:r w:rsidRPr="004E5622">
        <w:rPr>
          <w:b/>
          <w:bCs/>
        </w:rPr>
        <w:t>3. 规模化的实施生态（双边网络效应）</w:t>
      </w:r>
    </w:p>
    <w:p w14:paraId="0F9BC25F" w14:textId="02A0D17F" w:rsidR="00F95F04" w:rsidRDefault="00F95F04" w:rsidP="00F95F04">
      <w:pPr>
        <w:rPr>
          <w:rFonts w:hint="eastAsia"/>
        </w:rPr>
      </w:pPr>
      <w:proofErr w:type="spellStart"/>
      <w:r>
        <w:t>PartnerConnect</w:t>
      </w:r>
      <w:proofErr w:type="spellEnd"/>
      <w:r>
        <w:t>生态圈号称超过24,000名认证技术顾问、系统集成商，Marketplace上有200多款合作伙伴应用。这形成一个自我强化的飞轮：客户越多→SI越愿意投资培训顾问→顾问越多→新客户实施风险和成本越低→更容易赢单。这是Duck Creek、Sapiens难以在短期内复制的规模效应。</w:t>
      </w:r>
    </w:p>
    <w:p w14:paraId="657C6B69" w14:textId="6E91AB62" w:rsidR="00F95F04" w:rsidRPr="00843A19" w:rsidRDefault="00F95F04" w:rsidP="00F95F04">
      <w:pPr>
        <w:rPr>
          <w:b/>
          <w:bCs/>
        </w:rPr>
      </w:pPr>
      <w:r w:rsidRPr="00843A19">
        <w:rPr>
          <w:b/>
          <w:bCs/>
        </w:rPr>
        <w:t>4. 数据网络效应</w:t>
      </w:r>
    </w:p>
    <w:p w14:paraId="12C06972" w14:textId="22D83FB8" w:rsidR="00F95F04" w:rsidRDefault="00F95F04" w:rsidP="00F95F04">
      <w:pPr>
        <w:rPr>
          <w:rFonts w:hint="eastAsia"/>
        </w:rPr>
      </w:pPr>
      <w:r>
        <w:t>Industry Intel/Predict这两款分析产品背后聚合了代表超过3,260亿美元直接承保保费（DWP）的行业理赔数据池，客户越多贡献的数据越多，模型越准，形成了纯软件销售之外的数据资产壁垒——新进入者即便技术做得再好，短期内也拼不出这个数据池。</w:t>
      </w:r>
    </w:p>
    <w:p w14:paraId="7A99E964" w14:textId="77777777" w:rsidR="00F95F04" w:rsidRPr="00B9213C" w:rsidRDefault="00F95F04" w:rsidP="00F95F04">
      <w:pPr>
        <w:rPr>
          <w:b/>
          <w:bCs/>
        </w:rPr>
      </w:pPr>
      <w:r w:rsidRPr="00B9213C">
        <w:rPr>
          <w:b/>
          <w:bCs/>
        </w:rPr>
        <w:t>5. 大型标杆客户带来的信任壁垒</w:t>
      </w:r>
    </w:p>
    <w:p w14:paraId="53E0C658" w14:textId="7D9B9D42" w:rsidR="005E6303" w:rsidRDefault="00F95F04" w:rsidP="00F95F04">
      <w:r>
        <w:t>采购核心系统对保险公司CIO而言是"赌上职业生涯"的决策，而Guidewire已有570+家保险公司、43个国家的实施记录（含USAA、Sompo、东京海上体系客户等），这种"别人也在用而且没出问题"的参照效应显著降低了新客户的决策风险感知。</w:t>
      </w:r>
    </w:p>
    <w:p w14:paraId="60266394" w14:textId="77777777" w:rsidR="004C15C2" w:rsidRDefault="004C15C2" w:rsidP="00F95F04">
      <w:pPr>
        <w:rPr>
          <w:rFonts w:hint="eastAsia"/>
        </w:rPr>
      </w:pPr>
    </w:p>
    <w:p w14:paraId="5E1F1B17" w14:textId="5877637F" w:rsidR="004C15C2" w:rsidRPr="004C15C2" w:rsidRDefault="004C15C2" w:rsidP="00F95F04">
      <w:pPr>
        <w:rPr>
          <w:rFonts w:hint="eastAsia"/>
          <w:b/>
          <w:bCs/>
        </w:rPr>
      </w:pPr>
      <w:r w:rsidRPr="004C15C2">
        <w:rPr>
          <w:b/>
          <w:bCs/>
        </w:rPr>
        <w:t>客户为什么选GWRE而不是竞争对手</w:t>
      </w:r>
    </w:p>
    <w:p w14:paraId="0AA5A016" w14:textId="24960517" w:rsidR="004C15C2" w:rsidRDefault="004C15C2" w:rsidP="00F95F04">
      <w:r w:rsidRPr="004C15C2">
        <w:lastRenderedPageBreak/>
        <w:drawing>
          <wp:inline distT="0" distB="0" distL="0" distR="0" wp14:anchorId="2A4E0F7C" wp14:editId="2DFFE06B">
            <wp:extent cx="6645910" cy="3280410"/>
            <wp:effectExtent l="0" t="0" r="0" b="0"/>
            <wp:docPr id="759473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73253" name=""/>
                    <pic:cNvPicPr/>
                  </pic:nvPicPr>
                  <pic:blipFill>
                    <a:blip r:embed="rId8"/>
                    <a:stretch>
                      <a:fillRect/>
                    </a:stretch>
                  </pic:blipFill>
                  <pic:spPr>
                    <a:xfrm>
                      <a:off x="0" y="0"/>
                      <a:ext cx="6645910" cy="3280410"/>
                    </a:xfrm>
                    <a:prstGeom prst="rect">
                      <a:avLst/>
                    </a:prstGeom>
                  </pic:spPr>
                </pic:pic>
              </a:graphicData>
            </a:graphic>
          </wp:inline>
        </w:drawing>
      </w:r>
    </w:p>
    <w:p w14:paraId="51F05BE7" w14:textId="329A887A" w:rsidR="004C15C2" w:rsidRDefault="007F52CC" w:rsidP="00F95F04">
      <w:pPr>
        <w:rPr>
          <w:rFonts w:hint="eastAsia"/>
        </w:rPr>
      </w:pPr>
      <w:r w:rsidRPr="007F52CC">
        <w:t>大型、复杂、风险厌恶型的P&amp;C保险公司倾向选择GWRE，是因为（a）替换现有系统本身风险极高，一旦选定很难走；（b）GWRE在这类客户群体里积累的实施经验、合规内容库、标杆客户数量是竞争对手短期难以复制的；（c）云化之后，"留在GWRE"比"迁移到别处"在持续成本和风险上都更划算。</w:t>
      </w:r>
    </w:p>
    <w:p w14:paraId="5BE7EC1B" w14:textId="77777777" w:rsidR="005E6303" w:rsidRDefault="005E6303"/>
    <w:p w14:paraId="7DCD2393" w14:textId="787C73EF" w:rsidR="00EA3834" w:rsidRPr="00EA3834" w:rsidRDefault="00EA3834">
      <w:pPr>
        <w:rPr>
          <w:b/>
          <w:bCs/>
        </w:rPr>
      </w:pPr>
      <w:r w:rsidRPr="00EA3834">
        <w:rPr>
          <w:b/>
          <w:bCs/>
        </w:rPr>
        <w:t>潜在风险</w:t>
      </w:r>
    </w:p>
    <w:p w14:paraId="40568AD2" w14:textId="77777777" w:rsidR="00E97D1A" w:rsidRDefault="00E97D1A">
      <w:proofErr w:type="spellStart"/>
      <w:r w:rsidRPr="00E97D1A">
        <w:t>InsuranceSuite</w:t>
      </w:r>
      <w:proofErr w:type="spellEnd"/>
      <w:r w:rsidRPr="00E97D1A">
        <w:t>这种一体化架构未来可能被更"headless/API优先"的模块化平台挑战；</w:t>
      </w:r>
    </w:p>
    <w:p w14:paraId="7F2E194B" w14:textId="4B62E7F0" w:rsidR="00EA3834" w:rsidRDefault="00E97D1A">
      <w:r w:rsidRPr="00E97D1A">
        <w:t>如果SI生态伙伴转向AI原生的实施工具，Guidewire目前依赖的"实施生态壁垒"可能在5–10年维度被削弱。</w:t>
      </w:r>
    </w:p>
    <w:p w14:paraId="484D125D" w14:textId="77777777" w:rsidR="00A25D08" w:rsidRDefault="00A25D08"/>
    <w:p w14:paraId="7FF83780" w14:textId="4155351D" w:rsidR="00A117E5" w:rsidRDefault="00A117E5" w:rsidP="00A117E5">
      <w:pPr>
        <w:pStyle w:val="2"/>
      </w:pPr>
      <w:r>
        <w:rPr>
          <w:rFonts w:hint="eastAsia"/>
        </w:rPr>
        <w:t>竞争</w:t>
      </w:r>
    </w:p>
    <w:p w14:paraId="7EC1B81A" w14:textId="6DB5B199" w:rsidR="00854E1C" w:rsidRDefault="00854E1C">
      <w:pPr>
        <w:rPr>
          <w:b/>
          <w:bCs/>
        </w:rPr>
      </w:pPr>
      <w:r>
        <w:rPr>
          <w:rFonts w:hint="eastAsia"/>
          <w:b/>
          <w:bCs/>
        </w:rPr>
        <w:t>保险公司名单</w:t>
      </w:r>
    </w:p>
    <w:p w14:paraId="59EA6556" w14:textId="461A6C83" w:rsidR="00EC08D1" w:rsidRDefault="00EC08D1">
      <w:pPr>
        <w:rPr>
          <w:b/>
          <w:bCs/>
        </w:rPr>
      </w:pPr>
      <w:r w:rsidRPr="00EC08D1">
        <w:rPr>
          <w:b/>
          <w:bCs/>
        </w:rPr>
        <w:lastRenderedPageBreak/>
        <w:drawing>
          <wp:inline distT="0" distB="0" distL="0" distR="0" wp14:anchorId="5E10F044" wp14:editId="08D93849">
            <wp:extent cx="6645910" cy="5071745"/>
            <wp:effectExtent l="0" t="0" r="0" b="0"/>
            <wp:docPr id="259811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11871" name=""/>
                    <pic:cNvPicPr/>
                  </pic:nvPicPr>
                  <pic:blipFill>
                    <a:blip r:embed="rId9"/>
                    <a:stretch>
                      <a:fillRect/>
                    </a:stretch>
                  </pic:blipFill>
                  <pic:spPr>
                    <a:xfrm>
                      <a:off x="0" y="0"/>
                      <a:ext cx="6645910" cy="5071745"/>
                    </a:xfrm>
                    <a:prstGeom prst="rect">
                      <a:avLst/>
                    </a:prstGeom>
                  </pic:spPr>
                </pic:pic>
              </a:graphicData>
            </a:graphic>
          </wp:inline>
        </w:drawing>
      </w:r>
    </w:p>
    <w:p w14:paraId="085AD1F1" w14:textId="74F4DCBB" w:rsidR="0096625C" w:rsidRDefault="0096625C">
      <w:pPr>
        <w:rPr>
          <w:rFonts w:hint="eastAsia"/>
          <w:b/>
          <w:bCs/>
        </w:rPr>
      </w:pPr>
      <w:r w:rsidRPr="0096625C">
        <w:rPr>
          <w:b/>
          <w:bCs/>
        </w:rPr>
        <w:lastRenderedPageBreak/>
        <w:drawing>
          <wp:inline distT="0" distB="0" distL="0" distR="0" wp14:anchorId="70C4DFDA" wp14:editId="64C14CCF">
            <wp:extent cx="6645910" cy="4527550"/>
            <wp:effectExtent l="0" t="0" r="0" b="6350"/>
            <wp:docPr id="452603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03366" name=""/>
                    <pic:cNvPicPr/>
                  </pic:nvPicPr>
                  <pic:blipFill>
                    <a:blip r:embed="rId10"/>
                    <a:stretch>
                      <a:fillRect/>
                    </a:stretch>
                  </pic:blipFill>
                  <pic:spPr>
                    <a:xfrm>
                      <a:off x="0" y="0"/>
                      <a:ext cx="6645910" cy="4527550"/>
                    </a:xfrm>
                    <a:prstGeom prst="rect">
                      <a:avLst/>
                    </a:prstGeom>
                  </pic:spPr>
                </pic:pic>
              </a:graphicData>
            </a:graphic>
          </wp:inline>
        </w:drawing>
      </w:r>
    </w:p>
    <w:p w14:paraId="1CC88091" w14:textId="1C61403F" w:rsidR="00787CD1" w:rsidRPr="00787CD1" w:rsidRDefault="00787CD1">
      <w:pPr>
        <w:rPr>
          <w:b/>
          <w:bCs/>
        </w:rPr>
      </w:pPr>
      <w:r w:rsidRPr="00787CD1">
        <w:rPr>
          <w:rFonts w:hint="eastAsia"/>
          <w:b/>
          <w:bCs/>
        </w:rPr>
        <w:t>竞争对手名单</w:t>
      </w:r>
    </w:p>
    <w:p w14:paraId="000DF16F" w14:textId="5C03E72D" w:rsidR="00A117E5" w:rsidRDefault="00787CD1">
      <w:r w:rsidRPr="00787CD1">
        <w:drawing>
          <wp:inline distT="0" distB="0" distL="0" distR="0" wp14:anchorId="3EDAB919" wp14:editId="042B90BC">
            <wp:extent cx="6645910" cy="3837940"/>
            <wp:effectExtent l="0" t="0" r="0" b="0"/>
            <wp:docPr id="1173895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95526" name=""/>
                    <pic:cNvPicPr/>
                  </pic:nvPicPr>
                  <pic:blipFill>
                    <a:blip r:embed="rId11"/>
                    <a:stretch>
                      <a:fillRect/>
                    </a:stretch>
                  </pic:blipFill>
                  <pic:spPr>
                    <a:xfrm>
                      <a:off x="0" y="0"/>
                      <a:ext cx="6645910" cy="3837940"/>
                    </a:xfrm>
                    <a:prstGeom prst="rect">
                      <a:avLst/>
                    </a:prstGeom>
                  </pic:spPr>
                </pic:pic>
              </a:graphicData>
            </a:graphic>
          </wp:inline>
        </w:drawing>
      </w:r>
    </w:p>
    <w:p w14:paraId="2FE89806" w14:textId="0DA4E725" w:rsidR="00787CD1" w:rsidRDefault="00787CD1" w:rsidP="00787CD1">
      <w:r w:rsidRPr="00787CD1">
        <w:rPr>
          <w:b/>
          <w:bCs/>
        </w:rPr>
        <w:t>玩家在洗牌</w:t>
      </w:r>
      <w:r>
        <w:t>：EIS Group、</w:t>
      </w:r>
      <w:proofErr w:type="spellStart"/>
      <w:r>
        <w:t>Insurity</w:t>
      </w:r>
      <w:proofErr w:type="spellEnd"/>
      <w:r>
        <w:t>、Prima Solutions、RGI这些十年前还在清单上的对手，陆续从FY2026版本里消失了。</w:t>
      </w:r>
    </w:p>
    <w:p w14:paraId="091CF9D2" w14:textId="77777777" w:rsidR="00787CD1" w:rsidRDefault="00787CD1" w:rsidP="00787CD1">
      <w:r w:rsidRPr="00FB0596">
        <w:rPr>
          <w:b/>
          <w:bCs/>
        </w:rPr>
        <w:lastRenderedPageBreak/>
        <w:t>DXC Technology是新面孔</w:t>
      </w:r>
      <w:r>
        <w:t>：DXC是IT外包服务巨头，旗下DXC Assure是老牌保险软件平台（自称"全球保险核心技术第一大供应商"，但这个说法更多来自其庞大的存量遗留系统外包基数，而非新签订单份额），FY2026首次被点名，说明GWRE开始在"云现代化替换遗留外包系统"这个场景里正面碰到DXC。</w:t>
      </w:r>
    </w:p>
    <w:p w14:paraId="2AE356B0" w14:textId="0A443144" w:rsidR="00A117E5" w:rsidRDefault="00787CD1" w:rsidP="00787CD1">
      <w:r w:rsidRPr="00FB0596">
        <w:rPr>
          <w:b/>
          <w:bCs/>
        </w:rPr>
        <w:t>最大的结构性变化</w:t>
      </w:r>
      <w:r>
        <w:t>：AI原生新进入者被单独列为一类竞争对手，且10-K原文特别提醒"客户可能借助AI技术自建替代方案，从而降低或消除对我们产品的需求"。</w:t>
      </w:r>
    </w:p>
    <w:p w14:paraId="763EF196" w14:textId="1FD1CD43" w:rsidR="00A117E5" w:rsidRPr="00FB0596" w:rsidRDefault="00717FE4">
      <w:r w:rsidRPr="00717FE4">
        <w:drawing>
          <wp:inline distT="0" distB="0" distL="0" distR="0" wp14:anchorId="4EBC54C9" wp14:editId="6CB2BB11">
            <wp:extent cx="6645910" cy="4011295"/>
            <wp:effectExtent l="0" t="0" r="0" b="1905"/>
            <wp:docPr id="433916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16539" name=""/>
                    <pic:cNvPicPr/>
                  </pic:nvPicPr>
                  <pic:blipFill>
                    <a:blip r:embed="rId12"/>
                    <a:stretch>
                      <a:fillRect/>
                    </a:stretch>
                  </pic:blipFill>
                  <pic:spPr>
                    <a:xfrm>
                      <a:off x="0" y="0"/>
                      <a:ext cx="6645910" cy="4011295"/>
                    </a:xfrm>
                    <a:prstGeom prst="rect">
                      <a:avLst/>
                    </a:prstGeom>
                  </pic:spPr>
                </pic:pic>
              </a:graphicData>
            </a:graphic>
          </wp:inline>
        </w:drawing>
      </w:r>
    </w:p>
    <w:p w14:paraId="6430C399" w14:textId="77777777" w:rsidR="00A117E5" w:rsidRDefault="00A117E5"/>
    <w:p w14:paraId="6ED4FC2B" w14:textId="77777777" w:rsidR="00A117E5" w:rsidRDefault="00A117E5">
      <w:pPr>
        <w:rPr>
          <w:rFonts w:hint="eastAsia"/>
        </w:rPr>
      </w:pPr>
    </w:p>
    <w:p w14:paraId="11948F0A" w14:textId="2BA409DE" w:rsidR="0041463C" w:rsidRPr="0041463C" w:rsidRDefault="006E592B" w:rsidP="009E5340">
      <w:pPr>
        <w:pStyle w:val="2"/>
      </w:pPr>
      <w:r>
        <w:rPr>
          <w:rFonts w:hint="eastAsia"/>
        </w:rPr>
        <w:t>收入结构与增长质量</w:t>
      </w:r>
    </w:p>
    <w:p w14:paraId="349E5176" w14:textId="42214659" w:rsidR="00B43E5A" w:rsidRDefault="00F04F46">
      <w:r w:rsidRPr="00F04F46">
        <w:drawing>
          <wp:inline distT="0" distB="0" distL="0" distR="0" wp14:anchorId="462FB19C" wp14:editId="5A2FCA0A">
            <wp:extent cx="6645910" cy="969010"/>
            <wp:effectExtent l="0" t="0" r="0" b="0"/>
            <wp:docPr id="1978232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32078" name=""/>
                    <pic:cNvPicPr/>
                  </pic:nvPicPr>
                  <pic:blipFill>
                    <a:blip r:embed="rId13"/>
                    <a:stretch>
                      <a:fillRect/>
                    </a:stretch>
                  </pic:blipFill>
                  <pic:spPr>
                    <a:xfrm>
                      <a:off x="0" y="0"/>
                      <a:ext cx="6645910" cy="969010"/>
                    </a:xfrm>
                    <a:prstGeom prst="rect">
                      <a:avLst/>
                    </a:prstGeom>
                  </pic:spPr>
                </pic:pic>
              </a:graphicData>
            </a:graphic>
          </wp:inline>
        </w:drawing>
      </w:r>
    </w:p>
    <w:p w14:paraId="5232B372" w14:textId="77777777" w:rsidR="00735A61" w:rsidRDefault="00DC020E" w:rsidP="00DC020E">
      <w:pPr>
        <w:rPr>
          <w:rFonts w:ascii="Helvetica Neue" w:hAnsi="Helvetica Neue"/>
          <w:color w:val="333333"/>
          <w:shd w:val="clear" w:color="auto" w:fill="FFFFFF"/>
        </w:rPr>
      </w:pPr>
      <w:r>
        <w:rPr>
          <w:rFonts w:ascii="Helvetica Neue" w:hAnsi="Helvetica Neue"/>
          <w:color w:val="333333"/>
          <w:shd w:val="clear" w:color="auto" w:fill="FFFFFF"/>
        </w:rPr>
        <w:t>从收入来源看，</w:t>
      </w:r>
      <w:r>
        <w:rPr>
          <w:rFonts w:ascii="Helvetica Neue" w:hAnsi="Helvetica Neue"/>
          <w:color w:val="333333"/>
          <w:shd w:val="clear" w:color="auto" w:fill="FFFFFF"/>
        </w:rPr>
        <w:t xml:space="preserve">Guidewire </w:t>
      </w:r>
      <w:r>
        <w:rPr>
          <w:rFonts w:ascii="Helvetica Neue" w:hAnsi="Helvetica Neue"/>
          <w:color w:val="333333"/>
          <w:shd w:val="clear" w:color="auto" w:fill="FFFFFF"/>
        </w:rPr>
        <w:t>的业务可拆分为三类：订阅与支持收入、许可收入和服务收入。</w:t>
      </w:r>
    </w:p>
    <w:p w14:paraId="340A0569" w14:textId="3C077D51" w:rsidR="000C4777" w:rsidRDefault="000C4777" w:rsidP="00DC020E">
      <w:pPr>
        <w:rPr>
          <w:rFonts w:ascii="Helvetica Neue" w:hAnsi="Helvetica Neue"/>
          <w:color w:val="333333"/>
          <w:shd w:val="clear" w:color="auto" w:fill="FFFFFF"/>
        </w:rPr>
      </w:pPr>
      <w:r w:rsidRPr="000C4777">
        <w:rPr>
          <w:rFonts w:ascii="Helvetica Neue" w:hAnsi="Helvetica Neue"/>
          <w:color w:val="333333"/>
          <w:shd w:val="clear" w:color="auto" w:fill="FFFFFF"/>
        </w:rPr>
        <w:t>十年间公司完成了从</w:t>
      </w:r>
      <w:r w:rsidRPr="000C4777">
        <w:rPr>
          <w:rFonts w:ascii="Helvetica Neue" w:hAnsi="Helvetica Neue"/>
          <w:color w:val="333333"/>
          <w:shd w:val="clear" w:color="auto" w:fill="FFFFFF"/>
        </w:rPr>
        <w:t>"</w:t>
      </w:r>
      <w:r w:rsidRPr="000C4777">
        <w:rPr>
          <w:rFonts w:ascii="Helvetica Neue" w:hAnsi="Helvetica Neue"/>
          <w:color w:val="333333"/>
          <w:shd w:val="clear" w:color="auto" w:fill="FFFFFF"/>
        </w:rPr>
        <w:t>卖许可证的传统软件公司</w:t>
      </w:r>
      <w:r w:rsidRPr="000C4777">
        <w:rPr>
          <w:rFonts w:ascii="Helvetica Neue" w:hAnsi="Helvetica Neue"/>
          <w:color w:val="333333"/>
          <w:shd w:val="clear" w:color="auto" w:fill="FFFFFF"/>
        </w:rPr>
        <w:t>"</w:t>
      </w:r>
      <w:r w:rsidRPr="000C4777">
        <w:rPr>
          <w:rFonts w:ascii="Helvetica Neue" w:hAnsi="Helvetica Neue"/>
          <w:color w:val="333333"/>
          <w:shd w:val="clear" w:color="auto" w:fill="FFFFFF"/>
        </w:rPr>
        <w:t>到</w:t>
      </w:r>
      <w:r w:rsidRPr="000C4777">
        <w:rPr>
          <w:rFonts w:ascii="Helvetica Neue" w:hAnsi="Helvetica Neue"/>
          <w:color w:val="333333"/>
          <w:shd w:val="clear" w:color="auto" w:fill="FFFFFF"/>
        </w:rPr>
        <w:t>"</w:t>
      </w:r>
      <w:r w:rsidRPr="000C4777">
        <w:rPr>
          <w:rFonts w:ascii="Helvetica Neue" w:hAnsi="Helvetica Neue"/>
          <w:color w:val="333333"/>
          <w:shd w:val="clear" w:color="auto" w:fill="FFFFFF"/>
        </w:rPr>
        <w:t>订阅制云公司</w:t>
      </w:r>
      <w:r w:rsidRPr="000C4777">
        <w:rPr>
          <w:rFonts w:ascii="Helvetica Neue" w:hAnsi="Helvetica Neue"/>
          <w:color w:val="333333"/>
          <w:shd w:val="clear" w:color="auto" w:fill="FFFFFF"/>
        </w:rPr>
        <w:t>"</w:t>
      </w:r>
      <w:r w:rsidRPr="000C4777">
        <w:rPr>
          <w:rFonts w:ascii="Helvetica Neue" w:hAnsi="Helvetica Neue"/>
          <w:color w:val="333333"/>
          <w:shd w:val="clear" w:color="auto" w:fill="FFFFFF"/>
        </w:rPr>
        <w:t>的结构性反转</w:t>
      </w:r>
      <w:r w:rsidRPr="000C4777">
        <w:rPr>
          <w:rFonts w:ascii="Helvetica Neue" w:hAnsi="Helvetica Neue"/>
          <w:color w:val="333333"/>
          <w:shd w:val="clear" w:color="auto" w:fill="FFFFFF"/>
        </w:rPr>
        <w:t>——</w:t>
      </w:r>
      <w:r w:rsidRPr="000C4777">
        <w:rPr>
          <w:rFonts w:ascii="Helvetica Neue" w:hAnsi="Helvetica Neue"/>
          <w:color w:val="333333"/>
          <w:shd w:val="clear" w:color="auto" w:fill="FFFFFF"/>
        </w:rPr>
        <w:t>订阅收入占比从</w:t>
      </w:r>
      <w:r w:rsidRPr="000C4777">
        <w:rPr>
          <w:rFonts w:ascii="Helvetica Neue" w:hAnsi="Helvetica Neue"/>
          <w:color w:val="333333"/>
          <w:shd w:val="clear" w:color="auto" w:fill="FFFFFF"/>
        </w:rPr>
        <w:t>13.5%</w:t>
      </w:r>
      <w:r w:rsidRPr="000C4777">
        <w:rPr>
          <w:rFonts w:ascii="Helvetica Neue" w:hAnsi="Helvetica Neue"/>
          <w:color w:val="333333"/>
          <w:shd w:val="clear" w:color="auto" w:fill="FFFFFF"/>
        </w:rPr>
        <w:t>涨到</w:t>
      </w:r>
      <w:r w:rsidRPr="000C4777">
        <w:rPr>
          <w:rFonts w:ascii="Helvetica Neue" w:hAnsi="Helvetica Neue"/>
          <w:color w:val="333333"/>
          <w:shd w:val="clear" w:color="auto" w:fill="FFFFFF"/>
        </w:rPr>
        <w:t>65.8%</w:t>
      </w:r>
      <w:r w:rsidRPr="000C4777">
        <w:rPr>
          <w:rFonts w:ascii="Helvetica Neue" w:hAnsi="Helvetica Neue"/>
          <w:color w:val="333333"/>
          <w:shd w:val="clear" w:color="auto" w:fill="FFFFFF"/>
        </w:rPr>
        <w:t>，许可收入占比从过半萎缩到不足</w:t>
      </w:r>
      <w:r w:rsidRPr="000C4777">
        <w:rPr>
          <w:rFonts w:ascii="Helvetica Neue" w:hAnsi="Helvetica Neue"/>
          <w:color w:val="333333"/>
          <w:shd w:val="clear" w:color="auto" w:fill="FFFFFF"/>
        </w:rPr>
        <w:t>16%</w:t>
      </w:r>
      <w:r w:rsidRPr="000C4777">
        <w:rPr>
          <w:rFonts w:ascii="Helvetica Neue" w:hAnsi="Helvetica Neue"/>
          <w:color w:val="333333"/>
          <w:shd w:val="clear" w:color="auto" w:fill="FFFFFF"/>
        </w:rPr>
        <w:t>。</w:t>
      </w:r>
    </w:p>
    <w:p w14:paraId="2F5E61ED" w14:textId="17FE6103" w:rsidR="000C4777" w:rsidRPr="000C4777" w:rsidRDefault="00094FFD" w:rsidP="00DC020E">
      <w:pPr>
        <w:rPr>
          <w:rFonts w:ascii="Helvetica Neue" w:hAnsi="Helvetica Neue"/>
          <w:color w:val="333333"/>
          <w:shd w:val="clear" w:color="auto" w:fill="FFFFFF"/>
        </w:rPr>
      </w:pPr>
      <w:r w:rsidRPr="00094FFD">
        <w:rPr>
          <w:rFonts w:ascii="Helvetica Neue" w:hAnsi="Helvetica Neue"/>
          <w:color w:val="333333"/>
          <w:shd w:val="clear" w:color="auto" w:fill="FFFFFF"/>
        </w:rPr>
        <w:lastRenderedPageBreak/>
        <w:drawing>
          <wp:inline distT="0" distB="0" distL="0" distR="0" wp14:anchorId="14DC5D33" wp14:editId="7A1F4710">
            <wp:extent cx="6645910" cy="1313815"/>
            <wp:effectExtent l="0" t="0" r="0" b="0"/>
            <wp:docPr id="1089573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73844" name=""/>
                    <pic:cNvPicPr/>
                  </pic:nvPicPr>
                  <pic:blipFill>
                    <a:blip r:embed="rId14"/>
                    <a:stretch>
                      <a:fillRect/>
                    </a:stretch>
                  </pic:blipFill>
                  <pic:spPr>
                    <a:xfrm>
                      <a:off x="0" y="0"/>
                      <a:ext cx="6645910" cy="1313815"/>
                    </a:xfrm>
                    <a:prstGeom prst="rect">
                      <a:avLst/>
                    </a:prstGeom>
                  </pic:spPr>
                </pic:pic>
              </a:graphicData>
            </a:graphic>
          </wp:inline>
        </w:drawing>
      </w:r>
    </w:p>
    <w:p w14:paraId="1D6A7F5C" w14:textId="695F2BCD" w:rsidR="00B43E5A" w:rsidRDefault="00D11C91">
      <w:pPr>
        <w:rPr>
          <w:rFonts w:ascii="Helvetica Neue" w:hAnsi="Helvetica Neue"/>
          <w:color w:val="333333"/>
          <w:shd w:val="clear" w:color="auto" w:fill="FFFFFF"/>
        </w:rPr>
      </w:pPr>
      <w:r w:rsidRPr="00D11C91">
        <w:rPr>
          <w:rFonts w:ascii="Helvetica Neue" w:hAnsi="Helvetica Neue"/>
          <w:color w:val="333333"/>
          <w:shd w:val="clear" w:color="auto" w:fill="FFFFFF"/>
        </w:rPr>
        <w:t>FY2021</w:t>
      </w:r>
      <w:r w:rsidRPr="00D11C91">
        <w:rPr>
          <w:rFonts w:ascii="Helvetica Neue" w:hAnsi="Helvetica Neue"/>
          <w:color w:val="333333"/>
          <w:shd w:val="clear" w:color="auto" w:fill="FFFFFF"/>
        </w:rPr>
        <w:t>总营收几乎零增长（</w:t>
      </w:r>
      <w:r w:rsidRPr="00D11C91">
        <w:rPr>
          <w:rFonts w:ascii="Helvetica Neue" w:hAnsi="Helvetica Neue"/>
          <w:color w:val="333333"/>
          <w:shd w:val="clear" w:color="auto" w:fill="FFFFFF"/>
        </w:rPr>
        <w:t>+0.1%</w:t>
      </w:r>
      <w:r w:rsidRPr="00D11C91">
        <w:rPr>
          <w:rFonts w:ascii="Helvetica Neue" w:hAnsi="Helvetica Neue"/>
          <w:color w:val="333333"/>
          <w:shd w:val="clear" w:color="auto" w:fill="FFFFFF"/>
        </w:rPr>
        <w:t>），</w:t>
      </w:r>
      <w:r w:rsidRPr="00D11C91">
        <w:rPr>
          <w:rFonts w:ascii="Helvetica Neue" w:hAnsi="Helvetica Neue"/>
          <w:color w:val="333333"/>
          <w:shd w:val="clear" w:color="auto" w:fill="FFFFFF"/>
        </w:rPr>
        <w:t>FY2022</w:t>
      </w:r>
      <w:r w:rsidRPr="00D11C91">
        <w:rPr>
          <w:rFonts w:ascii="Helvetica Neue" w:hAnsi="Helvetica Neue"/>
          <w:color w:val="333333"/>
          <w:shd w:val="clear" w:color="auto" w:fill="FFFFFF"/>
        </w:rPr>
        <w:t>营业利润率甚至跌到</w:t>
      </w:r>
      <w:r w:rsidRPr="00D11C91">
        <w:rPr>
          <w:rFonts w:ascii="Helvetica Neue" w:hAnsi="Helvetica Neue"/>
          <w:color w:val="333333"/>
          <w:shd w:val="clear" w:color="auto" w:fill="FFFFFF"/>
        </w:rPr>
        <w:t>-24.5%——</w:t>
      </w:r>
      <w:r w:rsidRPr="00D11C91">
        <w:rPr>
          <w:rFonts w:ascii="Helvetica Neue" w:hAnsi="Helvetica Neue"/>
          <w:color w:val="333333"/>
          <w:shd w:val="clear" w:color="auto" w:fill="FFFFFF"/>
        </w:rPr>
        <w:t>如果只看</w:t>
      </w:r>
      <w:r w:rsidRPr="00D11C91">
        <w:rPr>
          <w:rFonts w:ascii="Helvetica Neue" w:hAnsi="Helvetica Neue"/>
          <w:color w:val="333333"/>
          <w:shd w:val="clear" w:color="auto" w:fill="FFFFFF"/>
        </w:rPr>
        <w:t>GAAP</w:t>
      </w:r>
      <w:r w:rsidRPr="00D11C91">
        <w:rPr>
          <w:rFonts w:ascii="Helvetica Neue" w:hAnsi="Helvetica Neue"/>
          <w:color w:val="333333"/>
          <w:shd w:val="clear" w:color="auto" w:fill="FFFFFF"/>
        </w:rPr>
        <w:t>总营收和利润，会误判成</w:t>
      </w:r>
      <w:r w:rsidRPr="00D11C91">
        <w:rPr>
          <w:rFonts w:ascii="Helvetica Neue" w:hAnsi="Helvetica Neue"/>
          <w:color w:val="333333"/>
          <w:shd w:val="clear" w:color="auto" w:fill="FFFFFF"/>
        </w:rPr>
        <w:t>"</w:t>
      </w:r>
      <w:r w:rsidRPr="00D11C91">
        <w:rPr>
          <w:rFonts w:ascii="Helvetica Neue" w:hAnsi="Helvetica Neue"/>
          <w:color w:val="333333"/>
          <w:shd w:val="clear" w:color="auto" w:fill="FFFFFF"/>
        </w:rPr>
        <w:t>公司增长停滞、严重亏损</w:t>
      </w:r>
      <w:r w:rsidRPr="00D11C91">
        <w:rPr>
          <w:rFonts w:ascii="Helvetica Neue" w:hAnsi="Helvetica Neue"/>
          <w:color w:val="333333"/>
          <w:shd w:val="clear" w:color="auto" w:fill="FFFFFF"/>
        </w:rPr>
        <w:t>"</w:t>
      </w:r>
      <w:r w:rsidRPr="00D11C91">
        <w:rPr>
          <w:rFonts w:ascii="Helvetica Neue" w:hAnsi="Helvetica Neue"/>
          <w:color w:val="333333"/>
          <w:shd w:val="clear" w:color="auto" w:fill="FFFFFF"/>
        </w:rPr>
        <w:t>。但同期</w:t>
      </w:r>
      <w:r w:rsidRPr="00D11C91">
        <w:rPr>
          <w:rFonts w:ascii="Helvetica Neue" w:hAnsi="Helvetica Neue"/>
          <w:color w:val="333333"/>
          <w:shd w:val="clear" w:color="auto" w:fill="FFFFFF"/>
        </w:rPr>
        <w:t>ARR</w:t>
      </w:r>
      <w:r w:rsidRPr="00D11C91">
        <w:rPr>
          <w:rFonts w:ascii="Helvetica Neue" w:hAnsi="Helvetica Neue"/>
          <w:color w:val="333333"/>
          <w:shd w:val="clear" w:color="auto" w:fill="FFFFFF"/>
        </w:rPr>
        <w:t>增速始终稳定在</w:t>
      </w:r>
      <w:r w:rsidRPr="00D11C91">
        <w:rPr>
          <w:rFonts w:ascii="Helvetica Neue" w:hAnsi="Helvetica Neue"/>
          <w:color w:val="333333"/>
          <w:shd w:val="clear" w:color="auto" w:fill="FFFFFF"/>
        </w:rPr>
        <w:t>11-15%</w:t>
      </w:r>
      <w:r w:rsidRPr="00D11C91">
        <w:rPr>
          <w:rFonts w:ascii="Helvetica Neue" w:hAnsi="Helvetica Neue"/>
          <w:color w:val="333333"/>
          <w:shd w:val="clear" w:color="auto" w:fill="FFFFFF"/>
        </w:rPr>
        <w:t>区间，从未失速。原因是收入确认口径切换的机械效应：许可模式下签一单钱和收入同时确认（前置），订阅模式下签一单要摊薄到</w:t>
      </w:r>
      <w:r w:rsidRPr="00D11C91">
        <w:rPr>
          <w:rFonts w:ascii="Helvetica Neue" w:hAnsi="Helvetica Neue"/>
          <w:color w:val="333333"/>
          <w:shd w:val="clear" w:color="auto" w:fill="FFFFFF"/>
        </w:rPr>
        <w:t>5-7</w:t>
      </w:r>
      <w:r w:rsidRPr="00D11C91">
        <w:rPr>
          <w:rFonts w:ascii="Helvetica Neue" w:hAnsi="Helvetica Neue"/>
          <w:color w:val="333333"/>
          <w:shd w:val="clear" w:color="auto" w:fill="FFFFFF"/>
        </w:rPr>
        <w:t>年合同期里逐年确认（后置）</w:t>
      </w:r>
      <w:r w:rsidRPr="00D11C91">
        <w:rPr>
          <w:rFonts w:ascii="Helvetica Neue" w:hAnsi="Helvetica Neue"/>
          <w:color w:val="333333"/>
          <w:shd w:val="clear" w:color="auto" w:fill="FFFFFF"/>
        </w:rPr>
        <w:t>——</w:t>
      </w:r>
      <w:r w:rsidRPr="00D11C91">
        <w:rPr>
          <w:rFonts w:ascii="Helvetica Neue" w:hAnsi="Helvetica Neue"/>
          <w:color w:val="333333"/>
          <w:shd w:val="clear" w:color="auto" w:fill="FFFFFF"/>
        </w:rPr>
        <w:t>业务实际上一直在健康增长，但报表收入被</w:t>
      </w:r>
      <w:r w:rsidRPr="00D11C91">
        <w:rPr>
          <w:rFonts w:ascii="Helvetica Neue" w:hAnsi="Helvetica Neue"/>
          <w:color w:val="333333"/>
          <w:shd w:val="clear" w:color="auto" w:fill="FFFFFF"/>
        </w:rPr>
        <w:t>"</w:t>
      </w:r>
      <w:r w:rsidRPr="00D11C91">
        <w:rPr>
          <w:rFonts w:ascii="Helvetica Neue" w:hAnsi="Helvetica Neue"/>
          <w:color w:val="333333"/>
          <w:shd w:val="clear" w:color="auto" w:fill="FFFFFF"/>
        </w:rPr>
        <w:t>摊薄效应</w:t>
      </w:r>
      <w:r w:rsidRPr="00D11C91">
        <w:rPr>
          <w:rFonts w:ascii="Helvetica Neue" w:hAnsi="Helvetica Neue"/>
          <w:color w:val="333333"/>
          <w:shd w:val="clear" w:color="auto" w:fill="FFFFFF"/>
        </w:rPr>
        <w:t>"</w:t>
      </w:r>
      <w:r w:rsidRPr="00D11C91">
        <w:rPr>
          <w:rFonts w:ascii="Helvetica Neue" w:hAnsi="Helvetica Neue"/>
          <w:color w:val="333333"/>
          <w:shd w:val="clear" w:color="auto" w:fill="FFFFFF"/>
        </w:rPr>
        <w:t>压住了，直到订阅收入基数够大、能覆盖许可收入下滑的缺口，总营收增速才在</w:t>
      </w:r>
      <w:r w:rsidRPr="00D11C91">
        <w:rPr>
          <w:rFonts w:ascii="Helvetica Neue" w:hAnsi="Helvetica Neue"/>
          <w:color w:val="333333"/>
          <w:shd w:val="clear" w:color="auto" w:fill="FFFFFF"/>
        </w:rPr>
        <w:t>FY25/FY26</w:t>
      </w:r>
      <w:r w:rsidRPr="00D11C91">
        <w:rPr>
          <w:rFonts w:ascii="Helvetica Neue" w:hAnsi="Helvetica Neue"/>
          <w:color w:val="333333"/>
          <w:shd w:val="clear" w:color="auto" w:fill="FFFFFF"/>
        </w:rPr>
        <w:t>跳升到</w:t>
      </w:r>
      <w:r w:rsidRPr="00D11C91">
        <w:rPr>
          <w:rFonts w:ascii="Helvetica Neue" w:hAnsi="Helvetica Neue"/>
          <w:color w:val="333333"/>
          <w:shd w:val="clear" w:color="auto" w:fill="FFFFFF"/>
        </w:rPr>
        <w:t>22%+</w:t>
      </w:r>
      <w:r w:rsidRPr="00D11C91">
        <w:rPr>
          <w:rFonts w:ascii="Helvetica Neue" w:hAnsi="Helvetica Neue"/>
          <w:color w:val="333333"/>
          <w:shd w:val="clear" w:color="auto" w:fill="FFFFFF"/>
        </w:rPr>
        <w:t>。</w:t>
      </w:r>
    </w:p>
    <w:p w14:paraId="26D3BEFC" w14:textId="4CE82EBF" w:rsidR="00F816EF" w:rsidRDefault="00826B00">
      <w:pPr>
        <w:rPr>
          <w:rFonts w:ascii="Helvetica Neue" w:hAnsi="Helvetica Neue" w:hint="eastAsia"/>
          <w:color w:val="333333"/>
          <w:shd w:val="clear" w:color="auto" w:fill="FFFFFF"/>
        </w:rPr>
      </w:pPr>
      <w:r>
        <w:rPr>
          <w:rFonts w:ascii="Helvetica Neue" w:hAnsi="Helvetica Neue" w:hint="eastAsia"/>
          <w:color w:val="333333"/>
          <w:shd w:val="clear" w:color="auto" w:fill="FFFFFF"/>
        </w:rPr>
        <w:t>订阅与支持收入的</w:t>
      </w:r>
      <w:r>
        <w:rPr>
          <w:rFonts w:ascii="Helvetica Neue" w:hAnsi="Helvetica Neue" w:hint="eastAsia"/>
          <w:color w:val="333333"/>
          <w:shd w:val="clear" w:color="auto" w:fill="FFFFFF"/>
        </w:rPr>
        <w:t>10</w:t>
      </w:r>
      <w:r>
        <w:rPr>
          <w:rFonts w:ascii="Helvetica Neue" w:hAnsi="Helvetica Neue" w:hint="eastAsia"/>
          <w:color w:val="333333"/>
          <w:shd w:val="clear" w:color="auto" w:fill="FFFFFF"/>
        </w:rPr>
        <w:t>年</w:t>
      </w:r>
      <w:proofErr w:type="spellStart"/>
      <w:r>
        <w:rPr>
          <w:rFonts w:ascii="Helvetica Neue" w:hAnsi="Helvetica Neue" w:hint="eastAsia"/>
          <w:color w:val="333333"/>
          <w:shd w:val="clear" w:color="auto" w:fill="FFFFFF"/>
        </w:rPr>
        <w:t>Cagr</w:t>
      </w:r>
      <w:proofErr w:type="spellEnd"/>
      <w:r>
        <w:rPr>
          <w:rFonts w:ascii="Helvetica Neue" w:hAnsi="Helvetica Neue" w:hint="eastAsia"/>
          <w:color w:val="333333"/>
          <w:shd w:val="clear" w:color="auto" w:fill="FFFFFF"/>
        </w:rPr>
        <w:t>为</w:t>
      </w:r>
      <w:r>
        <w:rPr>
          <w:rFonts w:ascii="Helvetica Neue" w:hAnsi="Helvetica Neue" w:hint="eastAsia"/>
          <w:color w:val="333333"/>
          <w:shd w:val="clear" w:color="auto" w:fill="FFFFFF"/>
        </w:rPr>
        <w:t>34%</w:t>
      </w:r>
      <w:r>
        <w:rPr>
          <w:rFonts w:ascii="Helvetica Neue" w:hAnsi="Helvetica Neue" w:hint="eastAsia"/>
          <w:color w:val="333333"/>
          <w:shd w:val="clear" w:color="auto" w:fill="FFFFFF"/>
        </w:rPr>
        <w:t>，</w:t>
      </w:r>
      <w:r>
        <w:rPr>
          <w:rFonts w:ascii="Helvetica Neue" w:hAnsi="Helvetica Neue" w:hint="eastAsia"/>
          <w:color w:val="333333"/>
          <w:shd w:val="clear" w:color="auto" w:fill="FFFFFF"/>
        </w:rPr>
        <w:t>FY26</w:t>
      </w:r>
      <w:r>
        <w:rPr>
          <w:rFonts w:ascii="Helvetica Neue" w:hAnsi="Helvetica Neue" w:hint="eastAsia"/>
          <w:color w:val="333333"/>
          <w:shd w:val="clear" w:color="auto" w:fill="FFFFFF"/>
        </w:rPr>
        <w:t>全年</w:t>
      </w:r>
      <w:r>
        <w:rPr>
          <w:rFonts w:ascii="Helvetica Neue" w:hAnsi="Helvetica Neue" w:hint="eastAsia"/>
          <w:color w:val="333333"/>
          <w:shd w:val="clear" w:color="auto" w:fill="FFFFFF"/>
        </w:rPr>
        <w:t>+32.8%</w:t>
      </w:r>
      <w:r>
        <w:rPr>
          <w:rFonts w:ascii="Helvetica Neue" w:hAnsi="Helvetica Neue" w:hint="eastAsia"/>
          <w:color w:val="333333"/>
          <w:shd w:val="clear" w:color="auto" w:fill="FFFFFF"/>
        </w:rPr>
        <w:t>仍在加速区间；许可收入已进入结构性收缩通道</w:t>
      </w:r>
      <w:r w:rsidRPr="00826B00">
        <w:rPr>
          <w:rFonts w:ascii="Helvetica Neue" w:hAnsi="Helvetica Neue"/>
          <w:color w:val="333333"/>
          <w:shd w:val="clear" w:color="auto" w:fill="FFFFFF"/>
        </w:rPr>
        <w:t>，未来它对总营收增速的拖累会持续减弱</w:t>
      </w:r>
      <w:r>
        <w:rPr>
          <w:rFonts w:ascii="Helvetica Neue" w:hAnsi="Helvetica Neue" w:hint="eastAsia"/>
          <w:color w:val="333333"/>
          <w:shd w:val="clear" w:color="auto" w:fill="FFFFFF"/>
        </w:rPr>
        <w:t>；</w:t>
      </w:r>
      <w:r w:rsidRPr="00826B00">
        <w:rPr>
          <w:rFonts w:ascii="Helvetica Neue" w:hAnsi="Helvetica Neue"/>
          <w:color w:val="333333"/>
          <w:shd w:val="clear" w:color="auto" w:fill="FFFFFF"/>
        </w:rPr>
        <w:t>服务收入的加速本质上是订阅收入未来增长的领先信号，而不是一块独立的利润业务。</w:t>
      </w:r>
    </w:p>
    <w:p w14:paraId="10502A47" w14:textId="6E94054F" w:rsidR="00F816EF" w:rsidRDefault="00352858">
      <w:pPr>
        <w:rPr>
          <w:rFonts w:ascii="Helvetica Neue" w:hAnsi="Helvetica Neue"/>
          <w:color w:val="333333"/>
          <w:shd w:val="clear" w:color="auto" w:fill="FFFFFF"/>
        </w:rPr>
      </w:pPr>
      <w:r w:rsidRPr="00352858">
        <w:rPr>
          <w:rFonts w:ascii="Helvetica Neue" w:hAnsi="Helvetica Neue"/>
          <w:color w:val="333333"/>
          <w:shd w:val="clear" w:color="auto" w:fill="FFFFFF"/>
        </w:rPr>
        <w:drawing>
          <wp:inline distT="0" distB="0" distL="0" distR="0" wp14:anchorId="3F9C92FF" wp14:editId="2B401EF7">
            <wp:extent cx="6645910" cy="365760"/>
            <wp:effectExtent l="0" t="0" r="0" b="2540"/>
            <wp:docPr id="340598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98160" name=""/>
                    <pic:cNvPicPr/>
                  </pic:nvPicPr>
                  <pic:blipFill>
                    <a:blip r:embed="rId15"/>
                    <a:stretch>
                      <a:fillRect/>
                    </a:stretch>
                  </pic:blipFill>
                  <pic:spPr>
                    <a:xfrm>
                      <a:off x="0" y="0"/>
                      <a:ext cx="6645910" cy="365760"/>
                    </a:xfrm>
                    <a:prstGeom prst="rect">
                      <a:avLst/>
                    </a:prstGeom>
                  </pic:spPr>
                </pic:pic>
              </a:graphicData>
            </a:graphic>
          </wp:inline>
        </w:drawing>
      </w:r>
    </w:p>
    <w:p w14:paraId="1E43B1FB" w14:textId="77777777" w:rsidR="00131022" w:rsidRDefault="00131022">
      <w:pPr>
        <w:rPr>
          <w:rFonts w:ascii="Helvetica Neue" w:hAnsi="Helvetica Neue"/>
          <w:color w:val="333333"/>
          <w:shd w:val="clear" w:color="auto" w:fill="FFFFFF"/>
        </w:rPr>
      </w:pPr>
      <w:r w:rsidRPr="00131022">
        <w:rPr>
          <w:rFonts w:ascii="Helvetica Neue" w:hAnsi="Helvetica Neue"/>
          <w:color w:val="333333"/>
          <w:shd w:val="clear" w:color="auto" w:fill="FFFFFF"/>
        </w:rPr>
        <w:drawing>
          <wp:inline distT="0" distB="0" distL="0" distR="0" wp14:anchorId="795A1D07" wp14:editId="22C1BB72">
            <wp:extent cx="2929467" cy="244878"/>
            <wp:effectExtent l="0" t="0" r="0" b="0"/>
            <wp:docPr id="1737241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41785" name=""/>
                    <pic:cNvPicPr/>
                  </pic:nvPicPr>
                  <pic:blipFill>
                    <a:blip r:embed="rId16"/>
                    <a:stretch>
                      <a:fillRect/>
                    </a:stretch>
                  </pic:blipFill>
                  <pic:spPr>
                    <a:xfrm>
                      <a:off x="0" y="0"/>
                      <a:ext cx="2994629" cy="250325"/>
                    </a:xfrm>
                    <a:prstGeom prst="rect">
                      <a:avLst/>
                    </a:prstGeom>
                  </pic:spPr>
                </pic:pic>
              </a:graphicData>
            </a:graphic>
          </wp:inline>
        </w:drawing>
      </w:r>
    </w:p>
    <w:p w14:paraId="570BC43D" w14:textId="4BDDC525" w:rsidR="00131022" w:rsidRDefault="00131022">
      <w:pPr>
        <w:rPr>
          <w:rFonts w:ascii="Helvetica Neue" w:hAnsi="Helvetica Neue" w:hint="eastAsia"/>
          <w:color w:val="333333"/>
          <w:shd w:val="clear" w:color="auto" w:fill="FFFFFF"/>
        </w:rPr>
      </w:pPr>
      <w:r w:rsidRPr="00131022">
        <w:rPr>
          <w:rFonts w:ascii="Helvetica Neue" w:hAnsi="Helvetica Neue"/>
          <w:color w:val="333333"/>
          <w:shd w:val="clear" w:color="auto" w:fill="FFFFFF"/>
        </w:rPr>
        <w:t>隐含净新增</w:t>
      </w:r>
      <w:r w:rsidRPr="00131022">
        <w:rPr>
          <w:rFonts w:ascii="Helvetica Neue" w:hAnsi="Helvetica Neue"/>
          <w:color w:val="333333"/>
          <w:shd w:val="clear" w:color="auto" w:fill="FFFFFF"/>
        </w:rPr>
        <w:t>ARR"</w:t>
      </w:r>
      <w:r w:rsidRPr="00131022">
        <w:rPr>
          <w:rFonts w:ascii="Helvetica Neue" w:hAnsi="Helvetica Neue"/>
          <w:color w:val="333333"/>
          <w:shd w:val="clear" w:color="auto" w:fill="FFFFFF"/>
        </w:rPr>
        <w:t>（</w:t>
      </w:r>
      <w:r w:rsidRPr="00131022">
        <w:rPr>
          <w:rFonts w:ascii="Helvetica Neue" w:hAnsi="Helvetica Neue"/>
          <w:color w:val="333333"/>
          <w:shd w:val="clear" w:color="auto" w:fill="FFFFFF"/>
        </w:rPr>
        <w:t>Implied Net New ARR</w:t>
      </w:r>
      <w:r w:rsidRPr="00131022">
        <w:rPr>
          <w:rFonts w:ascii="Helvetica Neue" w:hAnsi="Helvetica Neue"/>
          <w:color w:val="333333"/>
          <w:shd w:val="clear" w:color="auto" w:fill="FFFFFF"/>
        </w:rPr>
        <w:t>）</w:t>
      </w:r>
      <w:r w:rsidR="009C61CC" w:rsidRPr="009C61CC">
        <w:rPr>
          <w:rFonts w:ascii="Helvetica Neue" w:hAnsi="Helvetica Neue"/>
          <w:color w:val="333333"/>
          <w:shd w:val="clear" w:color="auto" w:fill="FFFFFF"/>
        </w:rPr>
        <w:t>是用两期期末余额相减倒算出来的</w:t>
      </w:r>
      <w:r w:rsidR="009C61CC">
        <w:rPr>
          <w:rFonts w:ascii="Helvetica Neue" w:hAnsi="Helvetica Neue" w:hint="eastAsia"/>
          <w:color w:val="333333"/>
          <w:shd w:val="clear" w:color="auto" w:fill="FFFFFF"/>
        </w:rPr>
        <w:t>，</w:t>
      </w:r>
      <w:r w:rsidR="009C61CC" w:rsidRPr="009C61CC">
        <w:rPr>
          <w:rFonts w:ascii="Helvetica Neue" w:hAnsi="Helvetica Neue"/>
          <w:color w:val="333333"/>
          <w:shd w:val="clear" w:color="auto" w:fill="FFFFFF"/>
        </w:rPr>
        <w:t>它的性质是</w:t>
      </w:r>
      <w:r w:rsidR="009C61CC" w:rsidRPr="009C61CC">
        <w:rPr>
          <w:rFonts w:ascii="Helvetica Neue" w:hAnsi="Helvetica Neue"/>
          <w:color w:val="333333"/>
          <w:shd w:val="clear" w:color="auto" w:fill="FFFFFF"/>
        </w:rPr>
        <w:t>"</w:t>
      </w:r>
      <w:r w:rsidR="009C61CC" w:rsidRPr="009C61CC">
        <w:rPr>
          <w:rFonts w:ascii="Helvetica Neue" w:hAnsi="Helvetica Neue"/>
          <w:color w:val="333333"/>
          <w:shd w:val="clear" w:color="auto" w:fill="FFFFFF"/>
        </w:rPr>
        <w:t>净</w:t>
      </w:r>
      <w:r w:rsidR="009C61CC" w:rsidRPr="009C61CC">
        <w:rPr>
          <w:rFonts w:ascii="Helvetica Neue" w:hAnsi="Helvetica Neue"/>
          <w:color w:val="333333"/>
          <w:shd w:val="clear" w:color="auto" w:fill="FFFFFF"/>
        </w:rPr>
        <w:t>"</w:t>
      </w:r>
      <w:r w:rsidR="009C61CC" w:rsidRPr="009C61CC">
        <w:rPr>
          <w:rFonts w:ascii="Helvetica Neue" w:hAnsi="Helvetica Neue"/>
          <w:color w:val="333333"/>
          <w:shd w:val="clear" w:color="auto" w:fill="FFFFFF"/>
        </w:rPr>
        <w:t>增量</w:t>
      </w:r>
      <w:r w:rsidR="009C61CC" w:rsidRPr="009C61CC">
        <w:rPr>
          <w:rFonts w:ascii="Helvetica Neue" w:hAnsi="Helvetica Neue"/>
          <w:color w:val="333333"/>
          <w:shd w:val="clear" w:color="auto" w:fill="FFFFFF"/>
        </w:rPr>
        <w:t>——</w:t>
      </w:r>
      <w:r w:rsidR="009C61CC" w:rsidRPr="009C61CC">
        <w:rPr>
          <w:rFonts w:ascii="Helvetica Neue" w:hAnsi="Helvetica Neue"/>
          <w:color w:val="333333"/>
          <w:shd w:val="clear" w:color="auto" w:fill="FFFFFF"/>
        </w:rPr>
        <w:t>包含了新签、续约放量、也扣掉了流失（</w:t>
      </w:r>
      <w:r w:rsidR="009C61CC" w:rsidRPr="009C61CC">
        <w:rPr>
          <w:rFonts w:ascii="Helvetica Neue" w:hAnsi="Helvetica Neue"/>
          <w:color w:val="333333"/>
          <w:shd w:val="clear" w:color="auto" w:fill="FFFFFF"/>
        </w:rPr>
        <w:t>churn</w:t>
      </w:r>
      <w:r w:rsidR="009C61CC" w:rsidRPr="009C61CC">
        <w:rPr>
          <w:rFonts w:ascii="Helvetica Neue" w:hAnsi="Helvetica Neue"/>
          <w:color w:val="333333"/>
          <w:shd w:val="clear" w:color="auto" w:fill="FFFFFF"/>
        </w:rPr>
        <w:t>）的净额</w:t>
      </w:r>
      <w:r w:rsidR="009C61CC">
        <w:rPr>
          <w:rFonts w:ascii="Helvetica Neue" w:hAnsi="Helvetica Neue" w:hint="eastAsia"/>
          <w:color w:val="333333"/>
          <w:shd w:val="clear" w:color="auto" w:fill="FFFFFF"/>
        </w:rPr>
        <w:t>。</w:t>
      </w:r>
      <w:r w:rsidR="007C3C0F">
        <w:rPr>
          <w:rFonts w:ascii="Helvetica Neue" w:hAnsi="Helvetica Neue" w:hint="eastAsia"/>
          <w:color w:val="333333"/>
          <w:shd w:val="clear" w:color="auto" w:fill="FFFFFF"/>
        </w:rPr>
        <w:t>但看</w:t>
      </w:r>
      <w:r w:rsidR="007C3C0F">
        <w:rPr>
          <w:rFonts w:ascii="Helvetica Neue" w:hAnsi="Helvetica Neue" w:hint="eastAsia"/>
          <w:color w:val="333333"/>
          <w:shd w:val="clear" w:color="auto" w:fill="FFFFFF"/>
        </w:rPr>
        <w:t>ARR</w:t>
      </w:r>
      <w:r w:rsidR="007C3C0F">
        <w:rPr>
          <w:rFonts w:ascii="Helvetica Neue" w:hAnsi="Helvetica Neue" w:hint="eastAsia"/>
          <w:color w:val="333333"/>
          <w:shd w:val="clear" w:color="auto" w:fill="FFFFFF"/>
        </w:rPr>
        <w:t>同比增速容易忽略技术效应。</w:t>
      </w:r>
    </w:p>
    <w:p w14:paraId="0A0FC230" w14:textId="47EB6E16" w:rsidR="00D11C91" w:rsidRDefault="005B03CC">
      <w:pPr>
        <w:rPr>
          <w:rFonts w:ascii="Helvetica Neue" w:hAnsi="Helvetica Neue" w:hint="eastAsia"/>
          <w:color w:val="333333"/>
          <w:shd w:val="clear" w:color="auto" w:fill="FFFFFF"/>
        </w:rPr>
      </w:pPr>
      <w:r>
        <w:rPr>
          <w:rFonts w:ascii="Helvetica Neue" w:hAnsi="Helvetica Neue" w:hint="eastAsia"/>
          <w:color w:val="333333"/>
          <w:shd w:val="clear" w:color="auto" w:fill="FFFFFF"/>
        </w:rPr>
        <w:t>FY24</w:t>
      </w:r>
      <w:r>
        <w:rPr>
          <w:rFonts w:ascii="Helvetica Neue" w:hAnsi="Helvetica Neue" w:hint="eastAsia"/>
          <w:color w:val="333333"/>
          <w:shd w:val="clear" w:color="auto" w:fill="FFFFFF"/>
        </w:rPr>
        <w:t>的隐含净新增</w:t>
      </w:r>
      <w:r>
        <w:rPr>
          <w:rFonts w:ascii="Helvetica Neue" w:hAnsi="Helvetica Neue" w:hint="eastAsia"/>
          <w:color w:val="333333"/>
          <w:shd w:val="clear" w:color="auto" w:fill="FFFFFF"/>
        </w:rPr>
        <w:t>ARR</w:t>
      </w:r>
      <w:r>
        <w:rPr>
          <w:rFonts w:ascii="Helvetica Neue" w:hAnsi="Helvetica Neue" w:hint="eastAsia"/>
          <w:color w:val="333333"/>
          <w:shd w:val="clear" w:color="auto" w:fill="FFFFFF"/>
        </w:rPr>
        <w:t>几乎未变（</w:t>
      </w:r>
      <w:r>
        <w:rPr>
          <w:rFonts w:ascii="Helvetica Neue" w:hAnsi="Helvetica Neue" w:hint="eastAsia"/>
          <w:color w:val="333333"/>
          <w:shd w:val="clear" w:color="auto" w:fill="FFFFFF"/>
        </w:rPr>
        <w:t>+2%</w:t>
      </w:r>
      <w:r>
        <w:rPr>
          <w:rFonts w:ascii="Helvetica Neue" w:hAnsi="Helvetica Neue" w:hint="eastAsia"/>
          <w:color w:val="333333"/>
          <w:shd w:val="clear" w:color="auto" w:fill="FFFFFF"/>
        </w:rPr>
        <w:t>），</w:t>
      </w:r>
      <w:r>
        <w:rPr>
          <w:rFonts w:ascii="Helvetica Neue" w:hAnsi="Helvetica Neue" w:hint="eastAsia"/>
          <w:color w:val="333333"/>
          <w:shd w:val="clear" w:color="auto" w:fill="FFFFFF"/>
        </w:rPr>
        <w:t>FY25</w:t>
      </w:r>
      <w:r>
        <w:rPr>
          <w:rFonts w:ascii="Helvetica Neue" w:hAnsi="Helvetica Neue" w:hint="eastAsia"/>
          <w:color w:val="333333"/>
          <w:shd w:val="clear" w:color="auto" w:fill="FFFFFF"/>
        </w:rPr>
        <w:t>突然跳涨</w:t>
      </w:r>
      <w:r>
        <w:rPr>
          <w:rFonts w:ascii="Helvetica Neue" w:hAnsi="Helvetica Neue" w:hint="eastAsia"/>
          <w:color w:val="333333"/>
          <w:shd w:val="clear" w:color="auto" w:fill="FFFFFF"/>
        </w:rPr>
        <w:t>75%</w:t>
      </w:r>
      <w:r>
        <w:rPr>
          <w:rFonts w:ascii="Helvetica Neue" w:hAnsi="Helvetica Neue" w:hint="eastAsia"/>
          <w:color w:val="333333"/>
          <w:shd w:val="clear" w:color="auto" w:fill="FFFFFF"/>
        </w:rPr>
        <w:t>，这是由于</w:t>
      </w:r>
      <w:r w:rsidRPr="005B03CC">
        <w:rPr>
          <w:rFonts w:ascii="Helvetica Neue" w:hAnsi="Helvetica Neue"/>
          <w:color w:val="333333"/>
          <w:shd w:val="clear" w:color="auto" w:fill="FFFFFF"/>
        </w:rPr>
        <w:t>FY25/FY26 ARR</w:t>
      </w:r>
      <w:r w:rsidRPr="005B03CC">
        <w:rPr>
          <w:rFonts w:ascii="Helvetica Neue" w:hAnsi="Helvetica Neue"/>
          <w:color w:val="333333"/>
          <w:shd w:val="clear" w:color="auto" w:fill="FFFFFF"/>
        </w:rPr>
        <w:t>增长的第一驱动力是存量客户的云迁移合同，而非新客户净流入。</w:t>
      </w:r>
      <w:r w:rsidR="008F6EE9" w:rsidRPr="008F6EE9">
        <w:rPr>
          <w:rFonts w:ascii="Helvetica Neue" w:hAnsi="Helvetica Neue"/>
          <w:color w:val="333333"/>
          <w:shd w:val="clear" w:color="auto" w:fill="FFFFFF"/>
        </w:rPr>
        <w:t>当前</w:t>
      </w:r>
      <w:r w:rsidR="008F6EE9" w:rsidRPr="008F6EE9">
        <w:rPr>
          <w:rFonts w:ascii="Helvetica Neue" w:hAnsi="Helvetica Neue"/>
          <w:color w:val="333333"/>
          <w:shd w:val="clear" w:color="auto" w:fill="FFFFFF"/>
        </w:rPr>
        <w:t>22%</w:t>
      </w:r>
      <w:r w:rsidR="008F6EE9" w:rsidRPr="008F6EE9">
        <w:rPr>
          <w:rFonts w:ascii="Helvetica Neue" w:hAnsi="Helvetica Neue"/>
          <w:color w:val="333333"/>
          <w:shd w:val="clear" w:color="auto" w:fill="FFFFFF"/>
        </w:rPr>
        <w:t>左右的</w:t>
      </w:r>
      <w:r w:rsidR="008F6EE9" w:rsidRPr="008F6EE9">
        <w:rPr>
          <w:rFonts w:ascii="Helvetica Neue" w:hAnsi="Helvetica Neue"/>
          <w:color w:val="333333"/>
          <w:shd w:val="clear" w:color="auto" w:fill="FFFFFF"/>
        </w:rPr>
        <w:t>ARR/</w:t>
      </w:r>
      <w:r w:rsidR="008F6EE9" w:rsidRPr="008F6EE9">
        <w:rPr>
          <w:rFonts w:ascii="Helvetica Neue" w:hAnsi="Helvetica Neue"/>
          <w:color w:val="333333"/>
          <w:shd w:val="clear" w:color="auto" w:fill="FFFFFF"/>
        </w:rPr>
        <w:t>营收增速，本质上还是在吃</w:t>
      </w:r>
      <w:r w:rsidR="008F6EE9" w:rsidRPr="008F6EE9">
        <w:rPr>
          <w:rFonts w:ascii="Helvetica Neue" w:hAnsi="Helvetica Neue"/>
          <w:color w:val="333333"/>
          <w:shd w:val="clear" w:color="auto" w:fill="FFFFFF"/>
        </w:rPr>
        <w:t>"</w:t>
      </w:r>
      <w:r w:rsidR="008F6EE9" w:rsidRPr="008F6EE9">
        <w:rPr>
          <w:rFonts w:ascii="Helvetica Neue" w:hAnsi="Helvetica Neue"/>
          <w:color w:val="333333"/>
          <w:shd w:val="clear" w:color="auto" w:fill="FFFFFF"/>
        </w:rPr>
        <w:t>存量客户搬家上云</w:t>
      </w:r>
      <w:r w:rsidR="008F6EE9" w:rsidRPr="008F6EE9">
        <w:rPr>
          <w:rFonts w:ascii="Helvetica Neue" w:hAnsi="Helvetica Neue"/>
          <w:color w:val="333333"/>
          <w:shd w:val="clear" w:color="auto" w:fill="FFFFFF"/>
        </w:rPr>
        <w:t>"</w:t>
      </w:r>
      <w:r w:rsidR="008F6EE9" w:rsidRPr="008F6EE9">
        <w:rPr>
          <w:rFonts w:ascii="Helvetica Neue" w:hAnsi="Helvetica Neue"/>
          <w:color w:val="333333"/>
          <w:shd w:val="clear" w:color="auto" w:fill="FFFFFF"/>
        </w:rPr>
        <w:t>这一波红利，管理层自己给的</w:t>
      </w:r>
      <w:r w:rsidR="008F6EE9" w:rsidRPr="008F6EE9">
        <w:rPr>
          <w:rFonts w:ascii="Helvetica Neue" w:hAnsi="Helvetica Neue"/>
          <w:color w:val="333333"/>
          <w:shd w:val="clear" w:color="auto" w:fill="FFFFFF"/>
        </w:rPr>
        <w:t>FY2027</w:t>
      </w:r>
      <w:r w:rsidR="008F6EE9" w:rsidRPr="008F6EE9">
        <w:rPr>
          <w:rFonts w:ascii="Helvetica Neue" w:hAnsi="Helvetica Neue"/>
          <w:color w:val="333333"/>
          <w:shd w:val="clear" w:color="auto" w:fill="FFFFFF"/>
        </w:rPr>
        <w:t>指引（</w:t>
      </w:r>
      <w:r w:rsidR="008F6EE9" w:rsidRPr="008F6EE9">
        <w:rPr>
          <w:rFonts w:ascii="Helvetica Neue" w:hAnsi="Helvetica Neue"/>
          <w:color w:val="333333"/>
          <w:shd w:val="clear" w:color="auto" w:fill="FFFFFF"/>
        </w:rPr>
        <w:t>+18%</w:t>
      </w:r>
      <w:r w:rsidR="008F6EE9" w:rsidRPr="008F6EE9">
        <w:rPr>
          <w:rFonts w:ascii="Helvetica Neue" w:hAnsi="Helvetica Neue"/>
          <w:color w:val="333333"/>
          <w:shd w:val="clear" w:color="auto" w:fill="FFFFFF"/>
        </w:rPr>
        <w:t>，环比回落）也印证了这个红利有天花板</w:t>
      </w:r>
      <w:r w:rsidR="00D93691">
        <w:rPr>
          <w:rFonts w:ascii="Helvetica Neue" w:hAnsi="Helvetica Neue" w:hint="eastAsia"/>
          <w:color w:val="333333"/>
          <w:shd w:val="clear" w:color="auto" w:fill="FFFFFF"/>
        </w:rPr>
        <w:t>——未完成云迁移的存量客户总数。</w:t>
      </w:r>
    </w:p>
    <w:p w14:paraId="0628F8BB" w14:textId="77777777" w:rsidR="00D11C91" w:rsidRPr="00D93691" w:rsidRDefault="00D11C91">
      <w:pPr>
        <w:rPr>
          <w:rFonts w:ascii="Helvetica Neue" w:hAnsi="Helvetica Neue"/>
          <w:color w:val="333333"/>
          <w:shd w:val="clear" w:color="auto" w:fill="FFFFFF"/>
        </w:rPr>
      </w:pPr>
    </w:p>
    <w:p w14:paraId="68FFBA3E" w14:textId="65091BB6" w:rsidR="00D11C91" w:rsidRDefault="008F6EE9">
      <w:pPr>
        <w:rPr>
          <w:rFonts w:ascii="Helvetica Neue" w:hAnsi="Helvetica Neue" w:hint="eastAsia"/>
          <w:color w:val="333333"/>
          <w:shd w:val="clear" w:color="auto" w:fill="FFFFFF"/>
        </w:rPr>
      </w:pPr>
      <w:r w:rsidRPr="008F6EE9">
        <w:rPr>
          <w:rFonts w:ascii="Helvetica Neue" w:hAnsi="Helvetica Neue"/>
          <w:color w:val="333333"/>
          <w:shd w:val="clear" w:color="auto" w:fill="FFFFFF"/>
        </w:rPr>
        <w:t>用估算</w:t>
      </w:r>
      <w:r w:rsidRPr="008F6EE9">
        <w:rPr>
          <w:rFonts w:ascii="Helvetica Neue" w:hAnsi="Helvetica Neue"/>
          <w:color w:val="333333"/>
          <w:shd w:val="clear" w:color="auto" w:fill="FFFFFF"/>
        </w:rPr>
        <w:t>Billings</w:t>
      </w:r>
      <w:r w:rsidRPr="008F6EE9">
        <w:rPr>
          <w:rFonts w:ascii="Helvetica Neue" w:hAnsi="Helvetica Neue"/>
          <w:color w:val="333333"/>
          <w:shd w:val="clear" w:color="auto" w:fill="FFFFFF"/>
        </w:rPr>
        <w:t>（总营收</w:t>
      </w:r>
      <w:r w:rsidRPr="008F6EE9">
        <w:rPr>
          <w:rFonts w:ascii="Helvetica Neue" w:hAnsi="Helvetica Neue"/>
          <w:color w:val="333333"/>
          <w:shd w:val="clear" w:color="auto" w:fill="FFFFFF"/>
        </w:rPr>
        <w:t>+</w:t>
      </w:r>
      <w:r w:rsidRPr="008F6EE9">
        <w:rPr>
          <w:rFonts w:ascii="Helvetica Neue" w:hAnsi="Helvetica Neue"/>
          <w:color w:val="333333"/>
          <w:shd w:val="clear" w:color="auto" w:fill="FFFFFF"/>
        </w:rPr>
        <w:t>当期递延收入变动）和总营收增速对比，</w:t>
      </w:r>
      <w:r w:rsidRPr="008F6EE9">
        <w:rPr>
          <w:rFonts w:ascii="Helvetica Neue" w:hAnsi="Helvetica Neue"/>
          <w:color w:val="333333"/>
          <w:shd w:val="clear" w:color="auto" w:fill="FFFFFF"/>
        </w:rPr>
        <w:t>FY25</w:t>
      </w:r>
      <w:r w:rsidRPr="008F6EE9">
        <w:rPr>
          <w:rFonts w:ascii="Helvetica Neue" w:hAnsi="Helvetica Neue"/>
          <w:color w:val="333333"/>
          <w:shd w:val="clear" w:color="auto" w:fill="FFFFFF"/>
        </w:rPr>
        <w:t>分别是</w:t>
      </w:r>
      <w:r w:rsidRPr="008F6EE9">
        <w:rPr>
          <w:rFonts w:ascii="Helvetica Neue" w:hAnsi="Helvetica Neue"/>
          <w:color w:val="333333"/>
          <w:shd w:val="clear" w:color="auto" w:fill="FFFFFF"/>
        </w:rPr>
        <w:t>23.0% vs 22.6%</w:t>
      </w:r>
      <w:r w:rsidRPr="008F6EE9">
        <w:rPr>
          <w:rFonts w:ascii="Helvetica Neue" w:hAnsi="Helvetica Neue"/>
          <w:color w:val="333333"/>
          <w:shd w:val="clear" w:color="auto" w:fill="FFFFFF"/>
        </w:rPr>
        <w:t>，</w:t>
      </w:r>
      <w:r w:rsidRPr="008F6EE9">
        <w:rPr>
          <w:rFonts w:ascii="Helvetica Neue" w:hAnsi="Helvetica Neue"/>
          <w:color w:val="333333"/>
          <w:shd w:val="clear" w:color="auto" w:fill="FFFFFF"/>
        </w:rPr>
        <w:t>FY26</w:t>
      </w:r>
      <w:r w:rsidRPr="008F6EE9">
        <w:rPr>
          <w:rFonts w:ascii="Helvetica Neue" w:hAnsi="Helvetica Neue"/>
          <w:color w:val="333333"/>
          <w:shd w:val="clear" w:color="auto" w:fill="FFFFFF"/>
        </w:rPr>
        <w:t>是</w:t>
      </w:r>
      <w:r w:rsidRPr="008F6EE9">
        <w:rPr>
          <w:rFonts w:ascii="Helvetica Neue" w:hAnsi="Helvetica Neue"/>
          <w:color w:val="333333"/>
          <w:shd w:val="clear" w:color="auto" w:fill="FFFFFF"/>
        </w:rPr>
        <w:t>22.4% vs 22.7%——</w:t>
      </w:r>
      <w:r w:rsidRPr="008F6EE9">
        <w:rPr>
          <w:rFonts w:ascii="Helvetica Neue" w:hAnsi="Helvetica Neue"/>
          <w:color w:val="333333"/>
          <w:shd w:val="clear" w:color="auto" w:fill="FFFFFF"/>
        </w:rPr>
        <w:t>两者几乎完全同步，没有出现</w:t>
      </w:r>
      <w:r w:rsidRPr="008F6EE9">
        <w:rPr>
          <w:rFonts w:ascii="Helvetica Neue" w:hAnsi="Helvetica Neue"/>
          <w:color w:val="333333"/>
          <w:shd w:val="clear" w:color="auto" w:fill="FFFFFF"/>
        </w:rPr>
        <w:t>"</w:t>
      </w:r>
      <w:r w:rsidRPr="008F6EE9">
        <w:rPr>
          <w:rFonts w:ascii="Helvetica Neue" w:hAnsi="Helvetica Neue"/>
          <w:color w:val="333333"/>
          <w:shd w:val="clear" w:color="auto" w:fill="FFFFFF"/>
        </w:rPr>
        <w:t>递延收入被异常消耗、透支未来收入做当期增长</w:t>
      </w:r>
      <w:r w:rsidRPr="008F6EE9">
        <w:rPr>
          <w:rFonts w:ascii="Helvetica Neue" w:hAnsi="Helvetica Neue"/>
          <w:color w:val="333333"/>
          <w:shd w:val="clear" w:color="auto" w:fill="FFFFFF"/>
        </w:rPr>
        <w:t>"</w:t>
      </w:r>
      <w:r w:rsidRPr="008F6EE9">
        <w:rPr>
          <w:rFonts w:ascii="Helvetica Neue" w:hAnsi="Helvetica Neue"/>
          <w:color w:val="333333"/>
          <w:shd w:val="clear" w:color="auto" w:fill="FFFFFF"/>
        </w:rPr>
        <w:t>的迹象，也没有</w:t>
      </w:r>
      <w:r w:rsidRPr="008F6EE9">
        <w:rPr>
          <w:rFonts w:ascii="Helvetica Neue" w:hAnsi="Helvetica Neue"/>
          <w:color w:val="333333"/>
          <w:shd w:val="clear" w:color="auto" w:fill="FFFFFF"/>
        </w:rPr>
        <w:t>"</w:t>
      </w:r>
      <w:r w:rsidRPr="008F6EE9">
        <w:rPr>
          <w:rFonts w:ascii="Helvetica Neue" w:hAnsi="Helvetica Neue"/>
          <w:color w:val="333333"/>
          <w:shd w:val="clear" w:color="auto" w:fill="FFFFFF"/>
        </w:rPr>
        <w:t>收入确认了但钱还没收、递延收入异常堆积</w:t>
      </w:r>
      <w:r w:rsidRPr="008F6EE9">
        <w:rPr>
          <w:rFonts w:ascii="Helvetica Neue" w:hAnsi="Helvetica Neue"/>
          <w:color w:val="333333"/>
          <w:shd w:val="clear" w:color="auto" w:fill="FFFFFF"/>
        </w:rPr>
        <w:t>"</w:t>
      </w:r>
      <w:r w:rsidRPr="008F6EE9">
        <w:rPr>
          <w:rFonts w:ascii="Helvetica Neue" w:hAnsi="Helvetica Neue"/>
          <w:color w:val="333333"/>
          <w:shd w:val="clear" w:color="auto" w:fill="FFFFFF"/>
        </w:rPr>
        <w:t>的迹象。</w:t>
      </w:r>
    </w:p>
    <w:p w14:paraId="434A6966" w14:textId="16B146B3" w:rsidR="00D11C91" w:rsidRDefault="00D250BD" w:rsidP="009E5340">
      <w:pPr>
        <w:pStyle w:val="2"/>
        <w:rPr>
          <w:shd w:val="clear" w:color="auto" w:fill="FFFFFF"/>
        </w:rPr>
      </w:pPr>
      <w:r w:rsidRPr="00D250BD">
        <w:rPr>
          <w:shd w:val="clear" w:color="auto" w:fill="FFFFFF"/>
        </w:rPr>
        <w:t>盈利能力与经营杠杆</w:t>
      </w:r>
    </w:p>
    <w:p w14:paraId="3DE3682C" w14:textId="1D73BD67" w:rsidR="00D11C91" w:rsidRDefault="00EA2D6C">
      <w:pPr>
        <w:rPr>
          <w:rFonts w:ascii="Helvetica Neue" w:hAnsi="Helvetica Neue" w:hint="eastAsia"/>
          <w:color w:val="333333"/>
          <w:shd w:val="clear" w:color="auto" w:fill="FFFFFF"/>
        </w:rPr>
      </w:pPr>
      <w:r w:rsidRPr="00EA2D6C">
        <w:rPr>
          <w:rFonts w:ascii="Helvetica Neue" w:hAnsi="Helvetica Neue"/>
          <w:color w:val="333333"/>
          <w:shd w:val="clear" w:color="auto" w:fill="FFFFFF"/>
        </w:rPr>
        <w:drawing>
          <wp:inline distT="0" distB="0" distL="0" distR="0" wp14:anchorId="7C35DFBF" wp14:editId="0CB3767F">
            <wp:extent cx="6645910" cy="864870"/>
            <wp:effectExtent l="0" t="0" r="0" b="0"/>
            <wp:docPr id="667680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80604" name=""/>
                    <pic:cNvPicPr/>
                  </pic:nvPicPr>
                  <pic:blipFill>
                    <a:blip r:embed="rId17"/>
                    <a:stretch>
                      <a:fillRect/>
                    </a:stretch>
                  </pic:blipFill>
                  <pic:spPr>
                    <a:xfrm>
                      <a:off x="0" y="0"/>
                      <a:ext cx="6645910" cy="864870"/>
                    </a:xfrm>
                    <a:prstGeom prst="rect">
                      <a:avLst/>
                    </a:prstGeom>
                  </pic:spPr>
                </pic:pic>
              </a:graphicData>
            </a:graphic>
          </wp:inline>
        </w:drawing>
      </w:r>
    </w:p>
    <w:p w14:paraId="41349249" w14:textId="697B7E05" w:rsidR="00F816EF" w:rsidRPr="00B6545F" w:rsidRDefault="00B6545F">
      <w:pPr>
        <w:rPr>
          <w:rFonts w:ascii="Helvetica Neue" w:hAnsi="Helvetica Neue"/>
          <w:color w:val="333333"/>
          <w:shd w:val="clear" w:color="auto" w:fill="FFFFFF"/>
        </w:rPr>
      </w:pPr>
      <w:r w:rsidRPr="00B6545F">
        <w:rPr>
          <w:rFonts w:ascii="Helvetica Neue" w:hAnsi="Helvetica Neue"/>
          <w:color w:val="333333"/>
          <w:shd w:val="clear" w:color="auto" w:fill="FFFFFF"/>
        </w:rPr>
        <w:t>FY2022</w:t>
      </w:r>
      <w:r w:rsidRPr="00B6545F">
        <w:rPr>
          <w:rFonts w:ascii="Helvetica Neue" w:hAnsi="Helvetica Neue"/>
          <w:color w:val="333333"/>
          <w:shd w:val="clear" w:color="auto" w:fill="FFFFFF"/>
        </w:rPr>
        <w:t>是全周期的谷底（营业利润率</w:t>
      </w:r>
      <w:r w:rsidRPr="00B6545F">
        <w:rPr>
          <w:rFonts w:ascii="Helvetica Neue" w:hAnsi="Helvetica Neue"/>
          <w:color w:val="333333"/>
          <w:shd w:val="clear" w:color="auto" w:fill="FFFFFF"/>
        </w:rPr>
        <w:t>-24.5%</w:t>
      </w:r>
      <w:r w:rsidRPr="00B6545F">
        <w:rPr>
          <w:rFonts w:ascii="Helvetica Neue" w:hAnsi="Helvetica Neue"/>
          <w:color w:val="333333"/>
          <w:shd w:val="clear" w:color="auto" w:fill="FFFFFF"/>
        </w:rPr>
        <w:t>），此后连续</w:t>
      </w:r>
      <w:r w:rsidRPr="00B6545F">
        <w:rPr>
          <w:rFonts w:ascii="Helvetica Neue" w:hAnsi="Helvetica Neue"/>
          <w:color w:val="333333"/>
          <w:shd w:val="clear" w:color="auto" w:fill="FFFFFF"/>
        </w:rPr>
        <w:t>4</w:t>
      </w:r>
      <w:r w:rsidRPr="00B6545F">
        <w:rPr>
          <w:rFonts w:ascii="Helvetica Neue" w:hAnsi="Helvetica Neue"/>
          <w:color w:val="333333"/>
          <w:shd w:val="clear" w:color="auto" w:fill="FFFFFF"/>
        </w:rPr>
        <w:t>年逐级修复到</w:t>
      </w:r>
      <w:r w:rsidRPr="00B6545F">
        <w:rPr>
          <w:rFonts w:ascii="Helvetica Neue" w:hAnsi="Helvetica Neue"/>
          <w:color w:val="333333"/>
          <w:shd w:val="clear" w:color="auto" w:fill="FFFFFF"/>
        </w:rPr>
        <w:t>FY26</w:t>
      </w:r>
      <w:r w:rsidRPr="00B6545F">
        <w:rPr>
          <w:rFonts w:ascii="Helvetica Neue" w:hAnsi="Helvetica Neue"/>
          <w:color w:val="333333"/>
          <w:shd w:val="clear" w:color="auto" w:fill="FFFFFF"/>
        </w:rPr>
        <w:t>的</w:t>
      </w:r>
      <w:r w:rsidRPr="00B6545F">
        <w:rPr>
          <w:rFonts w:ascii="Helvetica Neue" w:hAnsi="Helvetica Neue"/>
          <w:color w:val="333333"/>
          <w:shd w:val="clear" w:color="auto" w:fill="FFFFFF"/>
        </w:rPr>
        <w:t>+10.2%</w:t>
      </w:r>
      <w:r w:rsidRPr="00B6545F">
        <w:rPr>
          <w:rFonts w:ascii="Helvetica Neue" w:hAnsi="Helvetica Neue"/>
          <w:color w:val="333333"/>
          <w:shd w:val="clear" w:color="auto" w:fill="FFFFFF"/>
        </w:rPr>
        <w:t>。这条曲线和第一项讲的</w:t>
      </w:r>
      <w:r w:rsidRPr="00B6545F">
        <w:rPr>
          <w:rFonts w:ascii="Helvetica Neue" w:hAnsi="Helvetica Neue"/>
          <w:color w:val="333333"/>
          <w:shd w:val="clear" w:color="auto" w:fill="FFFFFF"/>
        </w:rPr>
        <w:t>"</w:t>
      </w:r>
      <w:r w:rsidRPr="00B6545F">
        <w:rPr>
          <w:rFonts w:ascii="Helvetica Neue" w:hAnsi="Helvetica Neue"/>
          <w:color w:val="333333"/>
          <w:shd w:val="clear" w:color="auto" w:fill="FFFFFF"/>
        </w:rPr>
        <w:t>总营收增速失真</w:t>
      </w:r>
      <w:r w:rsidRPr="00B6545F">
        <w:rPr>
          <w:rFonts w:ascii="Helvetica Neue" w:hAnsi="Helvetica Neue"/>
          <w:color w:val="333333"/>
          <w:shd w:val="clear" w:color="auto" w:fill="FFFFFF"/>
        </w:rPr>
        <w:t>"</w:t>
      </w:r>
      <w:r w:rsidRPr="00B6545F">
        <w:rPr>
          <w:rFonts w:ascii="Helvetica Neue" w:hAnsi="Helvetica Neue"/>
          <w:color w:val="333333"/>
          <w:shd w:val="clear" w:color="auto" w:fill="FFFFFF"/>
        </w:rPr>
        <w:t>是同一个故事的另一面：云转型早期，订阅收入摊薄确认压低了收入端，同时公司还要双线作战</w:t>
      </w:r>
      <w:r w:rsidRPr="00B6545F">
        <w:rPr>
          <w:rFonts w:ascii="Helvetica Neue" w:hAnsi="Helvetica Neue"/>
          <w:color w:val="333333"/>
          <w:shd w:val="clear" w:color="auto" w:fill="FFFFFF"/>
        </w:rPr>
        <w:t>——</w:t>
      </w:r>
      <w:r w:rsidRPr="00B6545F">
        <w:rPr>
          <w:rFonts w:ascii="Helvetica Neue" w:hAnsi="Helvetica Neue"/>
          <w:color w:val="333333"/>
          <w:shd w:val="clear" w:color="auto" w:fill="FFFFFF"/>
        </w:rPr>
        <w:t>一边维护存量许可客户的老系统，一边重建云原生技术栈和交付团队，成本端不降反升，两头挤压利润率，</w:t>
      </w:r>
      <w:r w:rsidRPr="00B6545F">
        <w:rPr>
          <w:rFonts w:ascii="Helvetica Neue" w:hAnsi="Helvetica Neue"/>
          <w:color w:val="333333"/>
          <w:shd w:val="clear" w:color="auto" w:fill="FFFFFF"/>
        </w:rPr>
        <w:t>FY22</w:t>
      </w:r>
      <w:r w:rsidRPr="00B6545F">
        <w:rPr>
          <w:rFonts w:ascii="Helvetica Neue" w:hAnsi="Helvetica Neue"/>
          <w:color w:val="333333"/>
          <w:shd w:val="clear" w:color="auto" w:fill="FFFFFF"/>
        </w:rPr>
        <w:t>是压力最大的年份。</w:t>
      </w:r>
    </w:p>
    <w:p w14:paraId="2DAC3F9D" w14:textId="4199296D" w:rsidR="00EA2D6C" w:rsidRDefault="00912507">
      <w:r w:rsidRPr="00912507">
        <w:lastRenderedPageBreak/>
        <w:drawing>
          <wp:inline distT="0" distB="0" distL="0" distR="0" wp14:anchorId="2BD70F91" wp14:editId="5FB6B9CB">
            <wp:extent cx="5816600" cy="1242683"/>
            <wp:effectExtent l="0" t="0" r="0" b="2540"/>
            <wp:docPr id="1546508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08062" name=""/>
                    <pic:cNvPicPr/>
                  </pic:nvPicPr>
                  <pic:blipFill>
                    <a:blip r:embed="rId18"/>
                    <a:stretch>
                      <a:fillRect/>
                    </a:stretch>
                  </pic:blipFill>
                  <pic:spPr>
                    <a:xfrm>
                      <a:off x="0" y="0"/>
                      <a:ext cx="5876234" cy="1255423"/>
                    </a:xfrm>
                    <a:prstGeom prst="rect">
                      <a:avLst/>
                    </a:prstGeom>
                  </pic:spPr>
                </pic:pic>
              </a:graphicData>
            </a:graphic>
          </wp:inline>
        </w:drawing>
      </w:r>
    </w:p>
    <w:p w14:paraId="614109C4" w14:textId="3137E6F3" w:rsidR="00EA2D6C" w:rsidRPr="003D07DF" w:rsidRDefault="003D07DF">
      <w:pPr>
        <w:rPr>
          <w:rFonts w:ascii="Helvetica Neue" w:hAnsi="Helvetica Neue" w:hint="eastAsia"/>
          <w:color w:val="333333"/>
          <w:shd w:val="clear" w:color="auto" w:fill="FFFFFF"/>
        </w:rPr>
      </w:pPr>
      <w:r w:rsidRPr="003D07DF">
        <w:rPr>
          <w:rFonts w:ascii="Helvetica Neue" w:hAnsi="Helvetica Neue"/>
          <w:color w:val="333333"/>
          <w:shd w:val="clear" w:color="auto" w:fill="FFFFFF"/>
        </w:rPr>
        <w:t>三条费用率都在</w:t>
      </w:r>
      <w:r w:rsidRPr="003D07DF">
        <w:rPr>
          <w:rFonts w:ascii="Helvetica Neue" w:hAnsi="Helvetica Neue"/>
          <w:color w:val="333333"/>
          <w:shd w:val="clear" w:color="auto" w:fill="FFFFFF"/>
        </w:rPr>
        <w:t>FY22</w:t>
      </w:r>
      <w:r w:rsidRPr="003D07DF">
        <w:rPr>
          <w:rFonts w:ascii="Helvetica Neue" w:hAnsi="Helvetica Neue"/>
          <w:color w:val="333333"/>
          <w:shd w:val="clear" w:color="auto" w:fill="FFFFFF"/>
        </w:rPr>
        <w:t>见顶后逐年回落，但回落的机制不是</w:t>
      </w:r>
      <w:r w:rsidRPr="003D07DF">
        <w:rPr>
          <w:rFonts w:ascii="Helvetica Neue" w:hAnsi="Helvetica Neue"/>
          <w:color w:val="333333"/>
          <w:shd w:val="clear" w:color="auto" w:fill="FFFFFF"/>
        </w:rPr>
        <w:t>"</w:t>
      </w:r>
      <w:r w:rsidRPr="003D07DF">
        <w:rPr>
          <w:rFonts w:ascii="Helvetica Neue" w:hAnsi="Helvetica Neue"/>
          <w:color w:val="333333"/>
          <w:shd w:val="clear" w:color="auto" w:fill="FFFFFF"/>
        </w:rPr>
        <w:t>降本</w:t>
      </w:r>
      <w:r w:rsidRPr="003D07DF">
        <w:rPr>
          <w:rFonts w:ascii="Helvetica Neue" w:hAnsi="Helvetica Neue"/>
          <w:color w:val="333333"/>
          <w:shd w:val="clear" w:color="auto" w:fill="FFFFFF"/>
        </w:rPr>
        <w:t>"</w:t>
      </w:r>
      <w:r w:rsidRPr="003D07DF">
        <w:rPr>
          <w:rFonts w:ascii="Helvetica Neue" w:hAnsi="Helvetica Neue"/>
          <w:color w:val="333333"/>
          <w:shd w:val="clear" w:color="auto" w:fill="FFFFFF"/>
        </w:rPr>
        <w:t>，而是</w:t>
      </w:r>
      <w:r w:rsidRPr="003D07DF">
        <w:rPr>
          <w:rFonts w:ascii="Helvetica Neue" w:hAnsi="Helvetica Neue"/>
          <w:color w:val="333333"/>
          <w:shd w:val="clear" w:color="auto" w:fill="FFFFFF"/>
        </w:rPr>
        <w:t>"</w:t>
      </w:r>
      <w:r w:rsidRPr="003D07DF">
        <w:rPr>
          <w:rFonts w:ascii="Helvetica Neue" w:hAnsi="Helvetica Neue"/>
          <w:color w:val="333333"/>
          <w:shd w:val="clear" w:color="auto" w:fill="FFFFFF"/>
        </w:rPr>
        <w:t>控制人头增长、让收入跑赢费用</w:t>
      </w:r>
      <w:r w:rsidRPr="003D07DF">
        <w:rPr>
          <w:rFonts w:ascii="Helvetica Neue" w:hAnsi="Helvetica Neue"/>
          <w:color w:val="333333"/>
          <w:shd w:val="clear" w:color="auto" w:fill="FFFFFF"/>
        </w:rPr>
        <w:t>"</w:t>
      </w:r>
      <w:r w:rsidRPr="003D07DF">
        <w:rPr>
          <w:rFonts w:ascii="Helvetica Neue" w:hAnsi="Helvetica Neue" w:hint="eastAsia"/>
          <w:color w:val="333333"/>
          <w:shd w:val="clear" w:color="auto" w:fill="FFFFFF"/>
        </w:rPr>
        <w:t>。</w:t>
      </w:r>
    </w:p>
    <w:p w14:paraId="07735F80" w14:textId="7516E7D4" w:rsidR="003D07DF" w:rsidRPr="003D07DF" w:rsidRDefault="003D07DF" w:rsidP="004B2E57">
      <w:pPr>
        <w:widowControl/>
        <w:spacing w:after="0" w:line="240" w:lineRule="auto"/>
        <w:ind w:firstLine="420"/>
        <w:rPr>
          <w:rFonts w:ascii="Helvetica Neue" w:hAnsi="Helvetica Neue"/>
          <w:color w:val="333333"/>
          <w:shd w:val="clear" w:color="auto" w:fill="FFFFFF"/>
        </w:rPr>
      </w:pPr>
      <w:r w:rsidRPr="003D07DF">
        <w:rPr>
          <w:rFonts w:ascii="Helvetica Neue" w:hAnsi="Helvetica Neue"/>
          <w:color w:val="333333"/>
          <w:shd w:val="clear" w:color="auto" w:fill="FFFFFF"/>
        </w:rPr>
        <w:t>FY22</w:t>
      </w:r>
      <w:r w:rsidRPr="003D07DF">
        <w:rPr>
          <w:rFonts w:ascii="Helvetica Neue" w:hAnsi="Helvetica Neue"/>
          <w:color w:val="333333"/>
          <w:shd w:val="clear" w:color="auto" w:fill="FFFFFF"/>
        </w:rPr>
        <w:t>员工数</w:t>
      </w:r>
      <w:r w:rsidRPr="003D07DF">
        <w:rPr>
          <w:rFonts w:ascii="Helvetica Neue" w:hAnsi="Helvetica Neue"/>
          <w:color w:val="333333"/>
          <w:shd w:val="clear" w:color="auto" w:fill="FFFFFF"/>
        </w:rPr>
        <w:t>+14.8%</w:t>
      </w:r>
      <w:r w:rsidRPr="003D07DF">
        <w:rPr>
          <w:rFonts w:ascii="Helvetica Neue" w:hAnsi="Helvetica Neue"/>
          <w:color w:val="333333"/>
          <w:shd w:val="clear" w:color="auto" w:fill="FFFFFF"/>
        </w:rPr>
        <w:t>（大举扩张，对应云转型技术栈重建）</w:t>
      </w:r>
    </w:p>
    <w:p w14:paraId="70236952" w14:textId="276000AF" w:rsidR="003D07DF" w:rsidRPr="004B2E57" w:rsidRDefault="003D07DF" w:rsidP="004B2E57">
      <w:pPr>
        <w:widowControl/>
        <w:spacing w:after="0" w:line="240" w:lineRule="auto"/>
        <w:ind w:firstLine="420"/>
        <w:rPr>
          <w:rFonts w:ascii="Helvetica Neue" w:hAnsi="Helvetica Neue"/>
          <w:color w:val="333333"/>
          <w:shd w:val="clear" w:color="auto" w:fill="FFFFFF"/>
        </w:rPr>
      </w:pPr>
      <w:r w:rsidRPr="003D07DF">
        <w:rPr>
          <w:rFonts w:ascii="Helvetica Neue" w:hAnsi="Helvetica Neue"/>
          <w:color w:val="333333"/>
          <w:shd w:val="clear" w:color="auto" w:fill="FFFFFF"/>
        </w:rPr>
        <w:t>FY23</w:t>
      </w:r>
      <w:r w:rsidRPr="003D07DF">
        <w:rPr>
          <w:rFonts w:ascii="Helvetica Neue" w:hAnsi="Helvetica Neue"/>
          <w:color w:val="333333"/>
          <w:shd w:val="clear" w:color="auto" w:fill="FFFFFF"/>
        </w:rPr>
        <w:t>员工数仅</w:t>
      </w:r>
      <w:r w:rsidRPr="003D07DF">
        <w:rPr>
          <w:rFonts w:ascii="Helvetica Neue" w:hAnsi="Helvetica Neue"/>
          <w:color w:val="333333"/>
          <w:shd w:val="clear" w:color="auto" w:fill="FFFFFF"/>
        </w:rPr>
        <w:t>+1.2%</w:t>
      </w:r>
      <w:r w:rsidRPr="003D07DF">
        <w:rPr>
          <w:rFonts w:ascii="Helvetica Neue" w:hAnsi="Helvetica Neue"/>
          <w:color w:val="333333"/>
          <w:shd w:val="clear" w:color="auto" w:fill="FFFFFF"/>
        </w:rPr>
        <w:t>，</w:t>
      </w:r>
      <w:r w:rsidRPr="003D07DF">
        <w:rPr>
          <w:rFonts w:ascii="Helvetica Neue" w:hAnsi="Helvetica Neue"/>
          <w:color w:val="333333"/>
          <w:shd w:val="clear" w:color="auto" w:fill="FFFFFF"/>
        </w:rPr>
        <w:t>FY24</w:t>
      </w:r>
      <w:r w:rsidRPr="003D07DF">
        <w:rPr>
          <w:rFonts w:ascii="Helvetica Neue" w:hAnsi="Helvetica Neue"/>
          <w:color w:val="333333"/>
          <w:shd w:val="clear" w:color="auto" w:fill="FFFFFF"/>
        </w:rPr>
        <w:t>仅</w:t>
      </w:r>
      <w:r w:rsidRPr="003D07DF">
        <w:rPr>
          <w:rFonts w:ascii="Helvetica Neue" w:hAnsi="Helvetica Neue"/>
          <w:color w:val="333333"/>
          <w:shd w:val="clear" w:color="auto" w:fill="FFFFFF"/>
        </w:rPr>
        <w:t>+1.6%</w:t>
      </w:r>
      <w:r w:rsidRPr="003D07DF">
        <w:rPr>
          <w:rFonts w:ascii="Helvetica Neue" w:hAnsi="Helvetica Neue"/>
          <w:color w:val="333333"/>
          <w:shd w:val="clear" w:color="auto" w:fill="FFFFFF"/>
        </w:rPr>
        <w:t>（近乎冻结招聘）</w:t>
      </w:r>
    </w:p>
    <w:p w14:paraId="582AF427" w14:textId="29070EC5" w:rsidR="00EA2D6C" w:rsidRPr="004B2E57" w:rsidRDefault="003D07DF" w:rsidP="004B2E57">
      <w:pPr>
        <w:ind w:firstLine="420"/>
        <w:rPr>
          <w:rFonts w:ascii="Helvetica Neue" w:hAnsi="Helvetica Neue"/>
          <w:color w:val="333333"/>
          <w:shd w:val="clear" w:color="auto" w:fill="FFFFFF"/>
        </w:rPr>
      </w:pPr>
      <w:r w:rsidRPr="003D07DF">
        <w:rPr>
          <w:rFonts w:ascii="Helvetica Neue" w:hAnsi="Helvetica Neue"/>
          <w:color w:val="333333"/>
          <w:shd w:val="clear" w:color="auto" w:fill="FFFFFF"/>
        </w:rPr>
        <w:t>FY25</w:t>
      </w:r>
      <w:r w:rsidRPr="003D07DF">
        <w:rPr>
          <w:rFonts w:ascii="Helvetica Neue" w:hAnsi="Helvetica Neue"/>
          <w:color w:val="333333"/>
          <w:shd w:val="clear" w:color="auto" w:fill="FFFFFF"/>
        </w:rPr>
        <w:t>回升到</w:t>
      </w:r>
      <w:r w:rsidRPr="003D07DF">
        <w:rPr>
          <w:rFonts w:ascii="Helvetica Neue" w:hAnsi="Helvetica Neue"/>
          <w:color w:val="333333"/>
          <w:shd w:val="clear" w:color="auto" w:fill="FFFFFF"/>
        </w:rPr>
        <w:t>+8.7%</w:t>
      </w:r>
      <w:r w:rsidRPr="003D07DF">
        <w:rPr>
          <w:rFonts w:ascii="Helvetica Neue" w:hAnsi="Helvetica Neue"/>
          <w:color w:val="333333"/>
          <w:shd w:val="clear" w:color="auto" w:fill="FFFFFF"/>
        </w:rPr>
        <w:t>，</w:t>
      </w:r>
      <w:r w:rsidRPr="003D07DF">
        <w:rPr>
          <w:rFonts w:ascii="Helvetica Neue" w:hAnsi="Helvetica Neue"/>
          <w:color w:val="333333"/>
          <w:shd w:val="clear" w:color="auto" w:fill="FFFFFF"/>
        </w:rPr>
        <w:t>FY26+10.7%</w:t>
      </w:r>
      <w:r w:rsidRPr="003D07DF">
        <w:rPr>
          <w:rFonts w:ascii="Helvetica Neue" w:hAnsi="Helvetica Neue"/>
          <w:color w:val="333333"/>
          <w:shd w:val="clear" w:color="auto" w:fill="FFFFFF"/>
        </w:rPr>
        <w:t>（利润率修复后重新扩张，大概率对应</w:t>
      </w:r>
      <w:r w:rsidRPr="003D07DF">
        <w:rPr>
          <w:rFonts w:ascii="Helvetica Neue" w:hAnsi="Helvetica Neue"/>
          <w:color w:val="333333"/>
          <w:shd w:val="clear" w:color="auto" w:fill="FFFFFF"/>
        </w:rPr>
        <w:t>AI</w:t>
      </w:r>
      <w:r w:rsidRPr="003D07DF">
        <w:rPr>
          <w:rFonts w:ascii="Helvetica Neue" w:hAnsi="Helvetica Neue"/>
          <w:color w:val="333333"/>
          <w:shd w:val="clear" w:color="auto" w:fill="FFFFFF"/>
        </w:rPr>
        <w:t>团队和销售产能投入）</w:t>
      </w:r>
    </w:p>
    <w:p w14:paraId="6929C6F9" w14:textId="5B66E02D" w:rsidR="003D07DF" w:rsidRPr="00613F7D" w:rsidRDefault="004B2E57">
      <w:pPr>
        <w:rPr>
          <w:rFonts w:ascii="Helvetica Neue" w:hAnsi="Helvetica Neue" w:hint="eastAsia"/>
          <w:color w:val="333333"/>
          <w:shd w:val="clear" w:color="auto" w:fill="FFFFFF"/>
        </w:rPr>
      </w:pPr>
      <w:r w:rsidRPr="004B2E57">
        <w:rPr>
          <w:rFonts w:ascii="Helvetica Neue" w:hAnsi="Helvetica Neue"/>
          <w:color w:val="333333"/>
          <w:shd w:val="clear" w:color="auto" w:fill="FFFFFF"/>
        </w:rPr>
        <w:t>FY23</w:t>
      </w:r>
      <w:r w:rsidRPr="004B2E57">
        <w:rPr>
          <w:rFonts w:ascii="Helvetica Neue" w:hAnsi="Helvetica Neue"/>
          <w:color w:val="333333"/>
          <w:shd w:val="clear" w:color="auto" w:fill="FFFFFF"/>
        </w:rPr>
        <w:t>营收</w:t>
      </w:r>
      <w:r w:rsidRPr="004B2E57">
        <w:rPr>
          <w:rFonts w:ascii="Helvetica Neue" w:hAnsi="Helvetica Neue"/>
          <w:color w:val="333333"/>
          <w:shd w:val="clear" w:color="auto" w:fill="FFFFFF"/>
        </w:rPr>
        <w:t>+11.4%</w:t>
      </w:r>
      <w:r w:rsidRPr="004B2E57">
        <w:rPr>
          <w:rFonts w:ascii="Helvetica Neue" w:hAnsi="Helvetica Neue"/>
          <w:color w:val="333333"/>
          <w:shd w:val="clear" w:color="auto" w:fill="FFFFFF"/>
        </w:rPr>
        <w:t>、</w:t>
      </w:r>
      <w:r w:rsidRPr="004B2E57">
        <w:rPr>
          <w:rFonts w:ascii="Helvetica Neue" w:hAnsi="Helvetica Neue"/>
          <w:color w:val="333333"/>
          <w:shd w:val="clear" w:color="auto" w:fill="FFFFFF"/>
        </w:rPr>
        <w:t>FY24</w:t>
      </w:r>
      <w:r w:rsidRPr="004B2E57">
        <w:rPr>
          <w:rFonts w:ascii="Helvetica Neue" w:hAnsi="Helvetica Neue"/>
          <w:color w:val="333333"/>
          <w:shd w:val="clear" w:color="auto" w:fill="FFFFFF"/>
        </w:rPr>
        <w:t>营收</w:t>
      </w:r>
      <w:r w:rsidRPr="004B2E57">
        <w:rPr>
          <w:rFonts w:ascii="Helvetica Neue" w:hAnsi="Helvetica Neue"/>
          <w:color w:val="333333"/>
          <w:shd w:val="clear" w:color="auto" w:fill="FFFFFF"/>
        </w:rPr>
        <w:t>+8.3%</w:t>
      </w:r>
      <w:r w:rsidRPr="004B2E57">
        <w:rPr>
          <w:rFonts w:ascii="Helvetica Neue" w:hAnsi="Helvetica Neue"/>
          <w:color w:val="333333"/>
          <w:shd w:val="clear" w:color="auto" w:fill="FFFFFF"/>
        </w:rPr>
        <w:t>，而员工数几乎不增长</w:t>
      </w:r>
      <w:r w:rsidRPr="004B2E57">
        <w:rPr>
          <w:rFonts w:ascii="Helvetica Neue" w:hAnsi="Helvetica Neue"/>
          <w:color w:val="333333"/>
          <w:shd w:val="clear" w:color="auto" w:fill="FFFFFF"/>
        </w:rPr>
        <w:t>——</w:t>
      </w:r>
      <w:r w:rsidRPr="004B2E57">
        <w:rPr>
          <w:rFonts w:ascii="Helvetica Neue" w:hAnsi="Helvetica Neue"/>
          <w:color w:val="333333"/>
          <w:shd w:val="clear" w:color="auto" w:fill="FFFFFF"/>
        </w:rPr>
        <w:t>这两年营业利润率能从</w:t>
      </w:r>
      <w:r w:rsidRPr="004B2E57">
        <w:rPr>
          <w:rFonts w:ascii="Helvetica Neue" w:hAnsi="Helvetica Neue"/>
          <w:color w:val="333333"/>
          <w:shd w:val="clear" w:color="auto" w:fill="FFFFFF"/>
        </w:rPr>
        <w:t>-24.5%</w:t>
      </w:r>
      <w:r w:rsidRPr="004B2E57">
        <w:rPr>
          <w:rFonts w:ascii="Helvetica Neue" w:hAnsi="Helvetica Neue"/>
          <w:color w:val="333333"/>
          <w:shd w:val="clear" w:color="auto" w:fill="FFFFFF"/>
        </w:rPr>
        <w:t>修复到</w:t>
      </w:r>
      <w:r w:rsidRPr="004B2E57">
        <w:rPr>
          <w:rFonts w:ascii="Helvetica Neue" w:hAnsi="Helvetica Neue"/>
          <w:color w:val="333333"/>
          <w:shd w:val="clear" w:color="auto" w:fill="FFFFFF"/>
        </w:rPr>
        <w:t>-5.4%</w:t>
      </w:r>
      <w:r w:rsidRPr="004B2E57">
        <w:rPr>
          <w:rFonts w:ascii="Helvetica Neue" w:hAnsi="Helvetica Neue"/>
          <w:color w:val="333333"/>
          <w:shd w:val="clear" w:color="auto" w:fill="FFFFFF"/>
        </w:rPr>
        <w:t>，主要靠的是</w:t>
      </w:r>
      <w:r w:rsidRPr="004B2E57">
        <w:rPr>
          <w:rFonts w:ascii="Helvetica Neue" w:hAnsi="Helvetica Neue"/>
          <w:color w:val="333333"/>
          <w:shd w:val="clear" w:color="auto" w:fill="FFFFFF"/>
        </w:rPr>
        <w:t>"</w:t>
      </w:r>
      <w:r w:rsidRPr="004B2E57">
        <w:rPr>
          <w:rFonts w:ascii="Helvetica Neue" w:hAnsi="Helvetica Neue"/>
          <w:color w:val="333333"/>
          <w:shd w:val="clear" w:color="auto" w:fill="FFFFFF"/>
        </w:rPr>
        <w:t>人头冻结</w:t>
      </w:r>
      <w:r w:rsidRPr="004B2E57">
        <w:rPr>
          <w:rFonts w:ascii="Helvetica Neue" w:hAnsi="Helvetica Neue"/>
          <w:color w:val="333333"/>
          <w:shd w:val="clear" w:color="auto" w:fill="FFFFFF"/>
        </w:rPr>
        <w:t>+</w:t>
      </w:r>
      <w:r w:rsidRPr="004B2E57">
        <w:rPr>
          <w:rFonts w:ascii="Helvetica Neue" w:hAnsi="Helvetica Neue"/>
          <w:color w:val="333333"/>
          <w:shd w:val="clear" w:color="auto" w:fill="FFFFFF"/>
        </w:rPr>
        <w:t>收入自然增长</w:t>
      </w:r>
      <w:r w:rsidRPr="004B2E57">
        <w:rPr>
          <w:rFonts w:ascii="Helvetica Neue" w:hAnsi="Helvetica Neue"/>
          <w:color w:val="333333"/>
          <w:shd w:val="clear" w:color="auto" w:fill="FFFFFF"/>
        </w:rPr>
        <w:t>"</w:t>
      </w:r>
      <w:r w:rsidRPr="004B2E57">
        <w:rPr>
          <w:rFonts w:ascii="Helvetica Neue" w:hAnsi="Helvetica Neue"/>
          <w:color w:val="333333"/>
          <w:shd w:val="clear" w:color="auto" w:fill="FFFFFF"/>
        </w:rPr>
        <w:t>带来的经营杠杆，而不是产品</w:t>
      </w:r>
      <w:r w:rsidRPr="004B2E57">
        <w:rPr>
          <w:rFonts w:ascii="Helvetica Neue" w:hAnsi="Helvetica Neue"/>
          <w:color w:val="333333"/>
          <w:shd w:val="clear" w:color="auto" w:fill="FFFFFF"/>
        </w:rPr>
        <w:t>/</w:t>
      </w:r>
      <w:r w:rsidRPr="004B2E57">
        <w:rPr>
          <w:rFonts w:ascii="Helvetica Neue" w:hAnsi="Helvetica Neue"/>
          <w:color w:val="333333"/>
          <w:shd w:val="clear" w:color="auto" w:fill="FFFFFF"/>
        </w:rPr>
        <w:t>定价端的结构性改善。</w:t>
      </w:r>
      <w:r w:rsidR="003C594A" w:rsidRPr="003C594A">
        <w:rPr>
          <w:rFonts w:ascii="Helvetica Neue" w:hAnsi="Helvetica Neue"/>
          <w:color w:val="333333"/>
          <w:shd w:val="clear" w:color="auto" w:fill="FFFFFF"/>
        </w:rPr>
        <w:t>这是判断未来利润率弹性的关键：如果</w:t>
      </w:r>
      <w:r w:rsidR="003C594A" w:rsidRPr="003C594A">
        <w:rPr>
          <w:rFonts w:ascii="Helvetica Neue" w:hAnsi="Helvetica Neue"/>
          <w:color w:val="333333"/>
          <w:shd w:val="clear" w:color="auto" w:fill="FFFFFF"/>
        </w:rPr>
        <w:t>FY25-26</w:t>
      </w:r>
      <w:r w:rsidR="003C594A" w:rsidRPr="003C594A">
        <w:rPr>
          <w:rFonts w:ascii="Helvetica Neue" w:hAnsi="Helvetica Neue"/>
          <w:color w:val="333333"/>
          <w:shd w:val="clear" w:color="auto" w:fill="FFFFFF"/>
        </w:rPr>
        <w:t>的招聘重新加速被证明是</w:t>
      </w:r>
      <w:r w:rsidR="003C594A" w:rsidRPr="003C594A">
        <w:rPr>
          <w:rFonts w:ascii="Helvetica Neue" w:hAnsi="Helvetica Neue"/>
          <w:color w:val="333333"/>
          <w:shd w:val="clear" w:color="auto" w:fill="FFFFFF"/>
        </w:rPr>
        <w:t>"</w:t>
      </w:r>
      <w:r w:rsidR="003C594A" w:rsidRPr="003C594A">
        <w:rPr>
          <w:rFonts w:ascii="Helvetica Neue" w:hAnsi="Helvetica Neue"/>
          <w:color w:val="333333"/>
          <w:shd w:val="clear" w:color="auto" w:fill="FFFFFF"/>
        </w:rPr>
        <w:t>为了支撑下一轮增长的合理投入</w:t>
      </w:r>
      <w:r w:rsidR="003C594A" w:rsidRPr="003C594A">
        <w:rPr>
          <w:rFonts w:ascii="Helvetica Neue" w:hAnsi="Helvetica Neue"/>
          <w:color w:val="333333"/>
          <w:shd w:val="clear" w:color="auto" w:fill="FFFFFF"/>
        </w:rPr>
        <w:t>"</w:t>
      </w:r>
      <w:r w:rsidR="003C594A" w:rsidRPr="003C594A">
        <w:rPr>
          <w:rFonts w:ascii="Helvetica Neue" w:hAnsi="Helvetica Neue"/>
          <w:color w:val="333333"/>
          <w:shd w:val="clear" w:color="auto" w:fill="FFFFFF"/>
        </w:rPr>
        <w:t>，利润率修复能持续；如果是费用纪律松动，则需要警惕。</w:t>
      </w:r>
    </w:p>
    <w:p w14:paraId="13F4D15A" w14:textId="430661A2" w:rsidR="003D07DF" w:rsidRDefault="001D556B">
      <w:r w:rsidRPr="001D556B">
        <w:drawing>
          <wp:inline distT="0" distB="0" distL="0" distR="0" wp14:anchorId="66DC5333" wp14:editId="5CD5BDE5">
            <wp:extent cx="6045200" cy="1650214"/>
            <wp:effectExtent l="0" t="0" r="0" b="1270"/>
            <wp:docPr id="1537790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90409" name=""/>
                    <pic:cNvPicPr/>
                  </pic:nvPicPr>
                  <pic:blipFill>
                    <a:blip r:embed="rId19"/>
                    <a:stretch>
                      <a:fillRect/>
                    </a:stretch>
                  </pic:blipFill>
                  <pic:spPr>
                    <a:xfrm>
                      <a:off x="0" y="0"/>
                      <a:ext cx="6092184" cy="1663040"/>
                    </a:xfrm>
                    <a:prstGeom prst="rect">
                      <a:avLst/>
                    </a:prstGeom>
                  </pic:spPr>
                </pic:pic>
              </a:graphicData>
            </a:graphic>
          </wp:inline>
        </w:drawing>
      </w:r>
    </w:p>
    <w:p w14:paraId="7F3807FF" w14:textId="42175C91" w:rsidR="00971DD2" w:rsidRDefault="00D2742C" w:rsidP="00971DD2">
      <w:r w:rsidRPr="00D2742C">
        <w:t>GAAP和非GAAP营业利润之间的差异，几乎全部就是股权激励费用（SBC）的加回，其他调整项（收购无形资产摊销、雇主薪酬税、汇兑损益等）加总起来只占约4%（~$8M）。</w:t>
      </w:r>
      <w:r w:rsidR="00971DD2">
        <w:rPr>
          <w:rFonts w:hint="eastAsia"/>
        </w:rPr>
        <w:t>近十年来，</w:t>
      </w:r>
      <w:r w:rsidR="00971DD2" w:rsidRPr="002238F0">
        <w:t>SBC/营收比例从14.1%（FY17）降到12.3%（FY26），是股权稀释和实际现金外经济成本的真实来源。</w:t>
      </w:r>
    </w:p>
    <w:p w14:paraId="6A55443B" w14:textId="2397D120" w:rsidR="00971DD2" w:rsidRPr="00971DD2" w:rsidRDefault="00971DD2"/>
    <w:p w14:paraId="5A9AEF9A" w14:textId="3000EDEA" w:rsidR="00971DD2" w:rsidRDefault="00971DD2">
      <w:pPr>
        <w:rPr>
          <w:rFonts w:hint="eastAsia"/>
        </w:rPr>
      </w:pPr>
      <w:r w:rsidRPr="00971DD2">
        <w:t>26Q4电话会给出FY2027指引：GAAP营业利润$197-217M，非GAAP营业利润$403-423M——绝对缺口从FY26的$190M扩大到约$200M左右，说明SBC费用还会继续以接近营收增速的斜率增长</w:t>
      </w:r>
      <w:r w:rsidR="00CB24F4">
        <w:rPr>
          <w:rFonts w:hint="eastAsia"/>
        </w:rPr>
        <w:t>。</w:t>
      </w:r>
    </w:p>
    <w:p w14:paraId="1C07518F" w14:textId="208F8540" w:rsidR="00CD2CDD" w:rsidRDefault="00C7274B">
      <w:r w:rsidRPr="00C7274B">
        <w:drawing>
          <wp:inline distT="0" distB="0" distL="0" distR="0" wp14:anchorId="3CF7BA4C" wp14:editId="1A5A5A08">
            <wp:extent cx="6645910" cy="1443355"/>
            <wp:effectExtent l="0" t="0" r="0" b="4445"/>
            <wp:docPr id="2074892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92141" name=""/>
                    <pic:cNvPicPr/>
                  </pic:nvPicPr>
                  <pic:blipFill>
                    <a:blip r:embed="rId20"/>
                    <a:stretch>
                      <a:fillRect/>
                    </a:stretch>
                  </pic:blipFill>
                  <pic:spPr>
                    <a:xfrm>
                      <a:off x="0" y="0"/>
                      <a:ext cx="6645910" cy="1443355"/>
                    </a:xfrm>
                    <a:prstGeom prst="rect">
                      <a:avLst/>
                    </a:prstGeom>
                  </pic:spPr>
                </pic:pic>
              </a:graphicData>
            </a:graphic>
          </wp:inline>
        </w:drawing>
      </w:r>
    </w:p>
    <w:p w14:paraId="60284F6E" w14:textId="68F12BC8" w:rsidR="00CD2CDD" w:rsidRDefault="000601A2">
      <w:r w:rsidRPr="000601A2">
        <w:t>订阅与支持毛利率：26Q4全年74.5%，管理层在Q4电话会里</w:t>
      </w:r>
      <w:r w:rsidR="0080252D">
        <w:rPr>
          <w:rFonts w:hint="eastAsia"/>
        </w:rPr>
        <w:t>明确说</w:t>
      </w:r>
      <w:r w:rsidRPr="000601A2">
        <w:rPr>
          <w:rFonts w:hint="eastAsia"/>
        </w:rPr>
        <w:t>"</w:t>
      </w:r>
      <w:r w:rsidRPr="000601A2">
        <w:t>已接近2028财年目标区间上限，向80%的长期目标推进"——这条毛利率曲线的持续抬升，本质上是云平台的规模效应在兑现，是判断"云转型是否真正创造价值"最直接的证据。</w:t>
      </w:r>
    </w:p>
    <w:p w14:paraId="0541B16E" w14:textId="32EF5C63" w:rsidR="00CD2CDD" w:rsidRPr="00DA5D27" w:rsidRDefault="00F91046">
      <w:r w:rsidRPr="00F91046">
        <w:lastRenderedPageBreak/>
        <w:t>服务毛利率：长期在12%-14%区间徘徊，26Q1一度冲到23%后又回落（管理层解释是"投资额外产能、AI举措和更高分包商水平"压低了后续季度），FY27指引里甚至提到某季度服务毛利率"接近盈亏平衡"——服务业务的定位就不是利润中心，是订阅收入的"获客/上线成本中心"，服务收入的意义在于领先指示未来ARR，而不在于自身盈利。</w:t>
      </w:r>
    </w:p>
    <w:p w14:paraId="77DBD2E7" w14:textId="77777777" w:rsidR="00CD2CDD" w:rsidRDefault="00CD2CDD"/>
    <w:p w14:paraId="1D0CC61F" w14:textId="4C617D7C" w:rsidR="00CD2CDD" w:rsidRPr="00ED3B90" w:rsidRDefault="009E5340" w:rsidP="009E5340">
      <w:pPr>
        <w:pStyle w:val="2"/>
      </w:pPr>
      <w:r w:rsidRPr="009E5340">
        <w:t>现金流与资本配置</w:t>
      </w:r>
    </w:p>
    <w:p w14:paraId="7DD20EC4" w14:textId="141AE3BD" w:rsidR="00CD2CDD" w:rsidRDefault="00F06A26">
      <w:r w:rsidRPr="00F06A26">
        <w:drawing>
          <wp:inline distT="0" distB="0" distL="0" distR="0" wp14:anchorId="669F7BC9" wp14:editId="5881CE2A">
            <wp:extent cx="6645910" cy="1453515"/>
            <wp:effectExtent l="0" t="0" r="0" b="0"/>
            <wp:docPr id="1194369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69472" name=""/>
                    <pic:cNvPicPr/>
                  </pic:nvPicPr>
                  <pic:blipFill>
                    <a:blip r:embed="rId21"/>
                    <a:stretch>
                      <a:fillRect/>
                    </a:stretch>
                  </pic:blipFill>
                  <pic:spPr>
                    <a:xfrm>
                      <a:off x="0" y="0"/>
                      <a:ext cx="6645910" cy="1453515"/>
                    </a:xfrm>
                    <a:prstGeom prst="rect">
                      <a:avLst/>
                    </a:prstGeom>
                  </pic:spPr>
                </pic:pic>
              </a:graphicData>
            </a:graphic>
          </wp:inline>
        </w:drawing>
      </w:r>
    </w:p>
    <w:p w14:paraId="14DD2748" w14:textId="5C1BD56A" w:rsidR="00F06A26" w:rsidRDefault="00BD2282" w:rsidP="00F06A26">
      <w:pPr>
        <w:tabs>
          <w:tab w:val="left" w:pos="1960"/>
        </w:tabs>
      </w:pPr>
      <w:r>
        <w:rPr>
          <w:rFonts w:hint="eastAsia"/>
        </w:rPr>
        <w:t>OCF</w:t>
      </w:r>
      <w:r w:rsidRPr="00BD2282">
        <w:t>与净利润长期背离的两个结构性原因</w:t>
      </w:r>
    </w:p>
    <w:p w14:paraId="1939DB27" w14:textId="62771EB2" w:rsidR="00F06A26" w:rsidRDefault="008D6835" w:rsidP="008D6835">
      <w:pPr>
        <w:pStyle w:val="a9"/>
        <w:numPr>
          <w:ilvl w:val="0"/>
          <w:numId w:val="8"/>
        </w:numPr>
        <w:tabs>
          <w:tab w:val="left" w:pos="1960"/>
        </w:tabs>
      </w:pPr>
      <w:r>
        <w:rPr>
          <w:rFonts w:hint="eastAsia"/>
        </w:rPr>
        <w:t>递延收入的变动持续为正贡献现金：订阅制“年度预付开票”定价模式的直接体现，“浮存金”效应会随着订阅收入基数扩大而持续增厚OCF。</w:t>
      </w:r>
    </w:p>
    <w:p w14:paraId="5EC90FFC" w14:textId="2603EB33" w:rsidR="008D6835" w:rsidRDefault="008D6835" w:rsidP="008D6835">
      <w:pPr>
        <w:pStyle w:val="a9"/>
        <w:numPr>
          <w:ilvl w:val="0"/>
          <w:numId w:val="8"/>
        </w:numPr>
        <w:tabs>
          <w:tab w:val="left" w:pos="1960"/>
        </w:tabs>
        <w:rPr>
          <w:rFonts w:hint="eastAsia"/>
        </w:rPr>
      </w:pPr>
      <w:r>
        <w:rPr>
          <w:rFonts w:hint="eastAsia"/>
        </w:rPr>
        <w:t>SBC加回规模巨大。</w:t>
      </w:r>
    </w:p>
    <w:p w14:paraId="1D91473E" w14:textId="21AAD8E4" w:rsidR="00F06A26" w:rsidRDefault="00014EFD" w:rsidP="00F06A26">
      <w:pPr>
        <w:tabs>
          <w:tab w:val="left" w:pos="1960"/>
        </w:tabs>
      </w:pPr>
      <w:r w:rsidRPr="00014EFD">
        <w:drawing>
          <wp:inline distT="0" distB="0" distL="0" distR="0" wp14:anchorId="324F65E4" wp14:editId="7E4A7FC0">
            <wp:extent cx="6645910" cy="1034415"/>
            <wp:effectExtent l="0" t="0" r="0" b="0"/>
            <wp:docPr id="796107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07665" name=""/>
                    <pic:cNvPicPr/>
                  </pic:nvPicPr>
                  <pic:blipFill>
                    <a:blip r:embed="rId22"/>
                    <a:stretch>
                      <a:fillRect/>
                    </a:stretch>
                  </pic:blipFill>
                  <pic:spPr>
                    <a:xfrm>
                      <a:off x="0" y="0"/>
                      <a:ext cx="6645910" cy="1034415"/>
                    </a:xfrm>
                    <a:prstGeom prst="rect">
                      <a:avLst/>
                    </a:prstGeom>
                  </pic:spPr>
                </pic:pic>
              </a:graphicData>
            </a:graphic>
          </wp:inline>
        </w:drawing>
      </w:r>
    </w:p>
    <w:p w14:paraId="3067D7FD" w14:textId="078CBE23" w:rsidR="00F06A26" w:rsidRDefault="008F6210" w:rsidP="00F06A26">
      <w:pPr>
        <w:tabs>
          <w:tab w:val="left" w:pos="1960"/>
        </w:tabs>
        <w:rPr>
          <w:rFonts w:hint="eastAsia"/>
        </w:rPr>
      </w:pPr>
      <w:r>
        <w:rPr>
          <w:rFonts w:hint="eastAsia"/>
        </w:rPr>
        <w:t>Capex常年只有营收的2%左右，GWRE把基础设施完全托管在AWS上，具有轻资产特征。</w:t>
      </w:r>
    </w:p>
    <w:p w14:paraId="091C7971" w14:textId="5D52F98D" w:rsidR="005610B1" w:rsidRDefault="005610B1" w:rsidP="00F06A26">
      <w:pPr>
        <w:tabs>
          <w:tab w:val="left" w:pos="1960"/>
        </w:tabs>
      </w:pPr>
      <w:r w:rsidRPr="000B69EC">
        <w:drawing>
          <wp:inline distT="0" distB="0" distL="0" distR="0" wp14:anchorId="533C6BF1" wp14:editId="5CFC477C">
            <wp:extent cx="6645910" cy="1390015"/>
            <wp:effectExtent l="0" t="0" r="0" b="0"/>
            <wp:docPr id="1121071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71279" name=""/>
                    <pic:cNvPicPr/>
                  </pic:nvPicPr>
                  <pic:blipFill>
                    <a:blip r:embed="rId23"/>
                    <a:stretch>
                      <a:fillRect/>
                    </a:stretch>
                  </pic:blipFill>
                  <pic:spPr>
                    <a:xfrm>
                      <a:off x="0" y="0"/>
                      <a:ext cx="6645910" cy="1390015"/>
                    </a:xfrm>
                    <a:prstGeom prst="rect">
                      <a:avLst/>
                    </a:prstGeom>
                  </pic:spPr>
                </pic:pic>
              </a:graphicData>
            </a:graphic>
          </wp:inline>
        </w:drawing>
      </w:r>
    </w:p>
    <w:p w14:paraId="5D8EB290" w14:textId="299F26FC" w:rsidR="005610B1" w:rsidRDefault="003524CC" w:rsidP="00F06A26">
      <w:pPr>
        <w:tabs>
          <w:tab w:val="left" w:pos="1960"/>
        </w:tabs>
      </w:pPr>
      <w:r>
        <w:rPr>
          <w:rFonts w:hint="eastAsia"/>
        </w:rPr>
        <w:t>FY17-18是并购扩张期，靠融资输血。两年合计砸了3.2亿美元并购，FY18还专门发了3.87亿可转债。</w:t>
      </w:r>
    </w:p>
    <w:p w14:paraId="04B03F15" w14:textId="534D816E" w:rsidR="003524CC" w:rsidRDefault="003524CC" w:rsidP="00F06A26">
      <w:pPr>
        <w:tabs>
          <w:tab w:val="left" w:pos="1960"/>
        </w:tabs>
      </w:pPr>
      <w:r>
        <w:rPr>
          <w:rFonts w:hint="eastAsia"/>
        </w:rPr>
        <w:t>FY19-20期间无并购无回购，OCF</w:t>
      </w:r>
      <w:r w:rsidRPr="003524CC">
        <w:t>几乎全部投向资本开支</w:t>
      </w:r>
      <w:r>
        <w:rPr>
          <w:rFonts w:hint="eastAsia"/>
        </w:rPr>
        <w:t>，</w:t>
      </w:r>
      <w:r w:rsidRPr="003524CC">
        <w:t>这两年是订阅收入替代license收入爬坡最痛的阶段，公司没有余力做任何股东回报动作。</w:t>
      </w:r>
    </w:p>
    <w:p w14:paraId="26F54F00" w14:textId="4204D338" w:rsidR="001707F9" w:rsidRDefault="001707F9" w:rsidP="00F06A26">
      <w:pPr>
        <w:tabs>
          <w:tab w:val="left" w:pos="1960"/>
        </w:tabs>
        <w:rPr>
          <w:rFonts w:hint="eastAsia"/>
        </w:rPr>
      </w:pPr>
      <w:r>
        <w:rPr>
          <w:rFonts w:hint="eastAsia"/>
        </w:rPr>
        <w:t>FY21-26是资本回报期，但被SBC持续对冲</w:t>
      </w:r>
      <w:r w:rsidR="00EA309F">
        <w:rPr>
          <w:rFonts w:hint="eastAsia"/>
        </w:rPr>
        <w:t>。</w:t>
      </w:r>
      <w:r w:rsidR="00A91427" w:rsidRPr="00A91427">
        <w:t>管理层在Q4电话会也提到"2026财年累计回购6.06亿美元，接近完成股份回购计划"——这更像是一次性、授权驱动的加速执行，而非常态化政策</w:t>
      </w:r>
      <w:r w:rsidR="00A91427">
        <w:rPr>
          <w:rFonts w:hint="eastAsia"/>
        </w:rPr>
        <w:t>。</w:t>
      </w:r>
    </w:p>
    <w:p w14:paraId="32AF3B8F" w14:textId="77777777" w:rsidR="005610B1" w:rsidRDefault="005610B1" w:rsidP="00F06A26">
      <w:pPr>
        <w:tabs>
          <w:tab w:val="left" w:pos="1960"/>
        </w:tabs>
        <w:rPr>
          <w:rFonts w:hint="eastAsia"/>
        </w:rPr>
      </w:pPr>
    </w:p>
    <w:p w14:paraId="3609DAE7" w14:textId="2797AECC" w:rsidR="00EA2D6C" w:rsidRDefault="00A15B4A">
      <w:r w:rsidRPr="00774951">
        <w:rPr>
          <w:b/>
          <w:bCs/>
        </w:rPr>
        <w:lastRenderedPageBreak/>
        <w:t>可转债再融资</w:t>
      </w:r>
      <w:r>
        <w:rPr>
          <w:rFonts w:hint="eastAsia"/>
        </w:rPr>
        <w:t>：</w:t>
      </w:r>
      <w:r w:rsidR="00834EA2" w:rsidRPr="00834EA2">
        <w:t>公司在FY2018发行过一笔约$387M的可转债（当时用于早期扩张/并购），这笔债券临近到期时，FY2025选择用一笔全新的$690M 2029到期可转优先票据去置换，净效果是借新还旧的同时多融了约$140M，为后续FY2026的大规模回购提前储备了弹药。</w:t>
      </w:r>
    </w:p>
    <w:p w14:paraId="5DD3A516" w14:textId="77777777" w:rsidR="001B09B4" w:rsidRDefault="001B09B4">
      <w:pPr>
        <w:rPr>
          <w:rFonts w:hint="eastAsia"/>
        </w:rPr>
      </w:pPr>
    </w:p>
    <w:p w14:paraId="49EE77F9" w14:textId="6673CE42" w:rsidR="00B43E5A" w:rsidRDefault="00774951">
      <w:r w:rsidRPr="00774951">
        <w:rPr>
          <w:rFonts w:hint="eastAsia"/>
          <w:b/>
          <w:bCs/>
        </w:rPr>
        <w:t>并购规模克制，符合“楔子产品”战略</w:t>
      </w:r>
      <w:r>
        <w:rPr>
          <w:rFonts w:hint="eastAsia"/>
        </w:rPr>
        <w:t>：</w:t>
      </w:r>
      <w:r w:rsidR="00EF7100" w:rsidRPr="00EF7100">
        <w:t>十年里没有出现过一次性改变公司体量的大并购，反而是持续的小额补强型收购：FY22 $43.8M（对应</w:t>
      </w:r>
      <w:proofErr w:type="spellStart"/>
      <w:r w:rsidR="00EF7100" w:rsidRPr="00EF7100">
        <w:t>Cyence</w:t>
      </w:r>
      <w:proofErr w:type="spellEnd"/>
      <w:r w:rsidR="00EF7100" w:rsidRPr="00EF7100">
        <w:t>网络风险建模能力并入分析层）、FY25 $26.9M、FY26 $38.0M（对应</w:t>
      </w:r>
      <w:proofErr w:type="spellStart"/>
      <w:r w:rsidR="00EF7100" w:rsidRPr="00EF7100">
        <w:t>Quantee</w:t>
      </w:r>
      <w:proofErr w:type="spellEnd"/>
      <w:r w:rsidR="00EF7100" w:rsidRPr="00EF7100">
        <w:t>定价AI和</w:t>
      </w:r>
      <w:proofErr w:type="spellStart"/>
      <w:r w:rsidR="00EF7100" w:rsidRPr="00EF7100">
        <w:t>ProNavigator</w:t>
      </w:r>
      <w:proofErr w:type="spellEnd"/>
      <w:r w:rsidR="00EF7100" w:rsidRPr="00EF7100">
        <w:t>，即商业模式一节讲的"AI化"收购）。这印证了历史沿革里的判断：GWRE的产品扩张策略是"核心系统稳住、用小额并购持续往分析/AI层加码"，而不是靠大规模并购做大规模。</w:t>
      </w:r>
    </w:p>
    <w:p w14:paraId="601AB1CB" w14:textId="77777777" w:rsidR="001B09B4" w:rsidRDefault="001B09B4">
      <w:pPr>
        <w:rPr>
          <w:rFonts w:hint="eastAsia"/>
        </w:rPr>
      </w:pPr>
    </w:p>
    <w:p w14:paraId="782E602D" w14:textId="305755FB" w:rsidR="00EF7100" w:rsidRPr="00133256" w:rsidRDefault="00EF7100">
      <w:pPr>
        <w:rPr>
          <w:rFonts w:hint="eastAsia"/>
          <w:b/>
          <w:bCs/>
        </w:rPr>
      </w:pPr>
      <w:r w:rsidRPr="00133256">
        <w:rPr>
          <w:b/>
          <w:bCs/>
        </w:rPr>
        <w:t>回购</w:t>
      </w:r>
      <w:r w:rsidR="00BF6D91">
        <w:rPr>
          <w:rFonts w:hint="eastAsia"/>
          <w:b/>
          <w:bCs/>
        </w:rPr>
        <w:t>抵消SBC稀释</w:t>
      </w:r>
      <w:r w:rsidR="00F80189" w:rsidRPr="00F80189">
        <w:rPr>
          <w:rFonts w:hint="eastAsia"/>
        </w:rPr>
        <w:t>：</w:t>
      </w:r>
      <w:r w:rsidR="00BF6D91" w:rsidRPr="00BF6D91">
        <w:t>从FY2017到FY2026，公司十年里累计花了约$10.67亿美元做股票回购，但摊薄股数不仅没有下降，反而净增加了约1008万股（+13.4%）。</w:t>
      </w:r>
    </w:p>
    <w:p w14:paraId="17612944" w14:textId="44EEC1DC" w:rsidR="00EF7100" w:rsidRDefault="00104DAA">
      <w:r w:rsidRPr="00104DAA">
        <w:drawing>
          <wp:inline distT="0" distB="0" distL="0" distR="0" wp14:anchorId="168FFE0D" wp14:editId="70FA8471">
            <wp:extent cx="6645910" cy="1402715"/>
            <wp:effectExtent l="0" t="0" r="0" b="0"/>
            <wp:docPr id="1081925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25451" name=""/>
                    <pic:cNvPicPr/>
                  </pic:nvPicPr>
                  <pic:blipFill>
                    <a:blip r:embed="rId24"/>
                    <a:stretch>
                      <a:fillRect/>
                    </a:stretch>
                  </pic:blipFill>
                  <pic:spPr>
                    <a:xfrm>
                      <a:off x="0" y="0"/>
                      <a:ext cx="6645910" cy="1402715"/>
                    </a:xfrm>
                    <a:prstGeom prst="rect">
                      <a:avLst/>
                    </a:prstGeom>
                  </pic:spPr>
                </pic:pic>
              </a:graphicData>
            </a:graphic>
          </wp:inline>
        </w:drawing>
      </w:r>
    </w:p>
    <w:p w14:paraId="3B93356F" w14:textId="77777777" w:rsidR="005610B1" w:rsidRDefault="005610B1">
      <w:pPr>
        <w:rPr>
          <w:rFonts w:hint="eastAsia"/>
        </w:rPr>
      </w:pPr>
    </w:p>
    <w:p w14:paraId="2A734F4F" w14:textId="18673276" w:rsidR="00EF7100" w:rsidRDefault="00DD113B" w:rsidP="00DD113B">
      <w:pPr>
        <w:pStyle w:val="2"/>
      </w:pPr>
      <w:r>
        <w:rPr>
          <w:rFonts w:hint="eastAsia"/>
        </w:rPr>
        <w:t>资产负债</w:t>
      </w:r>
    </w:p>
    <w:p w14:paraId="0ABB6014" w14:textId="6859F8E4" w:rsidR="001E51CF" w:rsidRDefault="001E51CF">
      <w:r w:rsidRPr="001E51CF">
        <w:drawing>
          <wp:inline distT="0" distB="0" distL="0" distR="0" wp14:anchorId="5EAE27E8" wp14:editId="34BF4748">
            <wp:extent cx="6645910" cy="3382645"/>
            <wp:effectExtent l="0" t="0" r="0" b="0"/>
            <wp:docPr id="266686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86780" name=""/>
                    <pic:cNvPicPr/>
                  </pic:nvPicPr>
                  <pic:blipFill>
                    <a:blip r:embed="rId25"/>
                    <a:stretch>
                      <a:fillRect/>
                    </a:stretch>
                  </pic:blipFill>
                  <pic:spPr>
                    <a:xfrm>
                      <a:off x="0" y="0"/>
                      <a:ext cx="6645910" cy="3382645"/>
                    </a:xfrm>
                    <a:prstGeom prst="rect">
                      <a:avLst/>
                    </a:prstGeom>
                  </pic:spPr>
                </pic:pic>
              </a:graphicData>
            </a:graphic>
          </wp:inline>
        </w:drawing>
      </w:r>
    </w:p>
    <w:p w14:paraId="25B4E6CE" w14:textId="0EF37E9E" w:rsidR="001E51CF" w:rsidRDefault="0017315F">
      <w:r w:rsidRPr="0017315F">
        <w:t>NWC常年为负、且负得越来越深</w:t>
      </w:r>
      <w:r>
        <w:rPr>
          <w:rFonts w:hint="eastAsia"/>
        </w:rPr>
        <w:t>，递延收入（客户预付款）撑住了公司运营。</w:t>
      </w:r>
    </w:p>
    <w:p w14:paraId="62577FD8" w14:textId="726F90C1" w:rsidR="0017315F" w:rsidRDefault="0017315F">
      <w:r w:rsidRPr="0017315F">
        <w:lastRenderedPageBreak/>
        <w:drawing>
          <wp:inline distT="0" distB="0" distL="0" distR="0" wp14:anchorId="3D1130ED" wp14:editId="28936596">
            <wp:extent cx="6645910" cy="3412490"/>
            <wp:effectExtent l="0" t="0" r="0" b="3810"/>
            <wp:docPr id="443930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30411" name=""/>
                    <pic:cNvPicPr/>
                  </pic:nvPicPr>
                  <pic:blipFill>
                    <a:blip r:embed="rId26"/>
                    <a:stretch>
                      <a:fillRect/>
                    </a:stretch>
                  </pic:blipFill>
                  <pic:spPr>
                    <a:xfrm>
                      <a:off x="0" y="0"/>
                      <a:ext cx="6645910" cy="3412490"/>
                    </a:xfrm>
                    <a:prstGeom prst="rect">
                      <a:avLst/>
                    </a:prstGeom>
                  </pic:spPr>
                </pic:pic>
              </a:graphicData>
            </a:graphic>
          </wp:inline>
        </w:drawing>
      </w:r>
    </w:p>
    <w:p w14:paraId="4CB634F0" w14:textId="014C33A5" w:rsidR="0017315F" w:rsidRDefault="0017315F">
      <w:pPr>
        <w:rPr>
          <w:rFonts w:hint="eastAsia"/>
        </w:rPr>
      </w:pPr>
      <w:r w:rsidRPr="0017315F">
        <w:drawing>
          <wp:inline distT="0" distB="0" distL="0" distR="0" wp14:anchorId="66B59159" wp14:editId="50257773">
            <wp:extent cx="6645910" cy="3881755"/>
            <wp:effectExtent l="0" t="0" r="0" b="4445"/>
            <wp:docPr id="86942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2475" name=""/>
                    <pic:cNvPicPr/>
                  </pic:nvPicPr>
                  <pic:blipFill>
                    <a:blip r:embed="rId27"/>
                    <a:stretch>
                      <a:fillRect/>
                    </a:stretch>
                  </pic:blipFill>
                  <pic:spPr>
                    <a:xfrm>
                      <a:off x="0" y="0"/>
                      <a:ext cx="6645910" cy="3881755"/>
                    </a:xfrm>
                    <a:prstGeom prst="rect">
                      <a:avLst/>
                    </a:prstGeom>
                  </pic:spPr>
                </pic:pic>
              </a:graphicData>
            </a:graphic>
          </wp:inline>
        </w:drawing>
      </w:r>
    </w:p>
    <w:p w14:paraId="62B3F136" w14:textId="38D7E4B9" w:rsidR="00DD113B" w:rsidRDefault="00956435">
      <w:r w:rsidRPr="00956435">
        <w:t>商誉+无形资产占比长期稳定在15-20%区间,没有大幅商誉减值迹象。</w:t>
      </w:r>
    </w:p>
    <w:p w14:paraId="3778405D" w14:textId="77777777" w:rsidR="00DD113B" w:rsidRDefault="00DD113B"/>
    <w:p w14:paraId="423E3E61" w14:textId="381EFA13" w:rsidR="00DD113B" w:rsidRDefault="00D17480" w:rsidP="00137ECE">
      <w:pPr>
        <w:pStyle w:val="2"/>
        <w:rPr>
          <w:rFonts w:hint="eastAsia"/>
        </w:rPr>
      </w:pPr>
      <w:r w:rsidRPr="00D17480">
        <w:lastRenderedPageBreak/>
        <w:t>经营指标（KPI）</w:t>
      </w:r>
    </w:p>
    <w:p w14:paraId="4BCC3FDB" w14:textId="31646374" w:rsidR="00D17480" w:rsidRDefault="00137ECE">
      <w:r w:rsidRPr="00137ECE">
        <w:drawing>
          <wp:inline distT="0" distB="0" distL="0" distR="0" wp14:anchorId="734828C9" wp14:editId="07EA0719">
            <wp:extent cx="6645910" cy="3408045"/>
            <wp:effectExtent l="0" t="0" r="0" b="0"/>
            <wp:docPr id="1008669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69900" name=""/>
                    <pic:cNvPicPr/>
                  </pic:nvPicPr>
                  <pic:blipFill>
                    <a:blip r:embed="rId28"/>
                    <a:stretch>
                      <a:fillRect/>
                    </a:stretch>
                  </pic:blipFill>
                  <pic:spPr>
                    <a:xfrm>
                      <a:off x="0" y="0"/>
                      <a:ext cx="6645910" cy="3408045"/>
                    </a:xfrm>
                    <a:prstGeom prst="rect">
                      <a:avLst/>
                    </a:prstGeom>
                  </pic:spPr>
                </pic:pic>
              </a:graphicData>
            </a:graphic>
          </wp:inline>
        </w:drawing>
      </w:r>
    </w:p>
    <w:p w14:paraId="125FE06F" w14:textId="131CBCE3" w:rsidR="00D17480" w:rsidRPr="008A020E" w:rsidRDefault="008A020E" w:rsidP="008A020E">
      <w:pPr>
        <w:pStyle w:val="a9"/>
        <w:numPr>
          <w:ilvl w:val="0"/>
          <w:numId w:val="9"/>
        </w:numPr>
        <w:rPr>
          <w:b/>
          <w:bCs/>
        </w:rPr>
      </w:pPr>
      <w:r w:rsidRPr="008A020E">
        <w:rPr>
          <w:rFonts w:hint="eastAsia"/>
          <w:b/>
          <w:bCs/>
        </w:rPr>
        <w:t>ARR</w:t>
      </w:r>
    </w:p>
    <w:p w14:paraId="15F8B57A" w14:textId="450A980B" w:rsidR="00602053" w:rsidRPr="00C13E51" w:rsidRDefault="00602053" w:rsidP="00602053">
      <w:pPr>
        <w:rPr>
          <w:rFonts w:hint="eastAsia"/>
        </w:rPr>
      </w:pPr>
      <w:r>
        <w:t>ARR 是唯一一个公司持续披露、口径基本稳定的经营指标，近三年增速呈现"台阶式"抬升（14.9%→13.2%→20.5%→18.8%）。但从Q4 FY26电话会可以看到一个关键背景：这波增速抬升的主驱动力是存量客户的云迁移合同，而非新客户净增——管理层明确表示"不披露新客/迁移/提价的占比"，这意味着它的增长归因是一个黑箱，无法从披露中拆解出"纯新增业务"的有机增长率。</w:t>
      </w:r>
    </w:p>
    <w:p w14:paraId="2D4DB6A6" w14:textId="77AADAAF" w:rsidR="00D17480" w:rsidRDefault="00602053">
      <w:pPr>
        <w:rPr>
          <w:rFonts w:hint="eastAsia"/>
        </w:rPr>
      </w:pPr>
      <w:r>
        <w:t>更进一步，完全爬坡ARR（fully ramped ARR）连续两年增速超过22%，持续跑赢总ARR增速——公司自己的解释是"合同开票额逐年递增+服务收入截留部分合同价值"，即当期ARR系统性低估了已签约但未完全生效的合同价值。这是一个正向的质量信号：账面ARR是保守披露，隐含的"已锁定但未反映"的增长动能大于报表数字。</w:t>
      </w:r>
    </w:p>
    <w:p w14:paraId="4D576E84" w14:textId="79817106" w:rsidR="00D17480" w:rsidRPr="00095F3F" w:rsidRDefault="00095F3F" w:rsidP="00095F3F">
      <w:pPr>
        <w:pStyle w:val="a9"/>
        <w:numPr>
          <w:ilvl w:val="0"/>
          <w:numId w:val="9"/>
        </w:numPr>
        <w:rPr>
          <w:b/>
          <w:bCs/>
        </w:rPr>
      </w:pPr>
      <w:r w:rsidRPr="00095F3F">
        <w:rPr>
          <w:rFonts w:hint="eastAsia"/>
          <w:b/>
          <w:bCs/>
        </w:rPr>
        <w:t>留存率/流失率</w:t>
      </w:r>
    </w:p>
    <w:p w14:paraId="1A70818B" w14:textId="36968237" w:rsidR="00482430" w:rsidRDefault="00482430" w:rsidP="00482430">
      <w:pPr>
        <w:rPr>
          <w:rFonts w:hint="eastAsia"/>
        </w:rPr>
      </w:pPr>
      <w:r>
        <w:t>GWRE 在四个季度电话会里从未披露过 Net Dollar Retention 或 Gross Retention 这类SaaS行业标配指标，唯一一次流失率相关的量化披露出现在Q4 FY26电话会：</w:t>
      </w:r>
    </w:p>
    <w:p w14:paraId="04D949A5" w14:textId="470E53EB" w:rsidR="00482430" w:rsidRDefault="00482430" w:rsidP="00482430">
      <w:pPr>
        <w:rPr>
          <w:rFonts w:hint="eastAsia"/>
        </w:rPr>
      </w:pPr>
      <w:r>
        <w:t>"全年总ARR客户流失率低于1.5%，其中核心系统客户（占ARR基数绝大多数）流失率低于1%，为该指标有记录以来最低水平，拉动FY2026 ARR增长约1个百分点。"</w:t>
      </w:r>
    </w:p>
    <w:p w14:paraId="3F843CFA" w14:textId="1579AB3C" w:rsidR="00DD113B" w:rsidRDefault="00482430">
      <w:pPr>
        <w:rPr>
          <w:rFonts w:hint="eastAsia"/>
        </w:rPr>
      </w:pPr>
      <w:r>
        <w:t>这条披露质量本身也值得警惕：FY27指引里管理层明确说"假设客户流失率恢复至正常水平，未计入FY26的超低流失率贡献"——即FY26的1.5%/&lt;1%是历史最优值而非常态，用它外推未来增长率会系统性乐观。</w:t>
      </w:r>
    </w:p>
    <w:p w14:paraId="38E4E020" w14:textId="405629DE" w:rsidR="00DD113B" w:rsidRPr="002469C1" w:rsidRDefault="002469C1" w:rsidP="002469C1">
      <w:pPr>
        <w:pStyle w:val="a9"/>
        <w:numPr>
          <w:ilvl w:val="0"/>
          <w:numId w:val="9"/>
        </w:numPr>
        <w:rPr>
          <w:rFonts w:hint="eastAsia"/>
          <w:b/>
          <w:bCs/>
        </w:rPr>
      </w:pPr>
      <w:r w:rsidRPr="002469C1">
        <w:rPr>
          <w:rFonts w:hint="eastAsia"/>
          <w:b/>
          <w:bCs/>
        </w:rPr>
        <w:t>人效指标</w:t>
      </w:r>
    </w:p>
    <w:p w14:paraId="09DD75F2" w14:textId="4A826814" w:rsidR="00EF7100" w:rsidRDefault="007D6BBF">
      <w:r w:rsidRPr="007D6BBF">
        <w:t>ARR/员工从FY19的19.5万美元提升到FY26的29.6万美元（+52%），营收/员工则先降后升（FY21见底25.3万，FY26回到35.3万），完整反映了云转型的两阶段特征：早期订阅收入替代license收入压低人效，云化成熟后规模效应显现，人效重新爬升且斜率更陡。</w:t>
      </w:r>
    </w:p>
    <w:p w14:paraId="27D5AA43" w14:textId="7EDEBB61" w:rsidR="007D6BBF" w:rsidRPr="007D6BBF" w:rsidRDefault="007D6BBF" w:rsidP="007D6BBF">
      <w:pPr>
        <w:pStyle w:val="a9"/>
        <w:numPr>
          <w:ilvl w:val="0"/>
          <w:numId w:val="9"/>
        </w:numPr>
        <w:rPr>
          <w:b/>
          <w:bCs/>
        </w:rPr>
      </w:pPr>
      <w:r w:rsidRPr="007D6BBF">
        <w:rPr>
          <w:b/>
          <w:bCs/>
        </w:rPr>
        <w:lastRenderedPageBreak/>
        <w:t>SBC强度</w:t>
      </w:r>
    </w:p>
    <w:p w14:paraId="3C520C6A" w14:textId="6456B838" w:rsidR="007D6BBF" w:rsidRDefault="00BC7DB4">
      <w:pPr>
        <w:rPr>
          <w:rFonts w:hint="eastAsia"/>
        </w:rPr>
      </w:pPr>
      <w:r w:rsidRPr="00BC7DB4">
        <w:t>SBC占营收比重从FY22的16.9%峰值降至FY26的12.3%，SBC/员工也趋于平台化（4.2万美元附近），说明公司在保持人效扩张的同时，股权激励强度正在边际收敛。SBC占营收比重下降意味着未来回购对抗稀释的边际效率会提升。</w:t>
      </w:r>
    </w:p>
    <w:p w14:paraId="1D075101" w14:textId="4AE409D5" w:rsidR="007D6BBF" w:rsidRPr="00B63D9A" w:rsidRDefault="00B63D9A" w:rsidP="00B63D9A">
      <w:pPr>
        <w:pStyle w:val="2"/>
      </w:pPr>
      <w:r>
        <w:rPr>
          <w:rFonts w:hint="eastAsia"/>
        </w:rPr>
        <w:t>地域结构</w:t>
      </w:r>
    </w:p>
    <w:p w14:paraId="7AA194DB" w14:textId="05B0041D" w:rsidR="007D6BBF" w:rsidRDefault="000F3F89">
      <w:r w:rsidRPr="000F3F89">
        <w:drawing>
          <wp:inline distT="0" distB="0" distL="0" distR="0" wp14:anchorId="4C9A7F90" wp14:editId="510B1A58">
            <wp:extent cx="6645910" cy="2341245"/>
            <wp:effectExtent l="0" t="0" r="0" b="0"/>
            <wp:docPr id="1132594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94271" name=""/>
                    <pic:cNvPicPr/>
                  </pic:nvPicPr>
                  <pic:blipFill>
                    <a:blip r:embed="rId29"/>
                    <a:stretch>
                      <a:fillRect/>
                    </a:stretch>
                  </pic:blipFill>
                  <pic:spPr>
                    <a:xfrm>
                      <a:off x="0" y="0"/>
                      <a:ext cx="6645910" cy="2341245"/>
                    </a:xfrm>
                    <a:prstGeom prst="rect">
                      <a:avLst/>
                    </a:prstGeom>
                  </pic:spPr>
                </pic:pic>
              </a:graphicData>
            </a:graphic>
          </wp:inline>
        </w:drawing>
      </w:r>
    </w:p>
    <w:p w14:paraId="46DF2C9F" w14:textId="57AD4010" w:rsidR="007D6BBF" w:rsidRDefault="000F3F89">
      <w:r w:rsidRPr="000F3F89">
        <w:t>美洲收入占比从FY2017的72.9%上升到FY2026的76.8%，中间没有明显的均值回归迹象，过去4年（FY2022-2026）稳定在76-77%这个更高的平台上。</w:t>
      </w:r>
    </w:p>
    <w:p w14:paraId="260568AE" w14:textId="5F8867BB" w:rsidR="007D6BBF" w:rsidRDefault="000F3F89">
      <w:pPr>
        <w:rPr>
          <w:rFonts w:hint="eastAsia"/>
        </w:rPr>
      </w:pPr>
      <w:r w:rsidRPr="000F3F89">
        <w:t>APAC占比从FY2017的11.1%持续下滑到FY2026的7.8%，9年里几乎是单调下降，且APAC收入的绝对额CAGR只有约8.1%（56,766→114,710），显著低于公司总收入CAGR（约12.6%）和加拿大收入CAGR（约14.7%）。</w:t>
      </w:r>
    </w:p>
    <w:p w14:paraId="49C75674" w14:textId="626C4475" w:rsidR="00EF7100" w:rsidRDefault="000F3F89">
      <w:r w:rsidRPr="000F3F89">
        <w:t>"其他美洲"收入十年几乎原地踏步</w:t>
      </w:r>
      <w:r>
        <w:rPr>
          <w:rFonts w:hint="eastAsia"/>
        </w:rPr>
        <w:t>，</w:t>
      </w:r>
      <w:r w:rsidRPr="000F3F89">
        <w:t>十年只涨了7%，而同期总收入涨了近190%，占比从3.8%萎缩到1.4%。</w:t>
      </w:r>
    </w:p>
    <w:p w14:paraId="33289CE2" w14:textId="42B78A0B" w:rsidR="00EF7100" w:rsidRDefault="00F62DEA">
      <w:pPr>
        <w:rPr>
          <w:rFonts w:hint="eastAsia"/>
        </w:rPr>
      </w:pPr>
      <w:r w:rsidRPr="00F62DEA">
        <w:t>EMEA占比基本围绕15-19%窄幅波动，没有清晰的趋势方向</w:t>
      </w:r>
      <w:r w:rsidR="0018506E">
        <w:rPr>
          <w:rFonts w:hint="eastAsia"/>
        </w:rPr>
        <w:t>。</w:t>
      </w:r>
    </w:p>
    <w:p w14:paraId="2D2E525E" w14:textId="77777777" w:rsidR="00F62DEA" w:rsidRDefault="00F62DEA"/>
    <w:p w14:paraId="43388968" w14:textId="54400EA7" w:rsidR="009313FC" w:rsidRDefault="009313FC">
      <w:pPr>
        <w:rPr>
          <w:rFonts w:hint="eastAsia"/>
        </w:rPr>
      </w:pPr>
      <w:r>
        <w:rPr>
          <w:rFonts w:hint="eastAsia"/>
        </w:rPr>
        <w:t>GWRE的地理覆盖面很宽，但收入权重的地理集中度实际上是在收窄的。</w:t>
      </w:r>
      <w:r w:rsidR="00B9170C">
        <w:rPr>
          <w:rFonts w:hint="eastAsia"/>
        </w:rPr>
        <w:t>公司愈发依赖美国+加拿大这两个成熟市场（FY26合计占比76%），</w:t>
      </w:r>
      <w:r w:rsidR="00B9170C" w:rsidRPr="00B9170C">
        <w:t>APAC这个理论上最大的增量市场（人口基数、P&amp;C保费池潜力都不小）反而是十年里唯一持续掉份额的区域。</w:t>
      </w:r>
    </w:p>
    <w:p w14:paraId="666D8119" w14:textId="77777777" w:rsidR="009313FC" w:rsidRDefault="009313FC">
      <w:pPr>
        <w:rPr>
          <w:rFonts w:hint="eastAsia"/>
        </w:rPr>
      </w:pPr>
    </w:p>
    <w:p w14:paraId="7ADBC0FF" w14:textId="7EF736D1" w:rsidR="00B43E5A" w:rsidRDefault="00EF5381" w:rsidP="00EF5381">
      <w:pPr>
        <w:pStyle w:val="2"/>
      </w:pPr>
      <w:r>
        <w:rPr>
          <w:rFonts w:hint="eastAsia"/>
        </w:rPr>
        <w:t>合同负债与收入确认质量</w:t>
      </w:r>
    </w:p>
    <w:p w14:paraId="0788E523" w14:textId="3526155B" w:rsidR="00B43E5A" w:rsidRDefault="00346911">
      <w:r w:rsidRPr="00346911">
        <w:t>ASC 606下，衡量"收入确认质量"要看四类余额的交叉验证：递延收入（合同负债，客户已付/已开票但未确认</w:t>
      </w:r>
      <w:r w:rsidR="009063A1">
        <w:rPr>
          <w:rFonts w:hint="eastAsia"/>
        </w:rPr>
        <w:t>。</w:t>
      </w:r>
      <w:r w:rsidRPr="00346911">
        <w:t>）、未开票应收账款（合同资产，已确认但未开票）、剩余履约义务RPO（已签约但未开票+未确认的全部backlog）、合同成本资本化（销售佣金等递延费用）。</w:t>
      </w:r>
    </w:p>
    <w:p w14:paraId="2326C9E5" w14:textId="5310DB25" w:rsidR="00682279" w:rsidRPr="00682279" w:rsidRDefault="00682279" w:rsidP="00682279">
      <w:pPr>
        <w:pStyle w:val="a9"/>
        <w:numPr>
          <w:ilvl w:val="0"/>
          <w:numId w:val="9"/>
        </w:numPr>
        <w:rPr>
          <w:rFonts w:hint="eastAsia"/>
          <w:b/>
          <w:bCs/>
        </w:rPr>
      </w:pPr>
      <w:r w:rsidRPr="00682279">
        <w:rPr>
          <w:b/>
          <w:bCs/>
        </w:rPr>
        <w:t>递延收入</w:t>
      </w:r>
    </w:p>
    <w:p w14:paraId="7336E7C5" w14:textId="20C9F456" w:rsidR="00B43E5A" w:rsidRDefault="00C96723">
      <w:r w:rsidRPr="00C96723">
        <w:lastRenderedPageBreak/>
        <w:drawing>
          <wp:inline distT="0" distB="0" distL="0" distR="0" wp14:anchorId="7EAF5B29" wp14:editId="6E07EC0A">
            <wp:extent cx="6645910" cy="3386455"/>
            <wp:effectExtent l="0" t="0" r="0" b="4445"/>
            <wp:docPr id="389008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08558" name=""/>
                    <pic:cNvPicPr/>
                  </pic:nvPicPr>
                  <pic:blipFill>
                    <a:blip r:embed="rId30"/>
                    <a:stretch>
                      <a:fillRect/>
                    </a:stretch>
                  </pic:blipFill>
                  <pic:spPr>
                    <a:xfrm>
                      <a:off x="0" y="0"/>
                      <a:ext cx="6645910" cy="3386455"/>
                    </a:xfrm>
                    <a:prstGeom prst="rect">
                      <a:avLst/>
                    </a:prstGeom>
                  </pic:spPr>
                </pic:pic>
              </a:graphicData>
            </a:graphic>
          </wp:inline>
        </w:drawing>
      </w:r>
    </w:p>
    <w:p w14:paraId="1DF60A4A" w14:textId="28B2FE36" w:rsidR="00B43E5A" w:rsidRDefault="009063A1">
      <w:r w:rsidRPr="009063A1">
        <w:t>流动占比从FY2017的82%一路爬升到FY2026的99.6%，非流动递延收入实质上已经归零。</w:t>
      </w:r>
      <w:r>
        <w:rPr>
          <w:rFonts w:hint="eastAsia"/>
        </w:rPr>
        <w:t>这</w:t>
      </w:r>
      <w:r w:rsidRPr="009063A1">
        <w:t>是license/maintenance买断制（多年期一次性开票、长尾确认）向Guidewire Cloud年度预付订阅制转型的直接会计后果。</w:t>
      </w:r>
    </w:p>
    <w:p w14:paraId="1CDD7080" w14:textId="7BBDB6C7" w:rsidR="00B43E5A" w:rsidRDefault="009063A1">
      <w:pPr>
        <w:rPr>
          <w:rFonts w:hint="eastAsia"/>
        </w:rPr>
      </w:pPr>
      <w:r>
        <w:rPr>
          <w:rFonts w:hint="eastAsia"/>
        </w:rPr>
        <w:t>GWRE在FY2019财年采用ASC 606新收入准则，导致FY2019递延收入下降12.6%。</w:t>
      </w:r>
    </w:p>
    <w:p w14:paraId="69A84ABD" w14:textId="43796D3F" w:rsidR="00B43E5A" w:rsidRDefault="00E5081D">
      <w:r w:rsidRPr="00E5081D">
        <w:drawing>
          <wp:inline distT="0" distB="0" distL="0" distR="0" wp14:anchorId="2460D125" wp14:editId="40CADFE9">
            <wp:extent cx="6460067" cy="2585632"/>
            <wp:effectExtent l="0" t="0" r="4445" b="5715"/>
            <wp:docPr id="777863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63318" name=""/>
                    <pic:cNvPicPr/>
                  </pic:nvPicPr>
                  <pic:blipFill>
                    <a:blip r:embed="rId31"/>
                    <a:stretch>
                      <a:fillRect/>
                    </a:stretch>
                  </pic:blipFill>
                  <pic:spPr>
                    <a:xfrm>
                      <a:off x="0" y="0"/>
                      <a:ext cx="6482788" cy="2594726"/>
                    </a:xfrm>
                    <a:prstGeom prst="rect">
                      <a:avLst/>
                    </a:prstGeom>
                  </pic:spPr>
                </pic:pic>
              </a:graphicData>
            </a:graphic>
          </wp:inline>
        </w:drawing>
      </w:r>
    </w:p>
    <w:p w14:paraId="037D26D8" w14:textId="6FDA0DBA" w:rsidR="00B43E5A" w:rsidRDefault="004379F6">
      <w:pPr>
        <w:rPr>
          <w:rFonts w:hint="eastAsia"/>
        </w:rPr>
      </w:pPr>
      <w:r w:rsidRPr="004379F6">
        <w:t>用"当期确认的、来自期初递延收入余额的收入 ÷ 期初递延收入余额"衡量周转速度</w:t>
      </w:r>
      <w:r>
        <w:rPr>
          <w:rFonts w:hint="eastAsia"/>
        </w:rPr>
        <w:t>，</w:t>
      </w:r>
    </w:p>
    <w:p w14:paraId="25842E51" w14:textId="445CB55A" w:rsidR="00B43E5A" w:rsidRDefault="004379F6">
      <w:r w:rsidRPr="004379F6">
        <w:t>周转率从74%提升到98%，递延收入余额里几乎全是"未来12个月内会转成收入"的部分，账面上"看起来很大"的合同负债，其实是短周期、高确定性的。同时，除FY2019/FY2020两年外，递延收入增速持续跑赢营收增速（FY2022-2026分别是22.2% vs 9.3%、19.4% vs 11.4%、34.1% vs 8.3%、20.8% vs 22.6%、27.3% vs 22.7%），说明预收款/新签的增长动能一直在营收确认之前先行显现。</w:t>
      </w:r>
    </w:p>
    <w:p w14:paraId="53AA0B89" w14:textId="5C1BE6F4" w:rsidR="00682279" w:rsidRPr="00682279" w:rsidRDefault="00682279" w:rsidP="00682279">
      <w:pPr>
        <w:pStyle w:val="a9"/>
        <w:numPr>
          <w:ilvl w:val="0"/>
          <w:numId w:val="9"/>
        </w:numPr>
        <w:rPr>
          <w:rFonts w:hint="eastAsia"/>
          <w:b/>
          <w:bCs/>
        </w:rPr>
      </w:pPr>
      <w:r w:rsidRPr="00682279">
        <w:rPr>
          <w:rFonts w:hint="eastAsia"/>
          <w:b/>
          <w:bCs/>
        </w:rPr>
        <w:t>RPO</w:t>
      </w:r>
    </w:p>
    <w:p w14:paraId="7FEB0942" w14:textId="6C8F529A" w:rsidR="00B43E5A" w:rsidRPr="00711E9E" w:rsidRDefault="00CC53BA">
      <w:r w:rsidRPr="00CC53BA">
        <w:lastRenderedPageBreak/>
        <w:drawing>
          <wp:inline distT="0" distB="0" distL="0" distR="0" wp14:anchorId="5160E198" wp14:editId="04026342">
            <wp:extent cx="6645910" cy="2640965"/>
            <wp:effectExtent l="0" t="0" r="0" b="635"/>
            <wp:docPr id="1293396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96611" name=""/>
                    <pic:cNvPicPr/>
                  </pic:nvPicPr>
                  <pic:blipFill>
                    <a:blip r:embed="rId32"/>
                    <a:stretch>
                      <a:fillRect/>
                    </a:stretch>
                  </pic:blipFill>
                  <pic:spPr>
                    <a:xfrm>
                      <a:off x="0" y="0"/>
                      <a:ext cx="6645910" cy="2640965"/>
                    </a:xfrm>
                    <a:prstGeom prst="rect">
                      <a:avLst/>
                    </a:prstGeom>
                  </pic:spPr>
                </pic:pic>
              </a:graphicData>
            </a:graphic>
          </wp:inline>
        </w:drawing>
      </w:r>
    </w:p>
    <w:p w14:paraId="04BC17D7" w14:textId="1981300D" w:rsidR="00B43E5A" w:rsidRDefault="00682279">
      <w:r w:rsidRPr="00682279">
        <w:t>RPO涵盖递延收入之外，已签约但连发票都还没开的多年期合同价值，是比递延收入更完整的backlog指标。</w:t>
      </w:r>
    </w:p>
    <w:p w14:paraId="492805A1" w14:textId="55B374F7" w:rsidR="00D236EC" w:rsidRPr="004379F6" w:rsidRDefault="002146AB">
      <w:pPr>
        <w:rPr>
          <w:rFonts w:hint="eastAsia"/>
        </w:rPr>
      </w:pPr>
      <w:r w:rsidRPr="002146AB">
        <w:t>RPO从FY2019到FY2026涨了约10.5倍，而同期营收只涨了约2.05倍——RPO增速持续是营收增速的3-4倍，覆盖倍数从0.57x膨胀到2.9x。这与Item 5里"fully-ramped ARR连续两年增速超过报告ARR增速"是同一个故事的另一种呈现方式：GWRE合同端已经签下的价值，远超当期财务报表能反映的规模。FY2025年报还专门加了一句此前年份没有的话——"there was an increase in the number of cloud arrangements that were longer in duration than the typical five year initial term"——即越来越多云合同的期限超过标准的5年，这进一步拉长了RPO转化为收入的周期，也解释了为什么覆盖倍数在FY2025这一年出现最陡的跳升（+55%）。这是一个高质量的正面信号（backlog兑现有可预见性），但也意味着仅看当期营收增速会系统性低估公司真实的业务增长动能，且RPO转化节奏本身正在被拉长，不能简单线性外推。</w:t>
      </w:r>
    </w:p>
    <w:p w14:paraId="63F108EF" w14:textId="7D5D1815" w:rsidR="00B43E5A" w:rsidRPr="002146AB" w:rsidRDefault="002146AB" w:rsidP="002146AB">
      <w:pPr>
        <w:pStyle w:val="a9"/>
        <w:numPr>
          <w:ilvl w:val="0"/>
          <w:numId w:val="9"/>
        </w:numPr>
        <w:rPr>
          <w:b/>
          <w:bCs/>
        </w:rPr>
      </w:pPr>
      <w:r w:rsidRPr="002146AB">
        <w:rPr>
          <w:b/>
          <w:bCs/>
        </w:rPr>
        <w:t>"提前确认"或"过度资本化"</w:t>
      </w:r>
    </w:p>
    <w:p w14:paraId="1DC3558C" w14:textId="2FD6D9A3" w:rsidR="00B43E5A" w:rsidRDefault="008F1863">
      <w:pPr>
        <w:rPr>
          <w:rFonts w:hint="eastAsia"/>
        </w:rPr>
      </w:pPr>
      <w:r>
        <w:rPr>
          <w:rFonts w:hint="eastAsia"/>
        </w:rPr>
        <w:t>未开票应收帐款（合同资产）占营收比例在9%-14%区间波动，没有持续上升趋势，与营收基本同步增长，不存在</w:t>
      </w:r>
      <w:r>
        <w:rPr>
          <w:rFonts w:hint="eastAsia"/>
        </w:rPr>
        <w:t>“</w:t>
      </w:r>
      <w:r>
        <w:rPr>
          <w:rFonts w:hint="eastAsia"/>
        </w:rPr>
        <w:t>确认越来越领先于开票”的恶化迹象。</w:t>
      </w:r>
    </w:p>
    <w:p w14:paraId="5063F8CE" w14:textId="7F0EE638" w:rsidR="002146AB" w:rsidRPr="008D232A" w:rsidRDefault="008D232A">
      <w:pPr>
        <w:rPr>
          <w:rFonts w:hint="eastAsia"/>
        </w:rPr>
      </w:pPr>
      <w:r>
        <w:rPr>
          <w:rFonts w:hint="eastAsia"/>
        </w:rPr>
        <w:t>合同成本资本化（销售佣金）占营收比例的涨幅可控，与订阅收入占比持续提升，没有</w:t>
      </w:r>
      <w:r w:rsidRPr="008D232A">
        <w:t>"突然大幅拉高资本化比例、人为压低当期销售费用"的异常跳升。</w:t>
      </w:r>
    </w:p>
    <w:p w14:paraId="6E94AFFF" w14:textId="77777777" w:rsidR="002146AB" w:rsidRDefault="002146AB"/>
    <w:p w14:paraId="3DA566E8" w14:textId="7A30FF17" w:rsidR="002146AB" w:rsidRDefault="00C27BF3" w:rsidP="00C27BF3">
      <w:pPr>
        <w:pStyle w:val="2"/>
      </w:pPr>
      <w:r>
        <w:rPr>
          <w:rFonts w:hint="eastAsia"/>
        </w:rPr>
        <w:t>增长驱动因素</w:t>
      </w:r>
    </w:p>
    <w:p w14:paraId="7736EFD1" w14:textId="5E080372" w:rsidR="002146AB" w:rsidRDefault="00445BC5">
      <w:pPr>
        <w:rPr>
          <w:rFonts w:hint="eastAsia"/>
        </w:rPr>
      </w:pPr>
      <w:r>
        <w:rPr>
          <w:rFonts w:hint="eastAsia"/>
        </w:rPr>
        <w:t>26Q4管理层将ARR长期增长目标从中期的15%提升至当前的17%-19%区间。</w:t>
      </w:r>
    </w:p>
    <w:p w14:paraId="23CB9D7C" w14:textId="1898EF61" w:rsidR="00066FD2" w:rsidRPr="008B3B6A" w:rsidRDefault="008B3B6A" w:rsidP="008B3B6A">
      <w:pPr>
        <w:pStyle w:val="a9"/>
        <w:numPr>
          <w:ilvl w:val="0"/>
          <w:numId w:val="9"/>
        </w:numPr>
        <w:rPr>
          <w:b/>
          <w:bCs/>
        </w:rPr>
      </w:pPr>
      <w:r w:rsidRPr="008B3B6A">
        <w:rPr>
          <w:rFonts w:hint="eastAsia"/>
          <w:b/>
          <w:bCs/>
        </w:rPr>
        <w:t>云迁移</w:t>
      </w:r>
      <w:r w:rsidR="007A01DC">
        <w:rPr>
          <w:rFonts w:hint="eastAsia"/>
          <w:b/>
          <w:bCs/>
        </w:rPr>
        <w:t>——</w:t>
      </w:r>
      <w:r w:rsidR="00306B42" w:rsidRPr="00306B42">
        <w:rPr>
          <w:b/>
          <w:bCs/>
        </w:rPr>
        <w:t>当前最大驱动力，但本质是"存量客户的一次性红利"</w:t>
      </w:r>
    </w:p>
    <w:p w14:paraId="05ED7E93" w14:textId="1471C205" w:rsidR="00C66BEE" w:rsidRPr="00C66BEE" w:rsidRDefault="00C66BEE" w:rsidP="00C66BEE">
      <w:pPr>
        <w:rPr>
          <w:rFonts w:hint="eastAsia"/>
        </w:rPr>
      </w:pPr>
      <w:r>
        <w:t>管理层反复强调FY25/FY26的ARR加速"第一驱动因素都是云迁移合同（cloud transition agreements）"——即存量的license+本地部署老客户，把已经买断的</w:t>
      </w:r>
      <w:proofErr w:type="spellStart"/>
      <w:r>
        <w:t>InsuranceSuite</w:t>
      </w:r>
      <w:proofErr w:type="spellEnd"/>
      <w:r>
        <w:t>迁移到Guidewire Cloud订阅。这不是新客户净流入，而是存量客户的商业模式转换，具有两个特征：</w:t>
      </w:r>
    </w:p>
    <w:p w14:paraId="031D74F8" w14:textId="77777777" w:rsidR="00C66BEE" w:rsidRDefault="00C66BEE" w:rsidP="00C66BEE">
      <w:pPr>
        <w:pStyle w:val="a9"/>
        <w:numPr>
          <w:ilvl w:val="0"/>
          <w:numId w:val="10"/>
        </w:numPr>
      </w:pPr>
      <w:r>
        <w:t>迁移常常是"整线打包"而非单个业务线（Q1电话会明确：大客户迁移趋向于把</w:t>
      </w:r>
      <w:proofErr w:type="spellStart"/>
      <w:r>
        <w:t>PolicyCenter</w:t>
      </w:r>
      <w:proofErr w:type="spellEnd"/>
      <w:r>
        <w:t>/</w:t>
      </w:r>
      <w:proofErr w:type="spellStart"/>
      <w:r>
        <w:t>ClaimCenter</w:t>
      </w:r>
      <w:proofErr w:type="spellEnd"/>
      <w:r>
        <w:t>/</w:t>
      </w:r>
      <w:proofErr w:type="spellStart"/>
      <w:r>
        <w:t>BillingCenter</w:t>
      </w:r>
      <w:proofErr w:type="spellEnd"/>
      <w:r>
        <w:t>一起搬，而非按模块单独迁），这会放大每笔迁移交易的ARR规模；</w:t>
      </w:r>
    </w:p>
    <w:p w14:paraId="1F4815EC" w14:textId="56185A8C" w:rsidR="00C66BEE" w:rsidRPr="005F2E14" w:rsidRDefault="00C66BEE" w:rsidP="00C66BEE">
      <w:pPr>
        <w:pStyle w:val="a9"/>
        <w:numPr>
          <w:ilvl w:val="0"/>
          <w:numId w:val="10"/>
        </w:numPr>
        <w:rPr>
          <w:rFonts w:hint="eastAsia"/>
        </w:rPr>
      </w:pPr>
      <w:r>
        <w:lastRenderedPageBreak/>
        <w:t>迁移伴随扩容（架构现代化时顺带迁移此前未采购的核心组件，或新增数据分析产品——Q1的8个云交易里6个搭售了数据/分析产品，Q2的25笔交易都至少搭了1个数据分析产品），所以"迁移"和"扩张(expansion)"在公司口径里几乎无法拆开统计。</w:t>
      </w:r>
    </w:p>
    <w:p w14:paraId="74BE5849" w14:textId="5C0FF3B0" w:rsidR="00066FD2" w:rsidRDefault="00C66BEE">
      <w:pPr>
        <w:rPr>
          <w:rFonts w:hint="eastAsia"/>
        </w:rPr>
      </w:pPr>
      <w:r>
        <w:t>这个驱动力的上限是存量客户总数——Q4电话会里管理层自己承认FY2027指引18%（低于FY26的19%）的原因之一，正是"云迁移红利的天花板取决于存量客户总数"，FY27的节奏性回落已经体现这一点。</w:t>
      </w:r>
      <w:r w:rsidR="00ED6493" w:rsidRPr="00ED6493">
        <w:t>FY26全年ARR客户流失率&lt;1.5%，核心系统客户流失率&lt;1%，"为该指标有记录以来最低水平，拉动FY26 ARR增长约1个百分点"。</w:t>
      </w:r>
      <w:r w:rsidR="00ED6493">
        <w:rPr>
          <w:rFonts w:hint="eastAsia"/>
        </w:rPr>
        <w:t>同时，Q4电话会指出</w:t>
      </w:r>
      <w:r w:rsidR="00ED6493" w:rsidRPr="00ED6493">
        <w:t>"2027财年指引假设客户流失率恢复至正常水平，未计入2026年的超低流失率贡献"</w:t>
      </w:r>
      <w:r w:rsidR="00ED6493">
        <w:rPr>
          <w:rFonts w:hint="eastAsia"/>
        </w:rPr>
        <w:t>，那么FY27从19%降到18%的指引里，有</w:t>
      </w:r>
      <w:r w:rsidR="00460B04">
        <w:rPr>
          <w:rFonts w:hint="eastAsia"/>
        </w:rPr>
        <w:t>一部分是可解释的均值回归，而不是需求走弱。</w:t>
      </w:r>
    </w:p>
    <w:p w14:paraId="55175EB8" w14:textId="700A011B" w:rsidR="00066FD2" w:rsidRPr="00FD19DA" w:rsidRDefault="00FD19DA" w:rsidP="00FD19DA">
      <w:pPr>
        <w:pStyle w:val="a9"/>
        <w:numPr>
          <w:ilvl w:val="0"/>
          <w:numId w:val="9"/>
        </w:numPr>
        <w:rPr>
          <w:b/>
          <w:bCs/>
        </w:rPr>
      </w:pPr>
      <w:r w:rsidRPr="00FD19DA">
        <w:rPr>
          <w:b/>
          <w:bCs/>
        </w:rPr>
        <w:t>核心系统新客户/新增市场份额（Net-new logo）</w:t>
      </w:r>
      <w:r w:rsidR="00124CFF">
        <w:rPr>
          <w:rFonts w:hint="eastAsia"/>
          <w:b/>
          <w:bCs/>
        </w:rPr>
        <w:t>——增长的地基</w:t>
      </w:r>
    </w:p>
    <w:p w14:paraId="2CF01A7A" w14:textId="2F013680" w:rsidR="00066FD2" w:rsidRPr="00560390" w:rsidRDefault="005C07F5">
      <w:r w:rsidRPr="005C07F5">
        <w:t xml:space="preserve">Q1电话会Q&amp;A中管理层明确："传统系统仍有大量空白市场，团队在赢得新客户方面表现扎实，今年预计新增多个新客户且该趋势将持续"。全年新增净新核心系统客户的具体案例：Q3的Bradesco </w:t>
      </w:r>
      <w:proofErr w:type="spellStart"/>
      <w:r w:rsidRPr="005C07F5">
        <w:t>Seguros</w:t>
      </w:r>
      <w:proofErr w:type="spellEnd"/>
      <w:r w:rsidRPr="005C07F5">
        <w:t>（巴西战略级净新客户）、Q2的加拿大最大私营保险公司之一（80亿美元DWP的理赔系统现代化）。这部分是传统的"抢份额"逻辑，节奏比迁移平缓，但提供了增长下限的安全垫。</w:t>
      </w:r>
    </w:p>
    <w:p w14:paraId="04BA8ADE" w14:textId="584B8CEE" w:rsidR="00066FD2" w:rsidRPr="00124CFF" w:rsidRDefault="00124CFF" w:rsidP="00124CFF">
      <w:pPr>
        <w:pStyle w:val="a9"/>
        <w:numPr>
          <w:ilvl w:val="0"/>
          <w:numId w:val="9"/>
        </w:numPr>
        <w:rPr>
          <w:b/>
          <w:bCs/>
        </w:rPr>
      </w:pPr>
      <w:r w:rsidRPr="00124CFF">
        <w:rPr>
          <w:b/>
          <w:bCs/>
        </w:rPr>
        <w:t>新产品动量（</w:t>
      </w:r>
      <w:proofErr w:type="spellStart"/>
      <w:r w:rsidRPr="00124CFF">
        <w:rPr>
          <w:b/>
          <w:bCs/>
        </w:rPr>
        <w:t>ProNavigator</w:t>
      </w:r>
      <w:proofErr w:type="spellEnd"/>
      <w:r w:rsidRPr="00124CFF">
        <w:rPr>
          <w:b/>
          <w:bCs/>
        </w:rPr>
        <w:t xml:space="preserve"> / </w:t>
      </w:r>
      <w:proofErr w:type="spellStart"/>
      <w:r w:rsidRPr="00124CFF">
        <w:rPr>
          <w:b/>
          <w:bCs/>
        </w:rPr>
        <w:t>PricingCenter</w:t>
      </w:r>
      <w:proofErr w:type="spellEnd"/>
      <w:r w:rsidRPr="00124CFF">
        <w:rPr>
          <w:b/>
          <w:bCs/>
        </w:rPr>
        <w:t xml:space="preserve"> / </w:t>
      </w:r>
      <w:proofErr w:type="spellStart"/>
      <w:r w:rsidRPr="00124CFF">
        <w:rPr>
          <w:b/>
          <w:bCs/>
        </w:rPr>
        <w:t>UnderwritingCenter</w:t>
      </w:r>
      <w:proofErr w:type="spellEnd"/>
      <w:r w:rsidRPr="00124CFF">
        <w:rPr>
          <w:b/>
          <w:bCs/>
        </w:rPr>
        <w:t>）—— 增速最快但基数极小</w:t>
      </w:r>
    </w:p>
    <w:p w14:paraId="2F2FAEDB" w14:textId="67ADC5B5" w:rsidR="00066FD2" w:rsidRDefault="009F05F3">
      <w:r w:rsidRPr="009F05F3">
        <w:t>这是FY26全年被反复强调、且季度间语气明显升温的一条线：</w:t>
      </w:r>
    </w:p>
    <w:p w14:paraId="4DC9A8C2" w14:textId="39563657" w:rsidR="005C07F5" w:rsidRDefault="009F05F3">
      <w:r w:rsidRPr="009F05F3">
        <w:drawing>
          <wp:inline distT="0" distB="0" distL="0" distR="0" wp14:anchorId="3B6F7CF3" wp14:editId="3C2AD528">
            <wp:extent cx="6645910" cy="1194435"/>
            <wp:effectExtent l="0" t="0" r="0" b="0"/>
            <wp:docPr id="705330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30193" name=""/>
                    <pic:cNvPicPr/>
                  </pic:nvPicPr>
                  <pic:blipFill>
                    <a:blip r:embed="rId33"/>
                    <a:stretch>
                      <a:fillRect/>
                    </a:stretch>
                  </pic:blipFill>
                  <pic:spPr>
                    <a:xfrm>
                      <a:off x="0" y="0"/>
                      <a:ext cx="6645910" cy="1194435"/>
                    </a:xfrm>
                    <a:prstGeom prst="rect">
                      <a:avLst/>
                    </a:prstGeom>
                  </pic:spPr>
                </pic:pic>
              </a:graphicData>
            </a:graphic>
          </wp:inline>
        </w:drawing>
      </w:r>
    </w:p>
    <w:p w14:paraId="2E134D7C" w14:textId="2E70BBA8" w:rsidR="00E043D2" w:rsidRDefault="00E043D2" w:rsidP="00E043D2">
      <w:pPr>
        <w:rPr>
          <w:rFonts w:hint="eastAsia"/>
        </w:rPr>
      </w:pPr>
      <w:r>
        <w:t>订单数逐季加速，且Q4首次拿下Nationwide这样的Tier 1标杆客户，管理层称其为"验证产品可在全球任何规模险企落地"的里程碑。但要注意三点纪律性的克制：</w:t>
      </w:r>
    </w:p>
    <w:p w14:paraId="3590498A" w14:textId="029708A3" w:rsidR="00E043D2" w:rsidRDefault="00E043D2" w:rsidP="00E043D2">
      <w:pPr>
        <w:pStyle w:val="a9"/>
        <w:numPr>
          <w:ilvl w:val="0"/>
          <w:numId w:val="11"/>
        </w:numPr>
      </w:pPr>
      <w:r>
        <w:t>管理层全年拒绝披露这些新产品的ARR/收入贡献金额，Q4电话会被直接问到"能否披露AI原生产品的ARR贡献规模"，回答是"目前披露还不合适；</w:t>
      </w:r>
    </w:p>
    <w:p w14:paraId="7B621583" w14:textId="77777777" w:rsidR="00E043D2" w:rsidRDefault="00E043D2" w:rsidP="00E043D2">
      <w:pPr>
        <w:pStyle w:val="a9"/>
        <w:numPr>
          <w:ilvl w:val="0"/>
          <w:numId w:val="11"/>
        </w:numPr>
      </w:pPr>
      <w:r>
        <w:t>管理层自己承认，如果这些新产品独立销售（不绑定核心系统），爬坡曲线会比核心系统平缓很多；只有绑定核心系统销售时爬坡节奏才等同核心系统。当前</w:t>
      </w:r>
      <w:proofErr w:type="spellStart"/>
      <w:r>
        <w:t>ProNavigator</w:t>
      </w:r>
      <w:proofErr w:type="spellEnd"/>
      <w:r>
        <w:t>的增长"主要来自现有客户交叉销售"，还没有验证成为独立获客产品的能力；</w:t>
      </w:r>
    </w:p>
    <w:p w14:paraId="04DCE32E" w14:textId="27161949" w:rsidR="005C07F5" w:rsidRDefault="00E043D2" w:rsidP="00F90EE3">
      <w:pPr>
        <w:pStyle w:val="a9"/>
        <w:numPr>
          <w:ilvl w:val="0"/>
          <w:numId w:val="11"/>
        </w:numPr>
        <w:rPr>
          <w:rFonts w:hint="eastAsia"/>
        </w:rPr>
      </w:pPr>
      <w:r>
        <w:t>定位上，管理层把</w:t>
      </w:r>
      <w:proofErr w:type="spellStart"/>
      <w:r>
        <w:t>ProNavigator</w:t>
      </w:r>
      <w:proofErr w:type="spellEnd"/>
      <w:r>
        <w:t>/</w:t>
      </w:r>
      <w:proofErr w:type="spellStart"/>
      <w:r>
        <w:t>PricingCenter</w:t>
      </w:r>
      <w:proofErr w:type="spellEnd"/>
      <w:r>
        <w:t>更多定义为"提升核心系统赢单率的差异化砝码"，而非独立收入引擎——即它们的核心价值可能更多体现在拉高第1、2条驱动力的转化率，而不是自己贡献第三增长曲线。</w:t>
      </w:r>
    </w:p>
    <w:p w14:paraId="298D9DA9" w14:textId="72AD0E1D" w:rsidR="00F90EE3" w:rsidRPr="00F90EE3" w:rsidRDefault="00F90EE3" w:rsidP="00F90EE3">
      <w:pPr>
        <w:pStyle w:val="a9"/>
        <w:numPr>
          <w:ilvl w:val="0"/>
          <w:numId w:val="9"/>
        </w:numPr>
        <w:rPr>
          <w:rFonts w:hint="eastAsia"/>
          <w:b/>
          <w:bCs/>
        </w:rPr>
      </w:pPr>
      <w:r w:rsidRPr="00F90EE3">
        <w:rPr>
          <w:b/>
          <w:bCs/>
        </w:rPr>
        <w:t>DWP定价结构 —— 被动的、几乎不需要销售动作的增长引擎</w:t>
      </w:r>
    </w:p>
    <w:p w14:paraId="1BA7D789" w14:textId="132AFD15" w:rsidR="005C07F5" w:rsidRDefault="00F90EE3" w:rsidP="00F90EE3">
      <w:r>
        <w:t>几乎所有产品按客户直接承保保费（DWP）的百分比定价，而非按坐席数。这意味着只要客户业务本身在增长（承保保费扩大），Guidewire的收入会自动同步增长，不需要额外销售动作——管理层称之为"与客户经济价值对齐"。但值得长期关注的结构性杠杆：保险行业本身的保费周期（目前处于房主/车险定价上行周期）会直接、免费地传导到GWRE收入。</w:t>
      </w:r>
    </w:p>
    <w:p w14:paraId="55D77FE3" w14:textId="77777777" w:rsidR="00B81192" w:rsidRDefault="00B81192" w:rsidP="00F90EE3"/>
    <w:p w14:paraId="2FE0A0D2" w14:textId="38FC90C8" w:rsidR="00B81192" w:rsidRPr="00FE4D3C" w:rsidRDefault="00FE4D3C" w:rsidP="00FE4D3C">
      <w:pPr>
        <w:pStyle w:val="a9"/>
        <w:numPr>
          <w:ilvl w:val="0"/>
          <w:numId w:val="9"/>
        </w:numPr>
        <w:rPr>
          <w:rFonts w:hint="eastAsia"/>
          <w:b/>
          <w:bCs/>
        </w:rPr>
      </w:pPr>
      <w:r w:rsidRPr="00FE4D3C">
        <w:rPr>
          <w:rFonts w:hint="eastAsia"/>
          <w:b/>
          <w:bCs/>
        </w:rPr>
        <w:lastRenderedPageBreak/>
        <w:t>风险点</w:t>
      </w:r>
    </w:p>
    <w:p w14:paraId="6F67954E" w14:textId="6739C53A" w:rsidR="005C07F5" w:rsidRDefault="00156C45" w:rsidP="00156C45">
      <w:pPr>
        <w:pStyle w:val="a9"/>
        <w:numPr>
          <w:ilvl w:val="0"/>
          <w:numId w:val="13"/>
        </w:numPr>
      </w:pPr>
      <w:r>
        <w:rPr>
          <w:rFonts w:hint="eastAsia"/>
        </w:rPr>
        <w:t>大单的非线性特征：</w:t>
      </w:r>
      <w:r w:rsidRPr="00156C45">
        <w:t>管理层坦承"公司业务以大额离散交易为主，偶尔出现部分交易延迟至下一季度"，这是判断单季度ARR不达预期时该有的先验。</w:t>
      </w:r>
    </w:p>
    <w:p w14:paraId="0B621583" w14:textId="6E796F67" w:rsidR="00156C45" w:rsidRDefault="00156C45" w:rsidP="00156C45">
      <w:pPr>
        <w:pStyle w:val="a9"/>
        <w:numPr>
          <w:ilvl w:val="0"/>
          <w:numId w:val="12"/>
        </w:numPr>
        <w:rPr>
          <w:rFonts w:hint="eastAsia"/>
        </w:rPr>
      </w:pPr>
      <w:r>
        <w:rPr>
          <w:rFonts w:hint="eastAsia"/>
        </w:rPr>
        <w:t>大单首年ARR占比下降：</w:t>
      </w:r>
      <w:r w:rsidRPr="00156C45">
        <w:t>Q4电话会明确"当前交易规模越大，首年ARR占预订额的比例通常越低，但完全爬坡后的ARR规模会更高"——这是管理层主动解释FY27 Q1指引低于市场预期的原因，本质上是"确认节奏变慢，但终值变大"的合同结构变化，与前述RPO/合同期限拉长互相印证。</w:t>
      </w:r>
    </w:p>
    <w:p w14:paraId="056B3181" w14:textId="719C4B7F" w:rsidR="002146AB" w:rsidRDefault="00BA36E5" w:rsidP="00BA36E5">
      <w:pPr>
        <w:pStyle w:val="a9"/>
        <w:numPr>
          <w:ilvl w:val="0"/>
          <w:numId w:val="12"/>
        </w:numPr>
      </w:pPr>
      <w:r w:rsidRPr="00BA36E5">
        <w:t>AI新产品的商业化仍不透明：管理层反复用"早期阶段""还不合适披露"来回避AI原生产品的具体ARR贡献，这条增长线目前只能靠订单数（12笔、28笔）这类前瞻指标去外推，缺少可验证的收入锚点。</w:t>
      </w:r>
    </w:p>
    <w:p w14:paraId="3D20E3B8" w14:textId="77777777" w:rsidR="00795385" w:rsidRDefault="00795385" w:rsidP="00795385"/>
    <w:p w14:paraId="664832DD" w14:textId="2F881BEA" w:rsidR="006A10D6" w:rsidRPr="006A10D6" w:rsidRDefault="005F093C" w:rsidP="005B1097">
      <w:pPr>
        <w:pStyle w:val="2"/>
        <w:rPr>
          <w:rFonts w:hint="eastAsia"/>
        </w:rPr>
      </w:pPr>
      <w:r>
        <w:rPr>
          <w:rFonts w:hint="eastAsia"/>
        </w:rPr>
        <w:t>估值</w:t>
      </w:r>
    </w:p>
    <w:p w14:paraId="0487F370" w14:textId="3CE4E522" w:rsidR="00CD614D" w:rsidRPr="00DE54D2" w:rsidRDefault="00634236" w:rsidP="006A10D6">
      <w:pPr>
        <w:pStyle w:val="a9"/>
        <w:numPr>
          <w:ilvl w:val="0"/>
          <w:numId w:val="15"/>
        </w:numPr>
        <w:rPr>
          <w:rFonts w:hint="eastAsia"/>
          <w:b/>
          <w:bCs/>
        </w:rPr>
      </w:pPr>
      <w:r w:rsidRPr="00634236">
        <w:rPr>
          <w:b/>
          <w:bCs/>
        </w:rPr>
        <w:t>收入预测</w:t>
      </w:r>
    </w:p>
    <w:p w14:paraId="30B75ADE" w14:textId="66E3223A" w:rsidR="00DE54D2" w:rsidRPr="00DE54D2" w:rsidRDefault="00DE54D2" w:rsidP="00DE54D2">
      <w:pPr>
        <w:pStyle w:val="ae"/>
        <w:rPr>
          <w:rFonts w:asciiTheme="minorHAnsi" w:eastAsiaTheme="minorEastAsia" w:hAnsiTheme="minorHAnsi" w:cstheme="minorBidi" w:hint="eastAsia"/>
          <w:kern w:val="2"/>
          <w:sz w:val="22"/>
          <w14:ligatures w14:val="standardContextual"/>
        </w:rPr>
      </w:pPr>
      <w:r w:rsidRPr="00DE54D2">
        <w:rPr>
          <w:rFonts w:asciiTheme="minorHAnsi" w:eastAsiaTheme="minorEastAsia" w:hAnsiTheme="minorHAnsi" w:cstheme="minorBidi"/>
          <w:kern w:val="2"/>
          <w:sz w:val="22"/>
          <w14:ligatures w14:val="standardContextual"/>
        </w:rPr>
        <w:t>分部门增速假设（FY27–36）</w:t>
      </w:r>
    </w:p>
    <w:p w14:paraId="11FF3548" w14:textId="1FA7E2A9" w:rsidR="00CD614D" w:rsidRPr="00DE54D2" w:rsidRDefault="00DE54D2" w:rsidP="006A10D6">
      <w:r w:rsidRPr="00DE54D2">
        <w:drawing>
          <wp:inline distT="0" distB="0" distL="0" distR="0" wp14:anchorId="06AF3A33" wp14:editId="37377DD5">
            <wp:extent cx="6645910" cy="822325"/>
            <wp:effectExtent l="0" t="0" r="0" b="3175"/>
            <wp:docPr id="165242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20691" name=""/>
                    <pic:cNvPicPr/>
                  </pic:nvPicPr>
                  <pic:blipFill>
                    <a:blip r:embed="rId34"/>
                    <a:stretch>
                      <a:fillRect/>
                    </a:stretch>
                  </pic:blipFill>
                  <pic:spPr>
                    <a:xfrm>
                      <a:off x="0" y="0"/>
                      <a:ext cx="6645910" cy="822325"/>
                    </a:xfrm>
                    <a:prstGeom prst="rect">
                      <a:avLst/>
                    </a:prstGeom>
                  </pic:spPr>
                </pic:pic>
              </a:graphicData>
            </a:graphic>
          </wp:inline>
        </w:drawing>
      </w:r>
    </w:p>
    <w:p w14:paraId="08CAFB5A" w14:textId="79C42602" w:rsidR="00CD614D" w:rsidRDefault="005B7AA1" w:rsidP="006A10D6">
      <w:r w:rsidRPr="005B7AA1">
        <w:t>加权后总收入增速与规模（$M）</w:t>
      </w:r>
    </w:p>
    <w:p w14:paraId="69D19B2A" w14:textId="675A867D" w:rsidR="006A10D6" w:rsidRPr="005B1097" w:rsidRDefault="005B7AA1" w:rsidP="006A10D6">
      <w:pPr>
        <w:rPr>
          <w:rFonts w:hint="eastAsia"/>
        </w:rPr>
      </w:pPr>
      <w:r w:rsidRPr="005B7AA1">
        <w:drawing>
          <wp:inline distT="0" distB="0" distL="0" distR="0" wp14:anchorId="07E89EDB" wp14:editId="3156F21B">
            <wp:extent cx="6645910" cy="680085"/>
            <wp:effectExtent l="0" t="0" r="0" b="5715"/>
            <wp:docPr id="427079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79488" name=""/>
                    <pic:cNvPicPr/>
                  </pic:nvPicPr>
                  <pic:blipFill>
                    <a:blip r:embed="rId35"/>
                    <a:stretch>
                      <a:fillRect/>
                    </a:stretch>
                  </pic:blipFill>
                  <pic:spPr>
                    <a:xfrm>
                      <a:off x="0" y="0"/>
                      <a:ext cx="6645910" cy="680085"/>
                    </a:xfrm>
                    <a:prstGeom prst="rect">
                      <a:avLst/>
                    </a:prstGeom>
                  </pic:spPr>
                </pic:pic>
              </a:graphicData>
            </a:graphic>
          </wp:inline>
        </w:drawing>
      </w:r>
    </w:p>
    <w:p w14:paraId="5BDF71D6" w14:textId="60146B0E" w:rsidR="003B30EF" w:rsidRPr="00571E50" w:rsidRDefault="005B1097" w:rsidP="006A10D6">
      <w:pPr>
        <w:pStyle w:val="a9"/>
        <w:numPr>
          <w:ilvl w:val="0"/>
          <w:numId w:val="15"/>
        </w:numPr>
        <w:rPr>
          <w:rFonts w:hint="eastAsia"/>
          <w:b/>
          <w:bCs/>
        </w:rPr>
      </w:pPr>
      <w:r w:rsidRPr="005B1097">
        <w:rPr>
          <w:b/>
          <w:bCs/>
        </w:rPr>
        <w:t>方法A：分项目 FCFF 模型</w:t>
      </w:r>
    </w:p>
    <w:p w14:paraId="78A4BCEF" w14:textId="6423093F" w:rsidR="00604939" w:rsidRDefault="00604939" w:rsidP="006A10D6">
      <w:r w:rsidRPr="00604939">
        <w:drawing>
          <wp:inline distT="0" distB="0" distL="0" distR="0" wp14:anchorId="2F2691FA" wp14:editId="2A49DD49">
            <wp:extent cx="6645910" cy="1100455"/>
            <wp:effectExtent l="0" t="0" r="0" b="4445"/>
            <wp:docPr id="1178979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79747" name=""/>
                    <pic:cNvPicPr/>
                  </pic:nvPicPr>
                  <pic:blipFill>
                    <a:blip r:embed="rId36"/>
                    <a:stretch>
                      <a:fillRect/>
                    </a:stretch>
                  </pic:blipFill>
                  <pic:spPr>
                    <a:xfrm>
                      <a:off x="0" y="0"/>
                      <a:ext cx="6645910" cy="1100455"/>
                    </a:xfrm>
                    <a:prstGeom prst="rect">
                      <a:avLst/>
                    </a:prstGeom>
                  </pic:spPr>
                </pic:pic>
              </a:graphicData>
            </a:graphic>
          </wp:inline>
        </w:drawing>
      </w:r>
    </w:p>
    <w:p w14:paraId="3BF09B30" w14:textId="410BB17C" w:rsidR="005B1097" w:rsidRPr="003B30EF" w:rsidRDefault="003B30EF" w:rsidP="006A10D6">
      <w:pPr>
        <w:rPr>
          <w:rFonts w:hint="eastAsia"/>
        </w:rPr>
      </w:pPr>
      <w:r w:rsidRPr="003B30EF">
        <w:t>营业利润率路径（FY27 12.00% → FY36 25.00%，线性扩张 +1.44pp/年）</w:t>
      </w:r>
    </w:p>
    <w:p w14:paraId="4106F6BA" w14:textId="4905067B" w:rsidR="005B1097" w:rsidRDefault="003B30EF" w:rsidP="006A10D6">
      <w:pPr>
        <w:rPr>
          <w:b/>
          <w:bCs/>
        </w:rPr>
      </w:pPr>
      <w:r w:rsidRPr="003B30EF">
        <w:rPr>
          <w:b/>
          <w:bCs/>
        </w:rPr>
        <w:drawing>
          <wp:inline distT="0" distB="0" distL="0" distR="0" wp14:anchorId="60D667AF" wp14:editId="18EE5796">
            <wp:extent cx="6645910" cy="683260"/>
            <wp:effectExtent l="0" t="0" r="0" b="2540"/>
            <wp:docPr id="591919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19215" name=""/>
                    <pic:cNvPicPr/>
                  </pic:nvPicPr>
                  <pic:blipFill>
                    <a:blip r:embed="rId37"/>
                    <a:stretch>
                      <a:fillRect/>
                    </a:stretch>
                  </pic:blipFill>
                  <pic:spPr>
                    <a:xfrm>
                      <a:off x="0" y="0"/>
                      <a:ext cx="6645910" cy="683260"/>
                    </a:xfrm>
                    <a:prstGeom prst="rect">
                      <a:avLst/>
                    </a:prstGeom>
                  </pic:spPr>
                </pic:pic>
              </a:graphicData>
            </a:graphic>
          </wp:inline>
        </w:drawing>
      </w:r>
    </w:p>
    <w:p w14:paraId="04A48851" w14:textId="1FD1D458" w:rsidR="00571E50" w:rsidRPr="00571E50" w:rsidRDefault="00571E50" w:rsidP="006A10D6">
      <w:r w:rsidRPr="00571E50">
        <w:t>折现（WACC=9.5%）</w:t>
      </w:r>
    </w:p>
    <w:p w14:paraId="3B0E18E1" w14:textId="5E5DC638" w:rsidR="00571E50" w:rsidRDefault="004316F8" w:rsidP="006A10D6">
      <w:pPr>
        <w:rPr>
          <w:b/>
          <w:bCs/>
        </w:rPr>
      </w:pPr>
      <w:r w:rsidRPr="004316F8">
        <w:rPr>
          <w:b/>
          <w:bCs/>
        </w:rPr>
        <w:lastRenderedPageBreak/>
        <w:drawing>
          <wp:inline distT="0" distB="0" distL="0" distR="0" wp14:anchorId="4E8A4A87" wp14:editId="0C7339A1">
            <wp:extent cx="6645910" cy="672465"/>
            <wp:effectExtent l="0" t="0" r="0" b="635"/>
            <wp:docPr id="1235539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39781" name=""/>
                    <pic:cNvPicPr/>
                  </pic:nvPicPr>
                  <pic:blipFill>
                    <a:blip r:embed="rId38"/>
                    <a:stretch>
                      <a:fillRect/>
                    </a:stretch>
                  </pic:blipFill>
                  <pic:spPr>
                    <a:xfrm>
                      <a:off x="0" y="0"/>
                      <a:ext cx="6645910" cy="672465"/>
                    </a:xfrm>
                    <a:prstGeom prst="rect">
                      <a:avLst/>
                    </a:prstGeom>
                  </pic:spPr>
                </pic:pic>
              </a:graphicData>
            </a:graphic>
          </wp:inline>
        </w:drawing>
      </w:r>
    </w:p>
    <w:p w14:paraId="132B7B21" w14:textId="5D172F77" w:rsidR="00571E50" w:rsidRDefault="003B2C1C" w:rsidP="006A10D6">
      <w:r w:rsidRPr="003B2C1C">
        <w:t>显性期</w:t>
      </w:r>
      <w:r w:rsidR="00A75C47" w:rsidRPr="00B75E13">
        <w:t>FCFF现值合计 = $2,816.6M</w:t>
      </w:r>
    </w:p>
    <w:p w14:paraId="4DED204A" w14:textId="77777777" w:rsidR="009B53A7" w:rsidRDefault="009B53A7" w:rsidP="006A10D6"/>
    <w:p w14:paraId="20517A7E" w14:textId="6C4168F8" w:rsidR="009B53A7" w:rsidRPr="009B53A7" w:rsidRDefault="009B53A7" w:rsidP="009B53A7">
      <w:pPr>
        <w:pStyle w:val="a9"/>
        <w:numPr>
          <w:ilvl w:val="0"/>
          <w:numId w:val="15"/>
        </w:numPr>
        <w:rPr>
          <w:b/>
          <w:bCs/>
        </w:rPr>
      </w:pPr>
      <w:r w:rsidRPr="009B53A7">
        <w:rPr>
          <w:b/>
          <w:bCs/>
        </w:rPr>
        <w:t>方法B：OCF Margin 法（SBC中性化，交叉验证）</w:t>
      </w:r>
    </w:p>
    <w:p w14:paraId="368C87D3" w14:textId="7936920A" w:rsidR="009B53A7" w:rsidRDefault="0049063E" w:rsidP="006A10D6">
      <w:r w:rsidRPr="0049063E">
        <w:drawing>
          <wp:inline distT="0" distB="0" distL="0" distR="0" wp14:anchorId="3D8D7737" wp14:editId="0D394E54">
            <wp:extent cx="5207000" cy="902257"/>
            <wp:effectExtent l="0" t="0" r="0" b="0"/>
            <wp:docPr id="1324932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32100" name=""/>
                    <pic:cNvPicPr/>
                  </pic:nvPicPr>
                  <pic:blipFill>
                    <a:blip r:embed="rId39"/>
                    <a:stretch>
                      <a:fillRect/>
                    </a:stretch>
                  </pic:blipFill>
                  <pic:spPr>
                    <a:xfrm>
                      <a:off x="0" y="0"/>
                      <a:ext cx="5250321" cy="909764"/>
                    </a:xfrm>
                    <a:prstGeom prst="rect">
                      <a:avLst/>
                    </a:prstGeom>
                  </pic:spPr>
                </pic:pic>
              </a:graphicData>
            </a:graphic>
          </wp:inline>
        </w:drawing>
      </w:r>
    </w:p>
    <w:p w14:paraId="5D6974DD" w14:textId="6FE8020F" w:rsidR="009B53A7" w:rsidRDefault="00283427" w:rsidP="006A10D6">
      <w:r w:rsidRPr="00283427">
        <w:drawing>
          <wp:inline distT="0" distB="0" distL="0" distR="0" wp14:anchorId="32A3EF03" wp14:editId="1EEA7344">
            <wp:extent cx="6645910" cy="862330"/>
            <wp:effectExtent l="0" t="0" r="0" b="1270"/>
            <wp:docPr id="1828072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72789" name=""/>
                    <pic:cNvPicPr/>
                  </pic:nvPicPr>
                  <pic:blipFill>
                    <a:blip r:embed="rId40"/>
                    <a:stretch>
                      <a:fillRect/>
                    </a:stretch>
                  </pic:blipFill>
                  <pic:spPr>
                    <a:xfrm>
                      <a:off x="0" y="0"/>
                      <a:ext cx="6645910" cy="862330"/>
                    </a:xfrm>
                    <a:prstGeom prst="rect">
                      <a:avLst/>
                    </a:prstGeom>
                  </pic:spPr>
                </pic:pic>
              </a:graphicData>
            </a:graphic>
          </wp:inline>
        </w:drawing>
      </w:r>
    </w:p>
    <w:p w14:paraId="0D4C7A8F" w14:textId="1C1D1129" w:rsidR="009B53A7" w:rsidRDefault="003B2C1C" w:rsidP="006A10D6">
      <w:r w:rsidRPr="003B2C1C">
        <w:t>显性期FCF现值合计 = $3,032.7M</w:t>
      </w:r>
    </w:p>
    <w:p w14:paraId="730B7F56" w14:textId="77777777" w:rsidR="009B53A7" w:rsidRDefault="009B53A7" w:rsidP="006A10D6"/>
    <w:p w14:paraId="631E8AF2" w14:textId="03F6C988" w:rsidR="0052252B" w:rsidRPr="00011067" w:rsidRDefault="0052252B" w:rsidP="0052252B">
      <w:pPr>
        <w:pStyle w:val="a9"/>
        <w:numPr>
          <w:ilvl w:val="0"/>
          <w:numId w:val="15"/>
        </w:numPr>
        <w:rPr>
          <w:rFonts w:hint="eastAsia"/>
          <w:b/>
          <w:bCs/>
        </w:rPr>
      </w:pPr>
      <w:r w:rsidRPr="0052252B">
        <w:rPr>
          <w:rFonts w:hint="eastAsia"/>
          <w:b/>
          <w:bCs/>
        </w:rPr>
        <w:t>股价</w:t>
      </w:r>
    </w:p>
    <w:p w14:paraId="0820CA8F" w14:textId="5BCBE1B8" w:rsidR="0052252B" w:rsidRPr="0052252B" w:rsidRDefault="00CA1F66" w:rsidP="0052252B">
      <w:r w:rsidRPr="00CA1F66">
        <w:drawing>
          <wp:inline distT="0" distB="0" distL="0" distR="0" wp14:anchorId="379F3526" wp14:editId="489AA924">
            <wp:extent cx="5342467" cy="2128615"/>
            <wp:effectExtent l="0" t="0" r="4445" b="5080"/>
            <wp:docPr id="262985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85986" name=""/>
                    <pic:cNvPicPr/>
                  </pic:nvPicPr>
                  <pic:blipFill>
                    <a:blip r:embed="rId41"/>
                    <a:stretch>
                      <a:fillRect/>
                    </a:stretch>
                  </pic:blipFill>
                  <pic:spPr>
                    <a:xfrm>
                      <a:off x="0" y="0"/>
                      <a:ext cx="5356131" cy="2134059"/>
                    </a:xfrm>
                    <a:prstGeom prst="rect">
                      <a:avLst/>
                    </a:prstGeom>
                  </pic:spPr>
                </pic:pic>
              </a:graphicData>
            </a:graphic>
          </wp:inline>
        </w:drawing>
      </w:r>
    </w:p>
    <w:p w14:paraId="567D24EC" w14:textId="14460C3C" w:rsidR="0052252B" w:rsidRPr="0052252B" w:rsidRDefault="003C5C4A" w:rsidP="0052252B">
      <w:pPr>
        <w:rPr>
          <w:rFonts w:hint="eastAsia"/>
        </w:rPr>
      </w:pPr>
      <w:r>
        <w:rPr>
          <w:rFonts w:hint="eastAsia"/>
        </w:rPr>
        <w:t>当前股价145美元，高出17%。</w:t>
      </w:r>
    </w:p>
    <w:p w14:paraId="04E72BD0" w14:textId="77777777" w:rsidR="0052252B" w:rsidRPr="0052252B" w:rsidRDefault="0052252B" w:rsidP="0052252B">
      <w:pPr>
        <w:rPr>
          <w:rFonts w:hint="eastAsia"/>
        </w:rPr>
      </w:pPr>
    </w:p>
    <w:sectPr w:rsidR="0052252B" w:rsidRPr="0052252B" w:rsidSect="001825D2">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D3A33"/>
    <w:multiLevelType w:val="hybridMultilevel"/>
    <w:tmpl w:val="471C723C"/>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03341D65"/>
    <w:multiLevelType w:val="hybridMultilevel"/>
    <w:tmpl w:val="2D36BDD4"/>
    <w:lvl w:ilvl="0" w:tplc="20466578">
      <w:start w:val="1"/>
      <w:numFmt w:val="japaneseCounting"/>
      <w:lvlText w:val="第%1，"/>
      <w:lvlJc w:val="left"/>
      <w:pPr>
        <w:ind w:left="720" w:hanging="7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7A1364"/>
    <w:multiLevelType w:val="hybridMultilevel"/>
    <w:tmpl w:val="B1BE5A0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10B06DEF"/>
    <w:multiLevelType w:val="hybridMultilevel"/>
    <w:tmpl w:val="48D8044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8970BF9"/>
    <w:multiLevelType w:val="hybridMultilevel"/>
    <w:tmpl w:val="BF687C5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5C66162"/>
    <w:multiLevelType w:val="hybridMultilevel"/>
    <w:tmpl w:val="7EF8582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DA54D47"/>
    <w:multiLevelType w:val="hybridMultilevel"/>
    <w:tmpl w:val="B144F82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33C2744"/>
    <w:multiLevelType w:val="hybridMultilevel"/>
    <w:tmpl w:val="4AACF9E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590C5DA2"/>
    <w:multiLevelType w:val="hybridMultilevel"/>
    <w:tmpl w:val="CCD215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641A1681"/>
    <w:multiLevelType w:val="hybridMultilevel"/>
    <w:tmpl w:val="F2961F7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708D205F"/>
    <w:multiLevelType w:val="hybridMultilevel"/>
    <w:tmpl w:val="43C2C4B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70EA0DBC"/>
    <w:multiLevelType w:val="hybridMultilevel"/>
    <w:tmpl w:val="47C4A5D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72090236"/>
    <w:multiLevelType w:val="hybridMultilevel"/>
    <w:tmpl w:val="A3100C2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7C4C42C4"/>
    <w:multiLevelType w:val="hybridMultilevel"/>
    <w:tmpl w:val="CCC406B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7CD53C5A"/>
    <w:multiLevelType w:val="hybridMultilevel"/>
    <w:tmpl w:val="FB5A46A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7F5E14A5"/>
    <w:multiLevelType w:val="hybridMultilevel"/>
    <w:tmpl w:val="70A28B8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2008244575">
    <w:abstractNumId w:val="7"/>
  </w:num>
  <w:num w:numId="2" w16cid:durableId="1451128113">
    <w:abstractNumId w:val="6"/>
  </w:num>
  <w:num w:numId="3" w16cid:durableId="1764298548">
    <w:abstractNumId w:val="10"/>
  </w:num>
  <w:num w:numId="4" w16cid:durableId="361974385">
    <w:abstractNumId w:val="3"/>
  </w:num>
  <w:num w:numId="5" w16cid:durableId="1226141165">
    <w:abstractNumId w:val="14"/>
  </w:num>
  <w:num w:numId="6" w16cid:durableId="2107575300">
    <w:abstractNumId w:val="5"/>
  </w:num>
  <w:num w:numId="7" w16cid:durableId="1281834867">
    <w:abstractNumId w:val="9"/>
  </w:num>
  <w:num w:numId="8" w16cid:durableId="1353528149">
    <w:abstractNumId w:val="1"/>
  </w:num>
  <w:num w:numId="9" w16cid:durableId="1803882870">
    <w:abstractNumId w:val="4"/>
  </w:num>
  <w:num w:numId="10" w16cid:durableId="50545074">
    <w:abstractNumId w:val="0"/>
  </w:num>
  <w:num w:numId="11" w16cid:durableId="811599374">
    <w:abstractNumId w:val="13"/>
  </w:num>
  <w:num w:numId="12" w16cid:durableId="1920558546">
    <w:abstractNumId w:val="2"/>
  </w:num>
  <w:num w:numId="13" w16cid:durableId="317657678">
    <w:abstractNumId w:val="15"/>
  </w:num>
  <w:num w:numId="14" w16cid:durableId="596837614">
    <w:abstractNumId w:val="8"/>
  </w:num>
  <w:num w:numId="15" w16cid:durableId="1179732989">
    <w:abstractNumId w:val="12"/>
  </w:num>
  <w:num w:numId="16" w16cid:durableId="2003654901">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81"/>
    <w:rsid w:val="000023E0"/>
    <w:rsid w:val="00011067"/>
    <w:rsid w:val="000131CC"/>
    <w:rsid w:val="000132B7"/>
    <w:rsid w:val="00014EFD"/>
    <w:rsid w:val="00036C65"/>
    <w:rsid w:val="00036D81"/>
    <w:rsid w:val="00045173"/>
    <w:rsid w:val="00055759"/>
    <w:rsid w:val="000557A6"/>
    <w:rsid w:val="000601A2"/>
    <w:rsid w:val="00066FD2"/>
    <w:rsid w:val="00077630"/>
    <w:rsid w:val="00082FAD"/>
    <w:rsid w:val="000850E2"/>
    <w:rsid w:val="00094FFD"/>
    <w:rsid w:val="00095F3F"/>
    <w:rsid w:val="000A73B6"/>
    <w:rsid w:val="000B69EC"/>
    <w:rsid w:val="000C4777"/>
    <w:rsid w:val="000E0BD8"/>
    <w:rsid w:val="000F3F89"/>
    <w:rsid w:val="00100266"/>
    <w:rsid w:val="00104DAA"/>
    <w:rsid w:val="00124CFF"/>
    <w:rsid w:val="00124D25"/>
    <w:rsid w:val="00131022"/>
    <w:rsid w:val="00133256"/>
    <w:rsid w:val="00137ECE"/>
    <w:rsid w:val="00156C45"/>
    <w:rsid w:val="00162302"/>
    <w:rsid w:val="001707F9"/>
    <w:rsid w:val="0017315F"/>
    <w:rsid w:val="001825D2"/>
    <w:rsid w:val="0018506E"/>
    <w:rsid w:val="001A6094"/>
    <w:rsid w:val="001B09B4"/>
    <w:rsid w:val="001C0201"/>
    <w:rsid w:val="001D397F"/>
    <w:rsid w:val="001D556B"/>
    <w:rsid w:val="001E51CF"/>
    <w:rsid w:val="001F3C7F"/>
    <w:rsid w:val="00205CA5"/>
    <w:rsid w:val="002146AB"/>
    <w:rsid w:val="00221BB4"/>
    <w:rsid w:val="00222954"/>
    <w:rsid w:val="002238F0"/>
    <w:rsid w:val="00224D4C"/>
    <w:rsid w:val="0022511D"/>
    <w:rsid w:val="00236251"/>
    <w:rsid w:val="002469C1"/>
    <w:rsid w:val="00262F77"/>
    <w:rsid w:val="002707B9"/>
    <w:rsid w:val="00283427"/>
    <w:rsid w:val="002A1DA9"/>
    <w:rsid w:val="002A72B0"/>
    <w:rsid w:val="002B2631"/>
    <w:rsid w:val="0030270A"/>
    <w:rsid w:val="00306B42"/>
    <w:rsid w:val="00312610"/>
    <w:rsid w:val="003262BC"/>
    <w:rsid w:val="003414D7"/>
    <w:rsid w:val="00346911"/>
    <w:rsid w:val="003524CC"/>
    <w:rsid w:val="00352858"/>
    <w:rsid w:val="00352B08"/>
    <w:rsid w:val="003552CD"/>
    <w:rsid w:val="003605EE"/>
    <w:rsid w:val="003766C2"/>
    <w:rsid w:val="00382C96"/>
    <w:rsid w:val="00390738"/>
    <w:rsid w:val="0039782E"/>
    <w:rsid w:val="003B2263"/>
    <w:rsid w:val="003B2C1C"/>
    <w:rsid w:val="003B30EF"/>
    <w:rsid w:val="003B3615"/>
    <w:rsid w:val="003B44CE"/>
    <w:rsid w:val="003C161B"/>
    <w:rsid w:val="003C594A"/>
    <w:rsid w:val="003C5C4A"/>
    <w:rsid w:val="003C5FDD"/>
    <w:rsid w:val="003D07DF"/>
    <w:rsid w:val="003E0911"/>
    <w:rsid w:val="00400EE1"/>
    <w:rsid w:val="0041463C"/>
    <w:rsid w:val="00426AEF"/>
    <w:rsid w:val="00426CEB"/>
    <w:rsid w:val="004316F8"/>
    <w:rsid w:val="004379F6"/>
    <w:rsid w:val="00445BC5"/>
    <w:rsid w:val="00460B04"/>
    <w:rsid w:val="0046266E"/>
    <w:rsid w:val="004672B2"/>
    <w:rsid w:val="00477B1D"/>
    <w:rsid w:val="00482430"/>
    <w:rsid w:val="0049063E"/>
    <w:rsid w:val="00497B9C"/>
    <w:rsid w:val="004B2E57"/>
    <w:rsid w:val="004B3EBE"/>
    <w:rsid w:val="004B7F7A"/>
    <w:rsid w:val="004C0EED"/>
    <w:rsid w:val="004C15C2"/>
    <w:rsid w:val="004C3120"/>
    <w:rsid w:val="004D470B"/>
    <w:rsid w:val="004E2D95"/>
    <w:rsid w:val="004E5622"/>
    <w:rsid w:val="00502785"/>
    <w:rsid w:val="00507452"/>
    <w:rsid w:val="0052252B"/>
    <w:rsid w:val="00555BDB"/>
    <w:rsid w:val="00560390"/>
    <w:rsid w:val="005610B1"/>
    <w:rsid w:val="00571E50"/>
    <w:rsid w:val="00595F21"/>
    <w:rsid w:val="00596C4A"/>
    <w:rsid w:val="005A5134"/>
    <w:rsid w:val="005B03CC"/>
    <w:rsid w:val="005B1097"/>
    <w:rsid w:val="005B4C5C"/>
    <w:rsid w:val="005B7AA1"/>
    <w:rsid w:val="005C07F5"/>
    <w:rsid w:val="005D7557"/>
    <w:rsid w:val="005E6303"/>
    <w:rsid w:val="005F093C"/>
    <w:rsid w:val="005F2E14"/>
    <w:rsid w:val="00602053"/>
    <w:rsid w:val="006031DB"/>
    <w:rsid w:val="00604939"/>
    <w:rsid w:val="00606F13"/>
    <w:rsid w:val="006072D4"/>
    <w:rsid w:val="00610A37"/>
    <w:rsid w:val="00613F7D"/>
    <w:rsid w:val="00621F96"/>
    <w:rsid w:val="00634236"/>
    <w:rsid w:val="00662DD0"/>
    <w:rsid w:val="00674C82"/>
    <w:rsid w:val="00682279"/>
    <w:rsid w:val="00682772"/>
    <w:rsid w:val="0069293B"/>
    <w:rsid w:val="00692C0A"/>
    <w:rsid w:val="006A10D6"/>
    <w:rsid w:val="006B696B"/>
    <w:rsid w:val="006C454F"/>
    <w:rsid w:val="006E206C"/>
    <w:rsid w:val="006E592B"/>
    <w:rsid w:val="006F233F"/>
    <w:rsid w:val="006F6DF9"/>
    <w:rsid w:val="006F71D1"/>
    <w:rsid w:val="00711E9E"/>
    <w:rsid w:val="00717FE4"/>
    <w:rsid w:val="0072549A"/>
    <w:rsid w:val="00726D9D"/>
    <w:rsid w:val="00735A61"/>
    <w:rsid w:val="00757521"/>
    <w:rsid w:val="00762F16"/>
    <w:rsid w:val="0076756D"/>
    <w:rsid w:val="00774760"/>
    <w:rsid w:val="00774951"/>
    <w:rsid w:val="00787CD1"/>
    <w:rsid w:val="00795385"/>
    <w:rsid w:val="007A01DC"/>
    <w:rsid w:val="007A4933"/>
    <w:rsid w:val="007C0503"/>
    <w:rsid w:val="007C3C0F"/>
    <w:rsid w:val="007D6BBF"/>
    <w:rsid w:val="007E1CF5"/>
    <w:rsid w:val="007E2646"/>
    <w:rsid w:val="007F52CC"/>
    <w:rsid w:val="00801319"/>
    <w:rsid w:val="0080252D"/>
    <w:rsid w:val="00811238"/>
    <w:rsid w:val="00826B00"/>
    <w:rsid w:val="00834EA2"/>
    <w:rsid w:val="0084245F"/>
    <w:rsid w:val="00843A19"/>
    <w:rsid w:val="0084568F"/>
    <w:rsid w:val="00854E1C"/>
    <w:rsid w:val="008A01B7"/>
    <w:rsid w:val="008A020E"/>
    <w:rsid w:val="008A1217"/>
    <w:rsid w:val="008B1D9C"/>
    <w:rsid w:val="008B3B6A"/>
    <w:rsid w:val="008B51A8"/>
    <w:rsid w:val="008D012E"/>
    <w:rsid w:val="008D232A"/>
    <w:rsid w:val="008D6835"/>
    <w:rsid w:val="008F1863"/>
    <w:rsid w:val="008F6210"/>
    <w:rsid w:val="008F6EE9"/>
    <w:rsid w:val="009063A1"/>
    <w:rsid w:val="00911AF0"/>
    <w:rsid w:val="00912507"/>
    <w:rsid w:val="0091425A"/>
    <w:rsid w:val="00914A3C"/>
    <w:rsid w:val="0092254E"/>
    <w:rsid w:val="009313FC"/>
    <w:rsid w:val="00936328"/>
    <w:rsid w:val="00956435"/>
    <w:rsid w:val="0096088B"/>
    <w:rsid w:val="009628F6"/>
    <w:rsid w:val="0096625C"/>
    <w:rsid w:val="00971DD2"/>
    <w:rsid w:val="0097607E"/>
    <w:rsid w:val="00986DA3"/>
    <w:rsid w:val="00987345"/>
    <w:rsid w:val="009957C1"/>
    <w:rsid w:val="009B53A7"/>
    <w:rsid w:val="009C61CC"/>
    <w:rsid w:val="009C6FAE"/>
    <w:rsid w:val="009D4FB9"/>
    <w:rsid w:val="009E2267"/>
    <w:rsid w:val="009E5340"/>
    <w:rsid w:val="009F05F3"/>
    <w:rsid w:val="00A00363"/>
    <w:rsid w:val="00A117E5"/>
    <w:rsid w:val="00A15B4A"/>
    <w:rsid w:val="00A25D08"/>
    <w:rsid w:val="00A32403"/>
    <w:rsid w:val="00A51CC9"/>
    <w:rsid w:val="00A75C47"/>
    <w:rsid w:val="00A91427"/>
    <w:rsid w:val="00AA43DF"/>
    <w:rsid w:val="00AC5AB2"/>
    <w:rsid w:val="00AE650F"/>
    <w:rsid w:val="00AF57F2"/>
    <w:rsid w:val="00AF5F3F"/>
    <w:rsid w:val="00B11E53"/>
    <w:rsid w:val="00B12F93"/>
    <w:rsid w:val="00B37231"/>
    <w:rsid w:val="00B43E5A"/>
    <w:rsid w:val="00B511F9"/>
    <w:rsid w:val="00B63D9A"/>
    <w:rsid w:val="00B6545F"/>
    <w:rsid w:val="00B65B3F"/>
    <w:rsid w:val="00B75E13"/>
    <w:rsid w:val="00B81192"/>
    <w:rsid w:val="00B9170C"/>
    <w:rsid w:val="00B9213C"/>
    <w:rsid w:val="00BA36E5"/>
    <w:rsid w:val="00BB449B"/>
    <w:rsid w:val="00BC7DB4"/>
    <w:rsid w:val="00BD2282"/>
    <w:rsid w:val="00BE01B2"/>
    <w:rsid w:val="00BF6D91"/>
    <w:rsid w:val="00C003FA"/>
    <w:rsid w:val="00C02E51"/>
    <w:rsid w:val="00C06B0B"/>
    <w:rsid w:val="00C13E51"/>
    <w:rsid w:val="00C27BF3"/>
    <w:rsid w:val="00C35E95"/>
    <w:rsid w:val="00C40C37"/>
    <w:rsid w:val="00C5038C"/>
    <w:rsid w:val="00C503B4"/>
    <w:rsid w:val="00C66BEE"/>
    <w:rsid w:val="00C67669"/>
    <w:rsid w:val="00C70111"/>
    <w:rsid w:val="00C7274B"/>
    <w:rsid w:val="00C96723"/>
    <w:rsid w:val="00CA1F66"/>
    <w:rsid w:val="00CB24F4"/>
    <w:rsid w:val="00CB4244"/>
    <w:rsid w:val="00CC53BA"/>
    <w:rsid w:val="00CD2CDD"/>
    <w:rsid w:val="00CD614D"/>
    <w:rsid w:val="00CE5B41"/>
    <w:rsid w:val="00CF75A7"/>
    <w:rsid w:val="00D073DF"/>
    <w:rsid w:val="00D11C91"/>
    <w:rsid w:val="00D147A4"/>
    <w:rsid w:val="00D17480"/>
    <w:rsid w:val="00D236EC"/>
    <w:rsid w:val="00D250BD"/>
    <w:rsid w:val="00D2742C"/>
    <w:rsid w:val="00D313A5"/>
    <w:rsid w:val="00D70443"/>
    <w:rsid w:val="00D93691"/>
    <w:rsid w:val="00DA5D27"/>
    <w:rsid w:val="00DC020E"/>
    <w:rsid w:val="00DC7405"/>
    <w:rsid w:val="00DD113B"/>
    <w:rsid w:val="00DD1727"/>
    <w:rsid w:val="00DE54D2"/>
    <w:rsid w:val="00DF04C2"/>
    <w:rsid w:val="00DF10B9"/>
    <w:rsid w:val="00E043D2"/>
    <w:rsid w:val="00E052E4"/>
    <w:rsid w:val="00E12888"/>
    <w:rsid w:val="00E138D6"/>
    <w:rsid w:val="00E153E8"/>
    <w:rsid w:val="00E23C28"/>
    <w:rsid w:val="00E26959"/>
    <w:rsid w:val="00E27D33"/>
    <w:rsid w:val="00E5081D"/>
    <w:rsid w:val="00E60C24"/>
    <w:rsid w:val="00E800BB"/>
    <w:rsid w:val="00E86596"/>
    <w:rsid w:val="00E97D1A"/>
    <w:rsid w:val="00EA2D6C"/>
    <w:rsid w:val="00EA309F"/>
    <w:rsid w:val="00EA3834"/>
    <w:rsid w:val="00EB1A2C"/>
    <w:rsid w:val="00EC08D1"/>
    <w:rsid w:val="00EC2981"/>
    <w:rsid w:val="00ED183F"/>
    <w:rsid w:val="00ED3B90"/>
    <w:rsid w:val="00ED5831"/>
    <w:rsid w:val="00ED6493"/>
    <w:rsid w:val="00EF51B2"/>
    <w:rsid w:val="00EF5381"/>
    <w:rsid w:val="00EF7100"/>
    <w:rsid w:val="00F04F46"/>
    <w:rsid w:val="00F06A26"/>
    <w:rsid w:val="00F106A1"/>
    <w:rsid w:val="00F13664"/>
    <w:rsid w:val="00F62DEA"/>
    <w:rsid w:val="00F65F69"/>
    <w:rsid w:val="00F80189"/>
    <w:rsid w:val="00F816EF"/>
    <w:rsid w:val="00F90EE3"/>
    <w:rsid w:val="00F91046"/>
    <w:rsid w:val="00F95F04"/>
    <w:rsid w:val="00FA23A5"/>
    <w:rsid w:val="00FB0596"/>
    <w:rsid w:val="00FB3D9D"/>
    <w:rsid w:val="00FD19DA"/>
    <w:rsid w:val="00FE4D3C"/>
    <w:rsid w:val="00FE60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E528A"/>
  <w15:chartTrackingRefBased/>
  <w15:docId w15:val="{6CB883F9-7A2C-C34B-AE21-8DB1BA62E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C298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C298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C298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C298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C298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C298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C298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298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C298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298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C298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C298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C2981"/>
    <w:rPr>
      <w:rFonts w:cstheme="majorBidi"/>
      <w:color w:val="0F4761" w:themeColor="accent1" w:themeShade="BF"/>
      <w:sz w:val="28"/>
      <w:szCs w:val="28"/>
    </w:rPr>
  </w:style>
  <w:style w:type="character" w:customStyle="1" w:styleId="50">
    <w:name w:val="标题 5 字符"/>
    <w:basedOn w:val="a0"/>
    <w:link w:val="5"/>
    <w:uiPriority w:val="9"/>
    <w:semiHidden/>
    <w:rsid w:val="00EC2981"/>
    <w:rPr>
      <w:rFonts w:cstheme="majorBidi"/>
      <w:color w:val="0F4761" w:themeColor="accent1" w:themeShade="BF"/>
      <w:sz w:val="24"/>
    </w:rPr>
  </w:style>
  <w:style w:type="character" w:customStyle="1" w:styleId="60">
    <w:name w:val="标题 6 字符"/>
    <w:basedOn w:val="a0"/>
    <w:link w:val="6"/>
    <w:uiPriority w:val="9"/>
    <w:semiHidden/>
    <w:rsid w:val="00EC2981"/>
    <w:rPr>
      <w:rFonts w:cstheme="majorBidi"/>
      <w:b/>
      <w:bCs/>
      <w:color w:val="0F4761" w:themeColor="accent1" w:themeShade="BF"/>
    </w:rPr>
  </w:style>
  <w:style w:type="character" w:customStyle="1" w:styleId="70">
    <w:name w:val="标题 7 字符"/>
    <w:basedOn w:val="a0"/>
    <w:link w:val="7"/>
    <w:uiPriority w:val="9"/>
    <w:semiHidden/>
    <w:rsid w:val="00EC2981"/>
    <w:rPr>
      <w:rFonts w:cstheme="majorBidi"/>
      <w:b/>
      <w:bCs/>
      <w:color w:val="595959" w:themeColor="text1" w:themeTint="A6"/>
    </w:rPr>
  </w:style>
  <w:style w:type="character" w:customStyle="1" w:styleId="80">
    <w:name w:val="标题 8 字符"/>
    <w:basedOn w:val="a0"/>
    <w:link w:val="8"/>
    <w:uiPriority w:val="9"/>
    <w:semiHidden/>
    <w:rsid w:val="00EC2981"/>
    <w:rPr>
      <w:rFonts w:cstheme="majorBidi"/>
      <w:color w:val="595959" w:themeColor="text1" w:themeTint="A6"/>
    </w:rPr>
  </w:style>
  <w:style w:type="character" w:customStyle="1" w:styleId="90">
    <w:name w:val="标题 9 字符"/>
    <w:basedOn w:val="a0"/>
    <w:link w:val="9"/>
    <w:uiPriority w:val="9"/>
    <w:semiHidden/>
    <w:rsid w:val="00EC2981"/>
    <w:rPr>
      <w:rFonts w:eastAsiaTheme="majorEastAsia" w:cstheme="majorBidi"/>
      <w:color w:val="595959" w:themeColor="text1" w:themeTint="A6"/>
    </w:rPr>
  </w:style>
  <w:style w:type="paragraph" w:styleId="a3">
    <w:name w:val="Title"/>
    <w:basedOn w:val="a"/>
    <w:next w:val="a"/>
    <w:link w:val="a4"/>
    <w:uiPriority w:val="10"/>
    <w:qFormat/>
    <w:rsid w:val="00EC298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29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298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29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2981"/>
    <w:pPr>
      <w:spacing w:before="160"/>
      <w:jc w:val="center"/>
    </w:pPr>
    <w:rPr>
      <w:i/>
      <w:iCs/>
      <w:color w:val="404040" w:themeColor="text1" w:themeTint="BF"/>
    </w:rPr>
  </w:style>
  <w:style w:type="character" w:customStyle="1" w:styleId="a8">
    <w:name w:val="引用 字符"/>
    <w:basedOn w:val="a0"/>
    <w:link w:val="a7"/>
    <w:uiPriority w:val="29"/>
    <w:rsid w:val="00EC2981"/>
    <w:rPr>
      <w:i/>
      <w:iCs/>
      <w:color w:val="404040" w:themeColor="text1" w:themeTint="BF"/>
    </w:rPr>
  </w:style>
  <w:style w:type="paragraph" w:styleId="a9">
    <w:name w:val="List Paragraph"/>
    <w:basedOn w:val="a"/>
    <w:uiPriority w:val="34"/>
    <w:qFormat/>
    <w:rsid w:val="00EC2981"/>
    <w:pPr>
      <w:ind w:left="720"/>
      <w:contextualSpacing/>
    </w:pPr>
  </w:style>
  <w:style w:type="character" w:styleId="aa">
    <w:name w:val="Intense Emphasis"/>
    <w:basedOn w:val="a0"/>
    <w:uiPriority w:val="21"/>
    <w:qFormat/>
    <w:rsid w:val="00EC2981"/>
    <w:rPr>
      <w:i/>
      <w:iCs/>
      <w:color w:val="0F4761" w:themeColor="accent1" w:themeShade="BF"/>
    </w:rPr>
  </w:style>
  <w:style w:type="paragraph" w:styleId="ab">
    <w:name w:val="Intense Quote"/>
    <w:basedOn w:val="a"/>
    <w:next w:val="a"/>
    <w:link w:val="ac"/>
    <w:uiPriority w:val="30"/>
    <w:qFormat/>
    <w:rsid w:val="00EC2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C2981"/>
    <w:rPr>
      <w:i/>
      <w:iCs/>
      <w:color w:val="0F4761" w:themeColor="accent1" w:themeShade="BF"/>
    </w:rPr>
  </w:style>
  <w:style w:type="character" w:styleId="ad">
    <w:name w:val="Intense Reference"/>
    <w:basedOn w:val="a0"/>
    <w:uiPriority w:val="32"/>
    <w:qFormat/>
    <w:rsid w:val="00EC2981"/>
    <w:rPr>
      <w:b/>
      <w:bCs/>
      <w:smallCaps/>
      <w:color w:val="0F4761" w:themeColor="accent1" w:themeShade="BF"/>
      <w:spacing w:val="5"/>
    </w:rPr>
  </w:style>
  <w:style w:type="paragraph" w:styleId="ae">
    <w:name w:val="Normal (Web)"/>
    <w:basedOn w:val="a"/>
    <w:uiPriority w:val="99"/>
    <w:semiHidden/>
    <w:unhideWhenUsed/>
    <w:rsid w:val="007E2646"/>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0557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356D3-0C8A-8647-B9E9-0A4FC855B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22</Pages>
  <Words>5959</Words>
  <Characters>7866</Characters>
  <Application>Microsoft Office Word</Application>
  <DocSecurity>0</DocSecurity>
  <Lines>280</Lines>
  <Paragraphs>206</Paragraphs>
  <ScaleCrop>false</ScaleCrop>
  <Manager/>
  <Company/>
  <LinksUpToDate>false</LinksUpToDate>
  <CharactersWithSpaces>13619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e69900</dc:creator>
  <cp:keywords/>
  <dc:description/>
  <cp:lastModifiedBy>e69900</cp:lastModifiedBy>
  <cp:revision>321</cp:revision>
  <dcterms:created xsi:type="dcterms:W3CDTF">2026-09-17T05:14:00Z</dcterms:created>
  <dcterms:modified xsi:type="dcterms:W3CDTF">2026-09-18T09:18:00Z</dcterms:modified>
  <cp:category/>
</cp:coreProperties>
</file>