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А-26-XJZWO-сон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(«GULSHAN» савдо мажмуаси) томонидан мазкур шартномани Ўзбекистон Республикаси Ягона интерактив давлат хизматлари портали орқали 2026 йил 1-июл да келиб тушган А-26-XJZWO-сон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Янги ҳаёт кўчаси, №101 манзилда жойлашган «GULSHAN» савдо мажмуаси объекти (ер участкаси)га туташ ҳудуддаги кейинчалик “Ер участкаси” деб номланувчи 44 кв.м ер майдонни Савдо мажмуаси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10:11:02:07:07:0106.</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23 760 000 сўмни ташкил этади ва йиллик ижара тўлов суммасининг тенг миқдорга бўлган ҳолда ҳар ойда (ойлик 1 980 000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«GULSHAN» савдо мажмуаси</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Янги ҳаёт кўчаси, №101</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