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А-26-EU8OU-сон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(«CITY CAFE» ЯТТ) томонидан мазкур шартномани Ўзбекистон Республикаси Ягона интерактив давлат хизматлари портали орқали 2026 йил 1-июл да келиб тушган А-26-EU8OU-сон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Олмазор кўчаси, №111 манзилда жойлашган «CITY CAFE» ЯТТ объекти (ер участкаси)га туташ ҳудуддаги кейинчалик “Ер участкаси” деб номланувчи 52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10:11:01:09:07:0108.</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«CITY CAFE» ЯТТ</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Олмазор кўчаси, №111</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ART-2026-A-9-сонли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5 616 000.00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5 616 000.00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5 616 000.00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5 616 000.00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22 464 000.00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Б. А. Шакиров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Юлдашева Малика</w:t>
            </w:r>
          </w:p>
        </w:tc>
      </w:tr>
    </w:tbl>
    <w:p/>
    <w:p/>
    <w:sectPr>
      <w:pgSz w:w="11906" w:h="16838"/>
      <w:pgMar w:top="1134" w:right="1134" w:bottom="1134" w:left="1134"/>
    </w:sectPr>
  </w:body>
</w:document>
</file>