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А-26-DRKHU-сон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(«EXPRESS LOGISTIC» МЧЖ) томонидан мазкур шартномани Ўзбекистон Республикаси Ягона интерактив давлат хизматлари портали орқали 2026 йил 1-июл да келиб тушган А-26-DRKHU-сон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Олмазор кўчаси, №90 манзилда жойлашган «EXPRESS LOGISTIC» МЧЖ объекти (ер участкаси)га туташ ҳудуддаги кейинчалик “Ер участкаси” деб номланувчи 64 кв.м ер майдонни Хизмат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10:11:05:05:06:0112.</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34 560 000 сўмни ташкил этади ва йиллик ижара тўлов суммасининг тенг миқдорга бўлган ҳолда ҳар ойда (ойлик 2 880 000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«EXPRESS LOGISTIC» МЧЖ</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Олмазор кўчаси, №90</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А-26-DRKHU-сонли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34 560 000.00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Қодирова Зухра</w:t>
            </w:r>
          </w:p>
        </w:tc>
      </w:tr>
    </w:tbl>
    <w:p/>
    <w:p/>
    <w:sectPr>
      <w:pgSz w:w="11906" w:h="16838"/>
      <w:pgMar w:top="1134" w:right="1134" w:bottom="1134" w:left="1134"/>
    </w:sectPr>
  </w:body>
</w:document>
</file>