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А-26-6VJJ2-сон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(«GREEN GARDEN» МЧЖ) томонидан мазкур шартномани Ўзбекистон Республикаси Ягона интерактив давлат хизматлари портали орқали 2026 йил 1-июл да келиб тушган А-26-6VJJ2-сон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Фурқат кўчаси, №83 манзилда жойлашган «GREEN GARDEN» МЧЖ объекти (ер участкаси)га туташ ҳудуддаги кейинчалик “Ер участкаси” деб номланувчи 78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10:11:08:09:04:0116.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17-сон, 2026-йил 5-феврал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«GREEN GARDEN»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Фурқат кўчаси, №83</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Саидова Гулнора</w:t>
            </w:r>
          </w:p>
          <w:p>
            <w:pPr>
              <w:jc w:val="center"/>
              <w:spacing w:after="20"/>
            </w:pPr>
            <w:r>
              <w:rPr>
                <w:rFonts w:ascii="Times New Roman" w:hAnsi="Times New Roman" w:cs="Times New Roman"/>
                <w:sz w:val="28"/>
                <w:szCs w:val="28"/>
                <w:lang w:val="uz-Cyrl-UZ"/>
              </w:rPr>
              <w:t xml:space="preserve">2026-йил 6-феврал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А-26-6VJJ2-сонли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42 120 000.00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Саидова Гулнора</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