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А-26-CH7ZZ-сон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(«GULSHAN» савдо мажмуаси) томонидан мазкур шартномани Ўзбекистон Республикаси Ягона интерактив давлат хизматлари портали орқали 2026 йил 1-июл да келиб тушган А-26-CH7ZZ-сон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Регистон кўчаси, №94 манзилда жойлашган «GULSHAN» савдо мажмуаси объекти (ер участкаси)га туташ ҳудуддаги кейинчалик “Ер участкаси” деб номланувчи 44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10:11:01:05:08:0106.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23 760 000 сўмни ташкил этади ва йиллик ижара тўлов суммасининг тенг миқдорга бўлган ҳолда ҳар ойда (ойлик 1 980 000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«GULSHAN» савдо мажмуаси</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Регистон кўчаси, №94</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А-26-CH7ZZ-сонли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1 980 000.00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23 760 000.00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Полатов Бойсун Ғозиевич</w:t>
            </w:r>
          </w:p>
        </w:tc>
      </w:tr>
    </w:tbl>
    <w:p/>
    <w:p/>
    <w:sectPr>
      <w:pgSz w:w="11906" w:h="16838"/>
      <w:pgMar w:top="1134" w:right="1134" w:bottom="1134" w:left="1134"/>
    </w:sectPr>
  </w:body>
</w:document>
</file>