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26-июн          А-26-SS5TO-сон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(«POLATOV BOYSUN GAZOVICH» МЧЖ) томонидан мазкур шартномани Ўзбекистон Республикаси Ягона интерактив давлат хизматлари портали орқали 2026 йил 26-июн да келиб тушган А-26-SS5TO-сон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26-июн дан 1 (бир) йил муддатга ижарага беради, Ижарага олувчи эса ўзига тегишли бўлган Тошкент шаҳрининг Мирзо-Улуғбек туманидаги Мирзо-Улуғбек тумани, Алишер Навоий кўчаси, №109 манзилда жойлашган «POLATOV BOYSUN GAZOVICH» МЧЖ объекти (ер участкаси)га туташ ҳудуддаги кейинчалик “Ер участкаси” деб номланувчи 78 кв.м ер майдонни Умумий овқатланиш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10:11:01:05:05:0101.</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42 120 000 сўмни ташкил этади ва йиллик ижара тўлов суммасининг тенг миқдорга бўлган ҳолда ҳар ойда (ойлик 3 510 000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p/>
    <w:tbl>
      <w:tblPr>
        <w:tblW w:w="9000" w:type="dxa"/>
        <w:jc w:val="center"/>
        <w:tblBorders>
          <w:top w:val="none" w:sz="0" w:space="0"/>
          <w:left w:val="none" w:sz="0" w:space="0"/>
          <w:bottom w:val="none" w:sz="0" w:space="0"/>
          <w:right w:val="none" w:sz="0" w:space="0"/>
          <w:insideH w:val="none" w:sz="0" w:space="0"/>
          <w:insideV w:val="none" w:sz="0" w:space="0"/>
        </w:tblBorders>
      </w:tblPr>
      <w:tr>
        <w:tc>
          <w:tcPr>
            <w:tcW w:w="3200" w:type="dxa"/>
            <w:vAlign w:val="center"/>
          </w:tcPr>
          <w:p>
            <w:pPr>
              <w:jc w:val="left"/>
              <w:spacing w:after="20" w:line="240" w:lineRule="auto"/>
            </w:pPr>
            <w:r>
              <w:rPr>
                <w:rFonts w:ascii="Times New Roman" w:hAnsi="Times New Roman" w:cs="Times New Roman"/>
                <w:b/>
                <w:bCs/>
                <w:sz w:val="28"/>
                <w:szCs w:val="28"/>
                <w:lang w:val="uz-Cyrl-UZ"/>
              </w:rPr>
              <w:t xml:space="preserve">16-сон</w:t>
            </w:r>
          </w:p>
          <w:p>
            <w:pPr>
              <w:jc w:val="left"/>
              <w:spacing w:after="20" w:line="240" w:lineRule="auto"/>
            </w:pPr>
            <w:r>
              <w:rPr>
                <w:rFonts w:ascii="Times New Roman" w:hAnsi="Times New Roman" w:cs="Times New Roman"/>
                <w:b/>
                <w:bCs/>
                <w:sz w:val="28"/>
                <w:szCs w:val="28"/>
                <w:lang w:val="uz-Cyrl-UZ"/>
              </w:rPr>
              <w:t xml:space="preserve">2026-йил 26-июн</w:t>
            </w:r>
          </w:p>
        </w:tc>
        <w:tc>
          <w:tcPr>
            <w:tcW w:w="2600" w:type="dxa"/>
            <w:vAlign w:val="center"/>
          </w:tcPr>
          <w:p>
            <w:pPr>
              <w:jc w:val="center"/>
              <w:spacing w:after="0"/>
            </w:pPr>
            <w:r>
              <w:drawing>
                <wp:inline distT="0" distB="0" distL="0" distR="0">
                  <wp:extent cx="990000" cy="99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990000" cy="990000"/>
                          </a:xfrm>
                          <a:prstGeom prst="rect">
                            <a:avLst/>
                          </a:prstGeom>
                        </pic:spPr>
                      </pic:pic>
                    </a:graphicData>
                  </a:graphic>
                </wp:inline>
              </w:drawing>
            </w:r>
          </w:p>
        </w:tc>
        <w:tc>
          <w:tcPr>
            <w:tcW w:w="3200" w:type="dxa"/>
            <w:vAlign w:val="center"/>
          </w:tcPr>
          <w:p>
            <w:pPr>
              <w:jc w:val="right"/>
              <w:spacing w:after="20" w:line="240" w:lineRule="auto"/>
            </w:pPr>
            <w:r>
              <w:rPr>
                <w:rFonts w:ascii="Times New Roman" w:hAnsi="Times New Roman" w:cs="Times New Roman"/>
                <w:b/>
                <w:bCs/>
                <w:sz w:val="28"/>
                <w:szCs w:val="28"/>
                <w:lang w:val="uz-Cyrl-UZ"/>
              </w:rPr>
              <w:t xml:space="preserve">Ш. Каримов</w:t>
            </w:r>
          </w:p>
          <w:p>
            <w:pPr>
              <w:jc w:val="right"/>
              <w:spacing w:after="20" w:line="240" w:lineRule="auto"/>
            </w:pPr>
            <w:r>
              <w:rPr>
                <w:rFonts w:ascii="Times New Roman" w:hAnsi="Times New Roman" w:cs="Times New Roman"/>
                <w:sz w:val="28"/>
                <w:szCs w:val="28"/>
                <w:lang w:val="uz-Cyrl-UZ"/>
              </w:rPr>
              <w:t xml:space="preserve">Бошқарув раиси</w:t>
            </w:r>
          </w:p>
        </w:tc>
      </w:tr>
    </w:tbl>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Е-ИМЗО билан тасдиқланган (юқорида)</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«POLATOV BOYSUN GAZOVICH» МЧЖ</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Алишер Навоий кўчаси, №109</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s>
</file>