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60" w:after="80"/>
      </w:pPr>
      <w:r>
        <w:rPr>
          <w:b/>
          <w:sz w:val="28"/>
        </w:rPr>
        <w:t xml:space="preserve">ТУТАШ ҲУДУДДАН ФОЙДАЛАНИШ ШАРТНОМАСИ ЛОЙИҲАСИ</w:t>
      </w:r>
    </w:p>
    <w:p/>
    <w:p>
      <w:r>
        <w:t xml:space="preserve">Шартнома лойиҳа рақами: А-26-HEXW4</w:t>
      </w:r>
    </w:p>
    <w:p>
      <w:r>
        <w:t xml:space="preserve">Тузилган сана: 24.06.2026</w:t>
      </w:r>
    </w:p>
    <w:p/>
    <w:p>
      <w:pPr>
        <w:spacing w:before="160" w:after="80"/>
      </w:pPr>
      <w:r>
        <w:rPr>
          <w:b/>
          <w:sz w:val="28"/>
        </w:rPr>
        <w:t xml:space="preserve">1. ТОМОНЛАР</w:t>
      </w:r>
    </w:p>
    <w:p/>
    <w:p>
      <w:r>
        <w:t xml:space="preserve">"Ижарага берувчи" — туман ҳокимлиги номидан мас'ул орган, бир томондан,</w:t>
      </w:r>
    </w:p>
    <w:p>
      <w:r>
        <w:t xml:space="preserve">ва "Ижарага олувчи" — Набиев Жамшид (ПИНФЛ/СТИР: 30000000055555), «GULSHAN» савдо мажмуаси,</w:t>
      </w:r>
    </w:p>
    <w:p>
      <w:r>
        <w:t xml:space="preserve">иккинчи томондан, қуйидагилар ҳақида ушбу шартномани туздилар.</w:t>
      </w:r>
    </w:p>
    <w:p/>
    <w:p>
      <w:pPr>
        <w:spacing w:before="160" w:after="80"/>
      </w:pPr>
      <w:r>
        <w:rPr>
          <w:b/>
          <w:sz w:val="28"/>
        </w:rPr>
        <w:t xml:space="preserve">2. ШАРТНОМА ПРЕДМЕТИ</w:t>
      </w:r>
    </w:p>
    <w:p/>
    <w:p>
      <w:r>
        <w:t xml:space="preserve">Ижарага берувчи тижорат объектига туташ ҳудудни Умумий овқатланиш мақсадида</w:t>
      </w:r>
    </w:p>
    <w:p>
      <w:r>
        <w:t xml:space="preserve">фойдаланиш учун Ижарага олувчига вақтинча фойдаланишга беради.</w:t>
      </w:r>
    </w:p>
    <w:p/>
    <w:p>
      <w:r>
        <w:t xml:space="preserve">Объект кадастр рақами: 10:11:03:02:05:0106</w:t>
      </w:r>
    </w:p>
    <w:p>
      <w:r>
        <w:t xml:space="preserve">Манзил: Мирзо-Улуғбек тумани, Беруний кўчаси, №96</w:t>
      </w:r>
    </w:p>
    <w:p>
      <w:r>
        <w:t xml:space="preserve">Кўча тури: Оддий кўча</w:t>
      </w:r>
    </w:p>
    <w:p>
      <w:r>
        <w:t xml:space="preserve">Фаолият тури: Савдо мажмуаси</w:t>
      </w:r>
    </w:p>
    <w:p>
      <w:r>
        <w:t xml:space="preserve">Туташ ҳудуд майдони: 25 м²</w:t>
      </w:r>
    </w:p>
    <w:p/>
    <w:p>
      <w:pPr>
        <w:spacing w:before="160" w:after="80"/>
      </w:pPr>
      <w:r>
        <w:rPr>
          <w:b/>
          <w:sz w:val="28"/>
        </w:rPr>
        <w:t xml:space="preserve">3. ТЎЛОВ ШАРТЛАРИ</w:t>
      </w:r>
    </w:p>
    <w:p/>
    <w:p>
      <w:r>
        <w:t xml:space="preserve">1 м² учун ойлик тариф: 45 000 сўм.</w:t>
      </w:r>
    </w:p>
    <w:p>
      <w:r>
        <w:t xml:space="preserve">Ойлик ижара тўлови: 1 125 000 сўм.</w:t>
      </w:r>
    </w:p>
    <w:p>
      <w:r>
        <w:t xml:space="preserve">Шартнома муддати: 12 ой.</w:t>
      </w:r>
    </w:p>
    <w:p>
      <w:r>
        <w:t xml:space="preserve">Шартнома бўйича жами тўлов: 13 500 000 сўм.</w:t>
      </w:r>
    </w:p>
    <w:p/>
    <w:p>
      <w:r>
        <w:t xml:space="preserve">Тўлов ҳар ой учун белгиланган графикка мувофиқ амалга оширилади.</w:t>
      </w:r>
    </w:p>
    <w:p>
      <w:r>
        <w:t xml:space="preserve">Тўлов муддати ўтказиб юборилса, ҳар бир кеч кун учун пеня ҳисобланади.</w:t>
      </w:r>
    </w:p>
    <w:p/>
    <w:p>
      <w:pPr>
        <w:spacing w:before="160" w:after="80"/>
      </w:pPr>
      <w:r>
        <w:rPr>
          <w:b/>
          <w:sz w:val="28"/>
        </w:rPr>
        <w:t xml:space="preserve">4. ТОМОНЛАРНИНГ МАЖБУРИЯТЛАРИ</w:t>
      </w:r>
    </w:p>
    <w:p/>
    <w:p>
      <w:r>
        <w:t xml:space="preserve">Ижарага олувчи ҳудуддан фақат белгиланган мақсадда фойдаланиши,</w:t>
      </w:r>
    </w:p>
    <w:p>
      <w:r>
        <w:t xml:space="preserve">тозалик ва хавфсизлик талабларига риоя қилиши шарт.</w:t>
      </w:r>
    </w:p>
    <w:p/>
    <w:p>
      <w:r>
        <w:t xml:space="preserve">Ижарага берувчи ҳудуддан фойдаланиш бўйича назоратни амалга оширади.</w:t>
      </w:r>
    </w:p>
    <w:p/>
    <w:p>
      <w:pPr>
        <w:spacing w:before="160" w:after="80"/>
      </w:pPr>
      <w:r>
        <w:rPr>
          <w:b/>
          <w:sz w:val="28"/>
        </w:rPr>
        <w:t xml:space="preserve">5. ЯКУНИЙ ҚОИДАЛАР</w:t>
      </w:r>
    </w:p>
    <w:p/>
    <w:p>
      <w:r>
        <w:t xml:space="preserve">Ушбу ҳужжат — ариза маълумотлари асосида автоматик шакллантирилган</w:t>
      </w:r>
    </w:p>
    <w:p>
      <w:r>
        <w:t xml:space="preserve">ЛОЙИҲА бўлиб, раҳбарият томонидан тасдиқлангандан сўнг расмий</w:t>
      </w:r>
    </w:p>
    <w:p>
      <w:r>
        <w:t xml:space="preserve">шартнома кучга киради.</w:t>
      </w:r>
    </w:p>
    <w:p/>
    <w:p>
      <w:r>
        <w:t xml:space="preserve">Ижарага берувчи: ____________________</w:t>
      </w:r>
    </w:p>
    <w:p/>
    <w:p>
      <w:r>
        <w:t xml:space="preserve">Ижарага олувчи: Набиев Жамшид ____________________</w:t>
      </w:r>
    </w:p>
    <w:p/>
    <w:sectPr>
      <w:pgSz w:w="11906" w:h="16838"/>
      <w:pgMar w:top="1134" w:right="1134" w:bottom="1134" w:left="1134"/>
    </w:sectPr>
  </w:body>
</w:document>
</file>