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Leave and Holiday Policy 2027</w:t>
      </w:r>
    </w:p>
    <w:p>
      <w:r>
        <w:rPr>
          <w:b w:val="0"/>
        </w:rPr>
      </w:r>
      <w:r>
        <w:rPr>
          <w:b/>
        </w:rPr>
        <w:t>Owner:</w:t>
      </w:r>
      <w:r>
        <w:rPr>
          <w:b w:val="0"/>
        </w:rPr>
        <w:t xml:space="preserve"> HR Manager · </w:t>
      </w:r>
      <w:r>
        <w:rPr>
          <w:b/>
        </w:rPr>
        <w:t>Applies to:</w:t>
      </w:r>
      <w:r>
        <w:rPr>
          <w:b w:val="0"/>
        </w:rPr>
        <w:t xml:space="preserve"> all full-time employees · </w:t>
      </w:r>
      <w:r>
        <w:rPr>
          <w:b/>
        </w:rPr>
        <w:t>Calendar year:</w:t>
      </w:r>
      <w:r>
        <w:rPr>
          <w:b w:val="0"/>
        </w:rPr>
        <w:t xml:space="preserve"> 1 January to 31 December 2027</w:t>
      </w:r>
    </w:p>
    <w:p>
      <w:r>
        <w:rPr>
          <w:b w:val="0"/>
        </w:rPr>
        <w:t>This policy explains how much leave you get in 2027, how to apply for it, and which days the offices are closed. Interns have their own leave rules in the Intern Program Guide; only the holiday list below applies to them too.</w:t>
      </w:r>
    </w:p>
    <w:p>
      <w:pPr>
        <w:pStyle w:val="Heading1"/>
      </w:pPr>
      <w:r>
        <w:t>1. Leave you get each year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Type of leave</w:t>
            </w:r>
          </w:p>
        </w:tc>
        <w:tc>
          <w:tcPr>
            <w:tcW w:type="dxa" w:w="2880"/>
          </w:tcPr>
          <w:p>
            <w:r>
              <w:rPr>
                <w:b/>
              </w:rPr>
              <w:t>Days per year</w:t>
            </w:r>
          </w:p>
        </w:tc>
        <w:tc>
          <w:tcPr>
            <w:tcW w:type="dxa" w:w="2880"/>
          </w:tcPr>
          <w:p>
            <w:r>
              <w:rPr>
                <w:b/>
              </w:rPr>
              <w:t>Notes</w:t>
            </w:r>
          </w:p>
        </w:tc>
      </w:tr>
      <w:tr>
        <w:tc>
          <w:tcPr>
            <w:tcW w:type="dxa" w:w="2880"/>
          </w:tcPr>
          <w:p>
            <w:r>
              <w:rPr>
                <w:b w:val="0"/>
              </w:rPr>
              <w:t>Earned leave</w:t>
            </w:r>
          </w:p>
        </w:tc>
        <w:tc>
          <w:tcPr>
            <w:tcW w:type="dxa" w:w="2880"/>
          </w:tcPr>
          <w:p>
            <w:r>
              <w:rPr>
                <w:b w:val="0"/>
              </w:rPr>
              <w:t>20</w:t>
            </w:r>
          </w:p>
        </w:tc>
        <w:tc>
          <w:tcPr>
            <w:tcW w:type="dxa" w:w="2880"/>
          </w:tcPr>
          <w:p>
            <w:r>
              <w:rPr>
                <w:b w:val="0"/>
              </w:rPr>
              <w:t>Builds up at 1.67 days per month worked</w:t>
            </w:r>
          </w:p>
        </w:tc>
      </w:tr>
      <w:tr>
        <w:tc>
          <w:tcPr>
            <w:tcW w:type="dxa" w:w="2880"/>
          </w:tcPr>
          <w:p>
            <w:r>
              <w:rPr>
                <w:b w:val="0"/>
              </w:rPr>
              <w:t>Sick leave</w:t>
            </w:r>
          </w:p>
        </w:tc>
        <w:tc>
          <w:tcPr>
            <w:tcW w:type="dxa" w:w="2880"/>
          </w:tcPr>
          <w:p>
            <w:r>
              <w:rPr>
                <w:b w:val="0"/>
              </w:rPr>
              <w:t>10</w:t>
            </w:r>
          </w:p>
        </w:tc>
        <w:tc>
          <w:tcPr>
            <w:tcW w:type="dxa" w:w="2880"/>
          </w:tcPr>
          <w:p>
            <w:r>
              <w:rPr>
                <w:b w:val="0"/>
              </w:rPr>
              <w:t>Doesn't carry over</w:t>
            </w:r>
          </w:p>
        </w:tc>
      </w:tr>
      <w:tr>
        <w:tc>
          <w:tcPr>
            <w:tcW w:type="dxa" w:w="2880"/>
          </w:tcPr>
          <w:p>
            <w:r>
              <w:rPr>
                <w:b w:val="0"/>
              </w:rPr>
              <w:t>Casual leave</w:t>
            </w:r>
          </w:p>
        </w:tc>
        <w:tc>
          <w:tcPr>
            <w:tcW w:type="dxa" w:w="2880"/>
          </w:tcPr>
          <w:p>
            <w:r>
              <w:rPr>
                <w:b w:val="0"/>
              </w:rPr>
              <w:t>6</w:t>
            </w:r>
          </w:p>
        </w:tc>
        <w:tc>
          <w:tcPr>
            <w:tcW w:type="dxa" w:w="2880"/>
          </w:tcPr>
          <w:p>
            <w:r>
              <w:rPr>
                <w:b w:val="0"/>
              </w:rPr>
              <w:t>Max 2 days in a row; doesn't carry over</w:t>
            </w:r>
          </w:p>
        </w:tc>
      </w:tr>
      <w:tr>
        <w:tc>
          <w:tcPr>
            <w:tcW w:type="dxa" w:w="2880"/>
          </w:tcPr>
          <w:p>
            <w:r>
              <w:rPr>
                <w:b w:val="0"/>
              </w:rPr>
              <w:t>Bereavement leave</w:t>
            </w:r>
          </w:p>
        </w:tc>
        <w:tc>
          <w:tcPr>
            <w:tcW w:type="dxa" w:w="2880"/>
          </w:tcPr>
          <w:p>
            <w:r>
              <w:rPr>
                <w:b w:val="0"/>
              </w:rPr>
              <w:t>5</w:t>
            </w:r>
          </w:p>
        </w:tc>
        <w:tc>
          <w:tcPr>
            <w:tcW w:type="dxa" w:w="2880"/>
          </w:tcPr>
          <w:p>
            <w:r>
              <w:rPr>
                <w:b w:val="0"/>
              </w:rPr>
              <w:t>For an immediate family member</w:t>
            </w:r>
          </w:p>
        </w:tc>
      </w:tr>
      <w:tr>
        <w:tc>
          <w:tcPr>
            <w:tcW w:type="dxa" w:w="2880"/>
          </w:tcPr>
          <w:p>
            <w:r>
              <w:rPr>
                <w:b w:val="0"/>
              </w:rPr>
              <w:t>Marriage leave</w:t>
            </w:r>
          </w:p>
        </w:tc>
        <w:tc>
          <w:tcPr>
            <w:tcW w:type="dxa" w:w="2880"/>
          </w:tcPr>
          <w:p>
            <w:r>
              <w:rPr>
                <w:b w:val="0"/>
              </w:rPr>
              <w:t>5</w:t>
            </w:r>
          </w:p>
        </w:tc>
        <w:tc>
          <w:tcPr>
            <w:tcW w:type="dxa" w:w="2880"/>
          </w:tcPr>
          <w:p>
            <w:r>
              <w:rPr>
                <w:b w:val="0"/>
              </w:rPr>
              <w:t>Once during employment</w:t>
            </w:r>
          </w:p>
        </w:tc>
      </w:tr>
    </w:tbl>
    <w:p/>
    <w:p>
      <w:r>
        <w:rPr>
          <w:b w:val="0"/>
        </w:rPr>
        <w:t>People who join during the year get earned, sick and casual leave in proportion to the months left in the year.</w:t>
      </w:r>
    </w:p>
    <w:p>
      <w:pPr>
        <w:pStyle w:val="Heading1"/>
      </w:pPr>
      <w:r>
        <w:t>2. Applying for leave</w:t>
      </w:r>
    </w:p>
    <w:p>
      <w:pPr>
        <w:pStyle w:val="ListBullet"/>
      </w:pPr>
      <w:r>
        <w:rPr>
          <w:b w:val="0"/>
        </w:rPr>
        <w:t>Apply in the HR portal. Your Engineering Manager (or your reporting manager) approves it.</w:t>
      </w:r>
    </w:p>
    <w:p>
      <w:pPr>
        <w:pStyle w:val="ListBullet"/>
      </w:pPr>
      <w:r>
        <w:rPr>
          <w:b w:val="0"/>
        </w:rPr>
        <w:t xml:space="preserve">Leave of </w:t>
      </w:r>
      <w:r>
        <w:rPr>
          <w:b/>
        </w:rPr>
        <w:t>3 or more days</w:t>
      </w:r>
      <w:r>
        <w:rPr>
          <w:b w:val="0"/>
        </w:rPr>
        <w:t xml:space="preserve"> must be applied for at least </w:t>
      </w:r>
      <w:r>
        <w:rPr>
          <w:b/>
        </w:rPr>
        <w:t>5 working days in advance</w:t>
      </w:r>
      <w:r>
        <w:rPr>
          <w:b w:val="0"/>
        </w:rPr>
        <w:t>.</w:t>
      </w:r>
    </w:p>
    <w:p>
      <w:pPr>
        <w:pStyle w:val="ListBullet"/>
      </w:pPr>
      <w:r>
        <w:rPr>
          <w:b w:val="0"/>
        </w:rPr>
        <w:t>Single-day casual leave can be applied for on the same morning, before 10:00.</w:t>
      </w:r>
    </w:p>
    <w:p>
      <w:pPr>
        <w:pStyle w:val="ListBullet"/>
      </w:pPr>
      <w:r>
        <w:rPr>
          <w:b w:val="0"/>
        </w:rPr>
      </w:r>
      <w:r>
        <w:rPr>
          <w:b/>
        </w:rPr>
        <w:t>Sick leave of more than 2 days in a row needs a doctor's certificate</w:t>
      </w:r>
      <w:r>
        <w:rPr>
          <w:b w:val="0"/>
        </w:rPr>
        <w:t>, uploaded within 3 days of returning.</w:t>
      </w:r>
    </w:p>
    <w:p>
      <w:pPr>
        <w:pStyle w:val="ListBullet"/>
      </w:pPr>
      <w:r>
        <w:rPr>
          <w:b w:val="0"/>
        </w:rPr>
        <w:t>If you are on call that week, arrange a swap before applying.</w:t>
      </w:r>
    </w:p>
    <w:p>
      <w:pPr>
        <w:pStyle w:val="Heading1"/>
      </w:pPr>
      <w:r>
        <w:t>3. Carry forward and encashment</w:t>
      </w:r>
    </w:p>
    <w:p>
      <w:pPr>
        <w:pStyle w:val="ListBullet"/>
      </w:pPr>
      <w:r>
        <w:rPr>
          <w:b w:val="0"/>
        </w:rPr>
        <w:t xml:space="preserve">Up to </w:t>
      </w:r>
      <w:r>
        <w:rPr>
          <w:b/>
        </w:rPr>
        <w:t>10 unused earned leave days</w:t>
      </w:r>
      <w:r>
        <w:rPr>
          <w:b w:val="0"/>
        </w:rPr>
        <w:t xml:space="preserve"> carry forward to 2028. Anything above 10 lapses on 31 December 2027.</w:t>
      </w:r>
    </w:p>
    <w:p>
      <w:pPr>
        <w:pStyle w:val="ListBullet"/>
      </w:pPr>
      <w:r>
        <w:rPr>
          <w:b w:val="0"/>
        </w:rPr>
        <w:t>Sick and casual leave never carry forward.</w:t>
      </w:r>
    </w:p>
    <w:p>
      <w:pPr>
        <w:pStyle w:val="ListBullet"/>
      </w:pPr>
      <w:r>
        <w:rPr>
          <w:b w:val="0"/>
        </w:rPr>
        <w:t xml:space="preserve">When you leave Kestrel, up to </w:t>
      </w:r>
      <w:r>
        <w:rPr>
          <w:b/>
        </w:rPr>
        <w:t>15 unused earned leave days</w:t>
      </w:r>
      <w:r>
        <w:rPr>
          <w:b w:val="0"/>
        </w:rPr>
        <w:t xml:space="preserve"> are paid out in your final settlement.</w:t>
      </w:r>
    </w:p>
    <w:p>
      <w:pPr>
        <w:pStyle w:val="ListBullet"/>
      </w:pPr>
      <w:r>
        <w:rPr>
          <w:b w:val="0"/>
        </w:rPr>
        <w:t>Leave can't be encashed while you are still working at Kestrel.</w:t>
      </w:r>
    </w:p>
    <w:p>
      <w:pPr>
        <w:pStyle w:val="Heading1"/>
      </w:pPr>
      <w:r>
        <w:t>4. Parental leave</w:t>
      </w:r>
    </w:p>
    <w:tbl>
      <w:tblPr>
        <w:tblStyle w:val="LightGrid-Accent1"/>
        <w:tblW w:type="auto" w:w="0"/>
        <w:tblLook w:firstColumn="1" w:firstRow="1" w:lastColumn="0" w:lastRow="0" w:noHBand="0" w:noVBand="1" w:val="04A0"/>
      </w:tblPr>
      <w:tblGrid>
        <w:gridCol w:w="4320"/>
        <w:gridCol w:w="4320"/>
      </w:tblGrid>
      <w:tr>
        <w:tc>
          <w:tcPr>
            <w:tcW w:type="dxa" w:w="4320"/>
          </w:tcPr>
          <w:p>
            <w:r>
              <w:rPr>
                <w:b/>
              </w:rPr>
              <w:t>Leave</w:t>
            </w:r>
          </w:p>
        </w:tc>
        <w:tc>
          <w:tcPr>
            <w:tcW w:type="dxa" w:w="4320"/>
          </w:tcPr>
          <w:p>
            <w:r>
              <w:rPr>
                <w:b/>
              </w:rPr>
              <w:t>Duration</w:t>
            </w:r>
          </w:p>
        </w:tc>
      </w:tr>
      <w:tr>
        <w:tc>
          <w:tcPr>
            <w:tcW w:type="dxa" w:w="4320"/>
          </w:tcPr>
          <w:p>
            <w:r>
              <w:rPr>
                <w:b w:val="0"/>
              </w:rPr>
              <w:t>Maternity leave</w:t>
            </w:r>
          </w:p>
        </w:tc>
        <w:tc>
          <w:tcPr>
            <w:tcW w:type="dxa" w:w="4320"/>
          </w:tcPr>
          <w:p>
            <w:r>
              <w:rPr>
                <w:b w:val="0"/>
              </w:rPr>
              <w:t>26 weeks, fully paid</w:t>
            </w:r>
          </w:p>
        </w:tc>
      </w:tr>
      <w:tr>
        <w:tc>
          <w:tcPr>
            <w:tcW w:type="dxa" w:w="4320"/>
          </w:tcPr>
          <w:p>
            <w:r>
              <w:rPr>
                <w:b w:val="0"/>
              </w:rPr>
              <w:t>Paternity leave</w:t>
            </w:r>
          </w:p>
        </w:tc>
        <w:tc>
          <w:tcPr>
            <w:tcW w:type="dxa" w:w="4320"/>
          </w:tcPr>
          <w:p>
            <w:r>
              <w:rPr>
                <w:b w:val="0"/>
              </w:rPr>
              <w:t>10 working days, to be used within 3 months of the birth</w:t>
            </w:r>
          </w:p>
        </w:tc>
      </w:tr>
      <w:tr>
        <w:tc>
          <w:tcPr>
            <w:tcW w:type="dxa" w:w="4320"/>
          </w:tcPr>
          <w:p>
            <w:r>
              <w:rPr>
                <w:b w:val="0"/>
              </w:rPr>
              <w:t>Adoption leave</w:t>
            </w:r>
          </w:p>
        </w:tc>
        <w:tc>
          <w:tcPr>
            <w:tcW w:type="dxa" w:w="4320"/>
          </w:tcPr>
          <w:p>
            <w:r>
              <w:rPr>
                <w:b w:val="0"/>
              </w:rPr>
              <w:t>12 weeks for the primary caregiver</w:t>
            </w:r>
          </w:p>
        </w:tc>
      </w:tr>
    </w:tbl>
    <w:p/>
    <w:p>
      <w:r>
        <w:rPr>
          <w:b w:val="0"/>
        </w:rPr>
        <w:t xml:space="preserve">After maternity leave, employees can work from home full time for a further </w:t>
      </w:r>
      <w:r>
        <w:rPr>
          <w:b/>
        </w:rPr>
        <w:t>3 months</w:t>
      </w:r>
      <w:r>
        <w:rPr>
          <w:b w:val="0"/>
        </w:rPr>
        <w:t xml:space="preserve"> if they wish.</w:t>
      </w:r>
    </w:p>
    <w:p>
      <w:pPr>
        <w:pStyle w:val="Heading1"/>
      </w:pPr>
      <w:r>
        <w:t>5. Company holidays 2027</w:t>
      </w:r>
    </w:p>
    <w:p>
      <w:r>
        <w:rPr>
          <w:b w:val="0"/>
        </w:rPr>
        <w:t xml:space="preserve">Kestrel has </w:t>
      </w:r>
      <w:r>
        <w:rPr>
          <w:b/>
        </w:rPr>
        <w:t>11 fixed holidays</w:t>
      </w:r>
      <w:r>
        <w:rPr>
          <w:b w:val="0"/>
        </w:rPr>
        <w:t xml:space="preserve"> in 2027. Holidays that fall on a weekend are </w:t>
      </w:r>
      <w:r>
        <w:rPr>
          <w:b/>
        </w:rPr>
        <w:t>not</w:t>
      </w:r>
      <w:r>
        <w:rPr>
          <w:b w:val="0"/>
        </w:rPr>
        <w:t xml:space="preserve"> moved to a weekday.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Date</w:t>
            </w:r>
          </w:p>
        </w:tc>
        <w:tc>
          <w:tcPr>
            <w:tcW w:type="dxa" w:w="2880"/>
          </w:tcPr>
          <w:p>
            <w:r>
              <w:rPr>
                <w:b/>
              </w:rPr>
              <w:t>Day</w:t>
            </w:r>
          </w:p>
        </w:tc>
        <w:tc>
          <w:tcPr>
            <w:tcW w:type="dxa" w:w="2880"/>
          </w:tcPr>
          <w:p>
            <w:r>
              <w:rPr>
                <w:b/>
              </w:rPr>
              <w:t>Holiday</w:t>
            </w:r>
          </w:p>
        </w:tc>
      </w:tr>
      <w:tr>
        <w:tc>
          <w:tcPr>
            <w:tcW w:type="dxa" w:w="2880"/>
          </w:tcPr>
          <w:p>
            <w:r>
              <w:rPr>
                <w:b w:val="0"/>
              </w:rPr>
              <w:t>1 January 2027</w:t>
            </w:r>
          </w:p>
        </w:tc>
        <w:tc>
          <w:tcPr>
            <w:tcW w:type="dxa" w:w="2880"/>
          </w:tcPr>
          <w:p>
            <w:r>
              <w:rPr>
                <w:b w:val="0"/>
              </w:rPr>
              <w:t>Friday</w:t>
            </w:r>
          </w:p>
        </w:tc>
        <w:tc>
          <w:tcPr>
            <w:tcW w:type="dxa" w:w="2880"/>
          </w:tcPr>
          <w:p>
            <w:r>
              <w:rPr>
                <w:b w:val="0"/>
              </w:rPr>
              <w:t>New Year's Day</w:t>
            </w:r>
          </w:p>
        </w:tc>
      </w:tr>
      <w:tr>
        <w:tc>
          <w:tcPr>
            <w:tcW w:type="dxa" w:w="2880"/>
          </w:tcPr>
          <w:p>
            <w:r>
              <w:rPr>
                <w:b w:val="0"/>
              </w:rPr>
              <w:t>14 January 2027</w:t>
            </w:r>
          </w:p>
        </w:tc>
        <w:tc>
          <w:tcPr>
            <w:tcW w:type="dxa" w:w="2880"/>
          </w:tcPr>
          <w:p>
            <w:r>
              <w:rPr>
                <w:b w:val="0"/>
              </w:rPr>
              <w:t>Thursday</w:t>
            </w:r>
          </w:p>
        </w:tc>
        <w:tc>
          <w:tcPr>
            <w:tcW w:type="dxa" w:w="2880"/>
          </w:tcPr>
          <w:p>
            <w:r>
              <w:rPr>
                <w:b w:val="0"/>
              </w:rPr>
              <w:t>Makar Sankranti</w:t>
            </w:r>
          </w:p>
        </w:tc>
      </w:tr>
      <w:tr>
        <w:tc>
          <w:tcPr>
            <w:tcW w:type="dxa" w:w="2880"/>
          </w:tcPr>
          <w:p>
            <w:r>
              <w:rPr>
                <w:b w:val="0"/>
              </w:rPr>
              <w:t>26 January 2027</w:t>
            </w:r>
          </w:p>
        </w:tc>
        <w:tc>
          <w:tcPr>
            <w:tcW w:type="dxa" w:w="2880"/>
          </w:tcPr>
          <w:p>
            <w:r>
              <w:rPr>
                <w:b w:val="0"/>
              </w:rPr>
              <w:t>Tuesday</w:t>
            </w:r>
          </w:p>
        </w:tc>
        <w:tc>
          <w:tcPr>
            <w:tcW w:type="dxa" w:w="2880"/>
          </w:tcPr>
          <w:p>
            <w:r>
              <w:rPr>
                <w:b w:val="0"/>
              </w:rPr>
              <w:t>Republic Day</w:t>
            </w:r>
          </w:p>
        </w:tc>
      </w:tr>
      <w:tr>
        <w:tc>
          <w:tcPr>
            <w:tcW w:type="dxa" w:w="2880"/>
          </w:tcPr>
          <w:p>
            <w:r>
              <w:rPr>
                <w:b w:val="0"/>
              </w:rPr>
              <w:t>10 March 2027</w:t>
            </w:r>
          </w:p>
        </w:tc>
        <w:tc>
          <w:tcPr>
            <w:tcW w:type="dxa" w:w="2880"/>
          </w:tcPr>
          <w:p>
            <w:r>
              <w:rPr>
                <w:b w:val="0"/>
              </w:rPr>
              <w:t>Wednesday</w:t>
            </w:r>
          </w:p>
        </w:tc>
        <w:tc>
          <w:tcPr>
            <w:tcW w:type="dxa" w:w="2880"/>
          </w:tcPr>
          <w:p>
            <w:r>
              <w:rPr>
                <w:b w:val="0"/>
              </w:rPr>
              <w:t>Eid al-Fitr (date may shift by one day with moon sighting)</w:t>
            </w:r>
          </w:p>
        </w:tc>
      </w:tr>
      <w:tr>
        <w:tc>
          <w:tcPr>
            <w:tcW w:type="dxa" w:w="2880"/>
          </w:tcPr>
          <w:p>
            <w:r>
              <w:rPr>
                <w:b w:val="0"/>
              </w:rPr>
              <w:t>22 March 2027</w:t>
            </w:r>
          </w:p>
        </w:tc>
        <w:tc>
          <w:tcPr>
            <w:tcW w:type="dxa" w:w="2880"/>
          </w:tcPr>
          <w:p>
            <w:r>
              <w:rPr>
                <w:b w:val="0"/>
              </w:rPr>
              <w:t>Monday</w:t>
            </w:r>
          </w:p>
        </w:tc>
        <w:tc>
          <w:tcPr>
            <w:tcW w:type="dxa" w:w="2880"/>
          </w:tcPr>
          <w:p>
            <w:r>
              <w:rPr>
                <w:b w:val="0"/>
              </w:rPr>
              <w:t>Holi</w:t>
            </w:r>
          </w:p>
        </w:tc>
      </w:tr>
      <w:tr>
        <w:tc>
          <w:tcPr>
            <w:tcW w:type="dxa" w:w="2880"/>
          </w:tcPr>
          <w:p>
            <w:r>
              <w:rPr>
                <w:b w:val="0"/>
              </w:rPr>
              <w:t>7 April 2027</w:t>
            </w:r>
          </w:p>
        </w:tc>
        <w:tc>
          <w:tcPr>
            <w:tcW w:type="dxa" w:w="2880"/>
          </w:tcPr>
          <w:p>
            <w:r>
              <w:rPr>
                <w:b w:val="0"/>
              </w:rPr>
              <w:t>Wednesday</w:t>
            </w:r>
          </w:p>
        </w:tc>
        <w:tc>
          <w:tcPr>
            <w:tcW w:type="dxa" w:w="2880"/>
          </w:tcPr>
          <w:p>
            <w:r>
              <w:rPr>
                <w:b w:val="0"/>
              </w:rPr>
              <w:t>Ugadi</w:t>
            </w:r>
          </w:p>
        </w:tc>
      </w:tr>
      <w:tr>
        <w:tc>
          <w:tcPr>
            <w:tcW w:type="dxa" w:w="2880"/>
          </w:tcPr>
          <w:p>
            <w:r>
              <w:rPr>
                <w:b w:val="0"/>
              </w:rPr>
              <w:t>15 August 2027</w:t>
            </w:r>
          </w:p>
        </w:tc>
        <w:tc>
          <w:tcPr>
            <w:tcW w:type="dxa" w:w="2880"/>
          </w:tcPr>
          <w:p>
            <w:r>
              <w:rPr>
                <w:b w:val="0"/>
              </w:rPr>
              <w:t>Sunday</w:t>
            </w:r>
          </w:p>
        </w:tc>
        <w:tc>
          <w:tcPr>
            <w:tcW w:type="dxa" w:w="2880"/>
          </w:tcPr>
          <w:p>
            <w:r>
              <w:rPr>
                <w:b w:val="0"/>
              </w:rPr>
              <w:t>Independence Day</w:t>
            </w:r>
          </w:p>
        </w:tc>
      </w:tr>
      <w:tr>
        <w:tc>
          <w:tcPr>
            <w:tcW w:type="dxa" w:w="2880"/>
          </w:tcPr>
          <w:p>
            <w:r>
              <w:rPr>
                <w:b w:val="0"/>
              </w:rPr>
              <w:t>2 October 2027</w:t>
            </w:r>
          </w:p>
        </w:tc>
        <w:tc>
          <w:tcPr>
            <w:tcW w:type="dxa" w:w="2880"/>
          </w:tcPr>
          <w:p>
            <w:r>
              <w:rPr>
                <w:b w:val="0"/>
              </w:rPr>
              <w:t>Saturday</w:t>
            </w:r>
          </w:p>
        </w:tc>
        <w:tc>
          <w:tcPr>
            <w:tcW w:type="dxa" w:w="2880"/>
          </w:tcPr>
          <w:p>
            <w:r>
              <w:rPr>
                <w:b w:val="0"/>
              </w:rPr>
              <w:t>Gandhi Jayanti</w:t>
            </w:r>
          </w:p>
        </w:tc>
      </w:tr>
      <w:tr>
        <w:tc>
          <w:tcPr>
            <w:tcW w:type="dxa" w:w="2880"/>
          </w:tcPr>
          <w:p>
            <w:r>
              <w:rPr>
                <w:b w:val="0"/>
              </w:rPr>
              <w:t>29 October 2027</w:t>
            </w:r>
          </w:p>
        </w:tc>
        <w:tc>
          <w:tcPr>
            <w:tcW w:type="dxa" w:w="2880"/>
          </w:tcPr>
          <w:p>
            <w:r>
              <w:rPr>
                <w:b w:val="0"/>
              </w:rPr>
              <w:t>Friday</w:t>
            </w:r>
          </w:p>
        </w:tc>
        <w:tc>
          <w:tcPr>
            <w:tcW w:type="dxa" w:w="2880"/>
          </w:tcPr>
          <w:p>
            <w:r>
              <w:rPr>
                <w:b w:val="0"/>
              </w:rPr>
              <w:t>Deepavali</w:t>
            </w:r>
          </w:p>
        </w:tc>
      </w:tr>
      <w:tr>
        <w:tc>
          <w:tcPr>
            <w:tcW w:type="dxa" w:w="2880"/>
          </w:tcPr>
          <w:p>
            <w:r>
              <w:rPr>
                <w:b w:val="0"/>
              </w:rPr>
              <w:t>1 November 2027</w:t>
            </w:r>
          </w:p>
        </w:tc>
        <w:tc>
          <w:tcPr>
            <w:tcW w:type="dxa" w:w="2880"/>
          </w:tcPr>
          <w:p>
            <w:r>
              <w:rPr>
                <w:b w:val="0"/>
              </w:rPr>
              <w:t>Monday</w:t>
            </w:r>
          </w:p>
        </w:tc>
        <w:tc>
          <w:tcPr>
            <w:tcW w:type="dxa" w:w="2880"/>
          </w:tcPr>
          <w:p>
            <w:r>
              <w:rPr>
                <w:b w:val="0"/>
              </w:rPr>
              <w:t>Kannada Rajyotsava</w:t>
            </w:r>
          </w:p>
        </w:tc>
      </w:tr>
      <w:tr>
        <w:tc>
          <w:tcPr>
            <w:tcW w:type="dxa" w:w="2880"/>
          </w:tcPr>
          <w:p>
            <w:r>
              <w:rPr>
                <w:b w:val="0"/>
              </w:rPr>
              <w:t>25 December 2027</w:t>
            </w:r>
          </w:p>
        </w:tc>
        <w:tc>
          <w:tcPr>
            <w:tcW w:type="dxa" w:w="2880"/>
          </w:tcPr>
          <w:p>
            <w:r>
              <w:rPr>
                <w:b w:val="0"/>
              </w:rPr>
              <w:t>Saturday</w:t>
            </w:r>
          </w:p>
        </w:tc>
        <w:tc>
          <w:tcPr>
            <w:tcW w:type="dxa" w:w="2880"/>
          </w:tcPr>
          <w:p>
            <w:r>
              <w:rPr>
                <w:b w:val="0"/>
              </w:rPr>
              <w:t>Christmas</w:t>
            </w:r>
          </w:p>
        </w:tc>
      </w:tr>
    </w:tbl>
    <w:p/>
    <w:p>
      <w:r>
        <w:rPr>
          <w:b w:val="0"/>
        </w:rPr>
        <w:t xml:space="preserve">The Pune office follows the same list, except that </w:t>
      </w:r>
      <w:r>
        <w:rPr>
          <w:b/>
        </w:rPr>
        <w:t>Gudi Padwa (7 April 2027)</w:t>
      </w:r>
      <w:r>
        <w:rPr>
          <w:b w:val="0"/>
        </w:rPr>
        <w:t xml:space="preserve"> replaces Ugadi; it falls on the same date.</w:t>
      </w:r>
    </w:p>
    <w:p>
      <w:pPr>
        <w:pStyle w:val="Heading1"/>
      </w:pPr>
      <w:r>
        <w:t>6. Optional holidays</w:t>
      </w:r>
    </w:p>
    <w:p>
      <w:r>
        <w:rPr>
          <w:b w:val="0"/>
        </w:rPr>
        <w:t xml:space="preserve">In addition, everyone may take </w:t>
      </w:r>
      <w:r>
        <w:rPr>
          <w:b/>
        </w:rPr>
        <w:t>2 optional holidays</w:t>
      </w:r>
      <w:r>
        <w:rPr>
          <w:b w:val="0"/>
        </w:rPr>
        <w:t xml:space="preserve"> in 2027, chosen from this 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Date</w:t>
            </w:r>
          </w:p>
        </w:tc>
        <w:tc>
          <w:tcPr>
            <w:tcW w:type="dxa" w:w="2880"/>
          </w:tcPr>
          <w:p>
            <w:r>
              <w:rPr>
                <w:b/>
              </w:rPr>
              <w:t>Day</w:t>
            </w:r>
          </w:p>
        </w:tc>
        <w:tc>
          <w:tcPr>
            <w:tcW w:type="dxa" w:w="2880"/>
          </w:tcPr>
          <w:p>
            <w:r>
              <w:rPr>
                <w:b/>
              </w:rPr>
              <w:t>Holiday</w:t>
            </w:r>
          </w:p>
        </w:tc>
      </w:tr>
      <w:tr>
        <w:tc>
          <w:tcPr>
            <w:tcW w:type="dxa" w:w="2880"/>
          </w:tcPr>
          <w:p>
            <w:r>
              <w:rPr>
                <w:b w:val="0"/>
              </w:rPr>
              <w:t>15 January 2027</w:t>
            </w:r>
          </w:p>
        </w:tc>
        <w:tc>
          <w:tcPr>
            <w:tcW w:type="dxa" w:w="2880"/>
          </w:tcPr>
          <w:p>
            <w:r>
              <w:rPr>
                <w:b w:val="0"/>
              </w:rPr>
              <w:t>Friday</w:t>
            </w:r>
          </w:p>
        </w:tc>
        <w:tc>
          <w:tcPr>
            <w:tcW w:type="dxa" w:w="2880"/>
          </w:tcPr>
          <w:p>
            <w:r>
              <w:rPr>
                <w:b w:val="0"/>
              </w:rPr>
              <w:t>Pongal</w:t>
            </w:r>
          </w:p>
        </w:tc>
      </w:tr>
      <w:tr>
        <w:tc>
          <w:tcPr>
            <w:tcW w:type="dxa" w:w="2880"/>
          </w:tcPr>
          <w:p>
            <w:r>
              <w:rPr>
                <w:b w:val="0"/>
              </w:rPr>
              <w:t>26 March 2027</w:t>
            </w:r>
          </w:p>
        </w:tc>
        <w:tc>
          <w:tcPr>
            <w:tcW w:type="dxa" w:w="2880"/>
          </w:tcPr>
          <w:p>
            <w:r>
              <w:rPr>
                <w:b w:val="0"/>
              </w:rPr>
              <w:t>Friday</w:t>
            </w:r>
          </w:p>
        </w:tc>
        <w:tc>
          <w:tcPr>
            <w:tcW w:type="dxa" w:w="2880"/>
          </w:tcPr>
          <w:p>
            <w:r>
              <w:rPr>
                <w:b w:val="0"/>
              </w:rPr>
              <w:t>Good Friday</w:t>
            </w:r>
          </w:p>
        </w:tc>
      </w:tr>
      <w:tr>
        <w:tc>
          <w:tcPr>
            <w:tcW w:type="dxa" w:w="2880"/>
          </w:tcPr>
          <w:p>
            <w:r>
              <w:rPr>
                <w:b w:val="0"/>
              </w:rPr>
              <w:t>17 May 2027</w:t>
            </w:r>
          </w:p>
        </w:tc>
        <w:tc>
          <w:tcPr>
            <w:tcW w:type="dxa" w:w="2880"/>
          </w:tcPr>
          <w:p>
            <w:r>
              <w:rPr>
                <w:b w:val="0"/>
              </w:rPr>
              <w:t>Monday</w:t>
            </w:r>
          </w:p>
        </w:tc>
        <w:tc>
          <w:tcPr>
            <w:tcW w:type="dxa" w:w="2880"/>
          </w:tcPr>
          <w:p>
            <w:r>
              <w:rPr>
                <w:b w:val="0"/>
              </w:rPr>
              <w:t>Eid al-Adha (Bakrid)</w:t>
            </w:r>
          </w:p>
        </w:tc>
      </w:tr>
      <w:tr>
        <w:tc>
          <w:tcPr>
            <w:tcW w:type="dxa" w:w="2880"/>
          </w:tcPr>
          <w:p>
            <w:r>
              <w:rPr>
                <w:b w:val="0"/>
              </w:rPr>
              <w:t>17 August 2027</w:t>
            </w:r>
          </w:p>
        </w:tc>
        <w:tc>
          <w:tcPr>
            <w:tcW w:type="dxa" w:w="2880"/>
          </w:tcPr>
          <w:p>
            <w:r>
              <w:rPr>
                <w:b w:val="0"/>
              </w:rPr>
              <w:t>Tuesday</w:t>
            </w:r>
          </w:p>
        </w:tc>
        <w:tc>
          <w:tcPr>
            <w:tcW w:type="dxa" w:w="2880"/>
          </w:tcPr>
          <w:p>
            <w:r>
              <w:rPr>
                <w:b w:val="0"/>
              </w:rPr>
              <w:t>Raksha Bandhan</w:t>
            </w:r>
          </w:p>
        </w:tc>
      </w:tr>
    </w:tbl>
    <w:p/>
    <w:p>
      <w:r>
        <w:rPr>
          <w:b w:val="0"/>
        </w:rPr>
        <w:t xml:space="preserve">Apply for an optional holiday in the HR portal at least </w:t>
      </w:r>
      <w:r>
        <w:rPr>
          <w:b/>
        </w:rPr>
        <w:t>7 days before</w:t>
      </w:r>
      <w:r>
        <w:rPr>
          <w:b w:val="0"/>
        </w:rPr>
        <w:t>. Unused optional holidays lapse; they don't turn into earned leave.</w:t>
      </w:r>
    </w:p>
    <w:p>
      <w:pPr>
        <w:pStyle w:val="Heading1"/>
      </w:pPr>
      <w:r>
        <w:t>7. Winter shutdown</w:t>
      </w:r>
    </w:p>
    <w:p>
      <w:r>
        <w:rPr>
          <w:b w:val="0"/>
        </w:rPr>
        <w:t xml:space="preserve">The offices are closed from </w:t>
      </w:r>
      <w:r>
        <w:rPr>
          <w:b/>
        </w:rPr>
        <w:t>Monday 27 December to Friday 31 December 2027</w:t>
      </w:r>
      <w:r>
        <w:rPr>
          <w:b w:val="0"/>
        </w:rPr>
        <w:t xml:space="preserve">. These are paid days off and </w:t>
      </w:r>
      <w:r>
        <w:rPr>
          <w:b/>
        </w:rPr>
        <w:t>don't use your leave</w:t>
      </w:r>
      <w:r>
        <w:rPr>
          <w:b w:val="0"/>
        </w:rPr>
        <w:t>. The on-call rotation continues during the shutdown, and people on call get a comp-off day for each shutdown day they are on call.</w:t>
      </w:r>
    </w:p>
    <w:p>
      <w:pPr>
        <w:pStyle w:val="Heading1"/>
      </w:pPr>
      <w:r>
        <w:t>8. Leave without pay</w:t>
      </w:r>
    </w:p>
    <w:p>
      <w:r>
        <w:rPr>
          <w:b w:val="0"/>
        </w:rPr>
        <w:t xml:space="preserve">Once all your leave is used, your manager may approve up to </w:t>
      </w:r>
      <w:r>
        <w:rPr>
          <w:b/>
        </w:rPr>
        <w:t>30 days of leave without pay</w:t>
      </w:r>
      <w:r>
        <w:rPr>
          <w:b w:val="0"/>
        </w:rPr>
        <w:t xml:space="preserve"> in a year. Longer breaks need the HR Manager's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