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61E52" w:rsidP="00565BCB">
      <w:pPr>
        <w:pStyle w:val="Titre1"/>
        <w:rPr>
          <w:lang w:val="fr-FR"/>
        </w:rPr>
      </w:pPr>
      <w:r>
        <w:rPr>
          <w:lang w:val="fr-FR"/>
        </w:rPr>
        <w:t xml:space="preserve">Mise en place </w:t>
      </w:r>
      <w:r w:rsidR="00C1003B">
        <w:rPr>
          <w:lang w:val="fr-FR"/>
        </w:rPr>
        <w:t>du parcours à travers les neurones</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w:t>
      </w:r>
      <w:r w:rsidR="00C1003B">
        <w:rPr>
          <w:lang w:val="fr-FR"/>
        </w:rPr>
        <w:t>traite de l’algorithme de parcours à travers les neurones</w:t>
      </w:r>
      <w:r w:rsidR="007E180E">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845E87" w:rsidP="00565BCB">
      <w:pPr>
        <w:rPr>
          <w:lang w:val="fr-FR"/>
        </w:rPr>
      </w:pPr>
      <w:r>
        <w:rPr>
          <w:lang w:val="fr-FR"/>
        </w:rPr>
        <w:t>13</w:t>
      </w:r>
      <w:r w:rsidR="00565BCB">
        <w:rPr>
          <w:lang w:val="fr-FR"/>
        </w:rPr>
        <w:t>/12/2016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AA25B9" w:rsidP="00AE6FFB">
      <w:pPr>
        <w:rPr>
          <w:lang w:val="fr-FR"/>
        </w:rPr>
      </w:pPr>
      <w:hyperlink r:id="rId6" w:history="1">
        <w:r w:rsidR="006B3142" w:rsidRPr="006B3142">
          <w:rPr>
            <w:rStyle w:val="Lienhypertexte"/>
            <w:lang w:val="fr-FR"/>
          </w:rPr>
          <w:t>Toutes les fonctionnalités (dégroupé).</w:t>
        </w:r>
        <w:proofErr w:type="spellStart"/>
        <w:r w:rsidR="006B3142" w:rsidRPr="006B3142">
          <w:rPr>
            <w:rStyle w:val="Lienhypertexte"/>
            <w:lang w:val="fr-FR"/>
          </w:rPr>
          <w:t>xlsx</w:t>
        </w:r>
        <w:proofErr w:type="spellEnd"/>
      </w:hyperlink>
    </w:p>
    <w:p w:rsidR="00AE6FFB" w:rsidRDefault="00AE6FFB" w:rsidP="00AE6FFB">
      <w:pPr>
        <w:pStyle w:val="Titre3"/>
        <w:rPr>
          <w:lang w:val="fr-FR"/>
        </w:rPr>
      </w:pPr>
      <w:r>
        <w:rPr>
          <w:lang w:val="fr-FR"/>
        </w:rPr>
        <w:t>Nom de la fonctionnalité traitée ici</w:t>
      </w:r>
    </w:p>
    <w:p w:rsidR="00AE6FFB" w:rsidRDefault="00C1003B" w:rsidP="006B3142">
      <w:pPr>
        <w:rPr>
          <w:lang w:val="fr-FR"/>
        </w:rPr>
      </w:pPr>
      <w:proofErr w:type="spellStart"/>
      <w:r>
        <w:rPr>
          <w:lang w:val="fr-FR"/>
        </w:rPr>
        <w:t>Traversal</w:t>
      </w:r>
      <w:proofErr w:type="spellEnd"/>
    </w:p>
    <w:p w:rsidR="00AE6FFB" w:rsidRDefault="00AE6FFB" w:rsidP="00AE6FFB">
      <w:pPr>
        <w:pStyle w:val="Titre2"/>
        <w:rPr>
          <w:lang w:val="fr-FR"/>
        </w:rPr>
      </w:pPr>
      <w:r>
        <w:rPr>
          <w:lang w:val="fr-FR"/>
        </w:rPr>
        <w:t>Besoin relatif</w:t>
      </w:r>
    </w:p>
    <w:p w:rsidR="00391C27" w:rsidRDefault="00391C27" w:rsidP="00391C27">
      <w:pPr>
        <w:rPr>
          <w:lang w:val="fr-FR"/>
        </w:rPr>
      </w:pPr>
      <w:r>
        <w:rPr>
          <w:lang w:val="fr-FR"/>
        </w:rPr>
        <w:t>Les neurones sont des éléments de graphe qu’on nomme également nœud. En chaque nœud du graphe, il peut y avoir de 0 à N branches ou arc où l’autre extrémité est le nœud suivant.</w:t>
      </w:r>
    </w:p>
    <w:p w:rsidR="00391C27" w:rsidRDefault="00391C27" w:rsidP="00391C27">
      <w:pPr>
        <w:rPr>
          <w:lang w:val="fr-FR"/>
        </w:rPr>
      </w:pPr>
    </w:p>
    <w:p w:rsidR="00391C27" w:rsidRDefault="00391C27" w:rsidP="00391C27">
      <w:pPr>
        <w:rPr>
          <w:lang w:val="fr-FR"/>
        </w:rPr>
      </w:pPr>
      <w:r>
        <w:rPr>
          <w:lang w:val="fr-FR"/>
        </w:rPr>
        <w:t xml:space="preserve">Les opérations arithmétiques </w:t>
      </w:r>
      <w:r w:rsidR="00144519">
        <w:rPr>
          <w:lang w:val="fr-FR"/>
        </w:rPr>
        <w:t>sont</w:t>
      </w:r>
      <w:r>
        <w:rPr>
          <w:lang w:val="fr-FR"/>
        </w:rPr>
        <w:t xml:space="preserve"> un ensemble récurrent qui s’adapte parfaitement à la notion de graphe. En particulier, une équation complète est un ensemble arborescent d’opérations. On parle plutôt de graphe lorsqu’un nœud a plusieurs parents.</w:t>
      </w:r>
    </w:p>
    <w:p w:rsidR="00320C5E" w:rsidRDefault="00391C27" w:rsidP="00320C5E">
      <w:pPr>
        <w:rPr>
          <w:lang w:val="fr-FR"/>
        </w:rPr>
      </w:pPr>
      <w:r>
        <w:rPr>
          <w:lang w:val="fr-FR"/>
        </w:rPr>
        <w:t>Une équation où certains termes sont répétés formera un graphe où un terme répété est associé à un seul nœud et, chaque nœud parent ira sur ce nœud.</w:t>
      </w:r>
    </w:p>
    <w:p w:rsidR="00144519" w:rsidRDefault="00144519" w:rsidP="00391C27">
      <w:pPr>
        <w:rPr>
          <w:lang w:val="fr-FR"/>
        </w:rPr>
      </w:pPr>
    </w:p>
    <w:p w:rsidR="00320C5E" w:rsidRPr="00391C27" w:rsidRDefault="00007C2D" w:rsidP="009E3D57">
      <w:pPr>
        <w:rPr>
          <w:lang w:val="fr-FR"/>
        </w:rPr>
      </w:pPr>
      <w:r>
        <w:rPr>
          <w:lang w:val="fr-FR"/>
        </w:rPr>
        <w:t>Les neurones de distribution algébrique concerne</w:t>
      </w:r>
      <w:r w:rsidR="00320C5E">
        <w:rPr>
          <w:lang w:val="fr-FR"/>
        </w:rPr>
        <w:t>nt</w:t>
      </w:r>
      <w:r>
        <w:rPr>
          <w:lang w:val="fr-FR"/>
        </w:rPr>
        <w:t xml:space="preserve"> toutes les multiplications</w:t>
      </w:r>
      <w:r w:rsidR="00320C5E">
        <w:rPr>
          <w:lang w:val="fr-FR"/>
        </w:rPr>
        <w:t xml:space="preserve"> de termes.</w:t>
      </w:r>
    </w:p>
    <w:p w:rsidR="00AE6FFB" w:rsidRDefault="00AE6FFB" w:rsidP="00AE6FFB">
      <w:pPr>
        <w:pStyle w:val="Titre2"/>
        <w:rPr>
          <w:lang w:val="fr-FR"/>
        </w:rPr>
      </w:pPr>
      <w:r>
        <w:rPr>
          <w:lang w:val="fr-FR"/>
        </w:rPr>
        <w:t>Relation avec les autres fonctionnalités</w:t>
      </w:r>
    </w:p>
    <w:p w:rsidR="00AE6FFB" w:rsidRDefault="00AE6FFB" w:rsidP="00AE6FFB">
      <w:pPr>
        <w:pStyle w:val="Titre3"/>
        <w:rPr>
          <w:lang w:val="fr-FR"/>
        </w:rPr>
      </w:pPr>
      <w:r>
        <w:rPr>
          <w:lang w:val="fr-FR"/>
        </w:rPr>
        <w:t>Utilisation</w:t>
      </w:r>
    </w:p>
    <w:p w:rsidR="00361E52" w:rsidRDefault="00361E52" w:rsidP="00320C5E">
      <w:pPr>
        <w:rPr>
          <w:lang w:val="fr-FR"/>
        </w:rPr>
      </w:pPr>
      <w:r>
        <w:rPr>
          <w:lang w:val="fr-FR"/>
        </w:rPr>
        <w:t>Les neurones sont des objets qui peuvent communiquer entre eux. Du point de vue programmation, les neurones forment un graphe orienté. Puis, chaque neurone ayant une application qui lui est propre, l’application parcourt le graphe en passant par les neurones qui réagissent différemment selon les paramètres.</w:t>
      </w:r>
    </w:p>
    <w:p w:rsidR="00320C5E" w:rsidRDefault="00320C5E" w:rsidP="00320C5E">
      <w:pPr>
        <w:rPr>
          <w:lang w:val="fr-FR"/>
        </w:rPr>
      </w:pPr>
    </w:p>
    <w:p w:rsidR="00320C5E" w:rsidRDefault="00320C5E" w:rsidP="00320C5E">
      <w:pPr>
        <w:rPr>
          <w:lang w:val="fr-FR"/>
        </w:rPr>
      </w:pPr>
      <w:r>
        <w:rPr>
          <w:lang w:val="fr-FR"/>
        </w:rPr>
        <w:t>On note chaque nœud sur un quadrillage à deux dimensions</w:t>
      </w:r>
      <m:oMath>
        <m:r>
          <w:rPr>
            <w:rFonts w:ascii="Cambria Math" w:hAnsi="Cambria Math"/>
            <w:lang w:val="fr-FR"/>
          </w:rPr>
          <m:t xml:space="preserve"> n×n</m:t>
        </m:r>
      </m:oMath>
      <w:r>
        <w:rPr>
          <w:lang w:val="fr-FR"/>
        </w:rPr>
        <w:t xml:space="preserve"> où</w:t>
      </w:r>
      <m:oMath>
        <m:r>
          <w:rPr>
            <w:rFonts w:ascii="Cambria Math" w:hAnsi="Cambria Math"/>
            <w:lang w:val="fr-FR"/>
          </w:rPr>
          <m:t xml:space="preserve"> n</m:t>
        </m:r>
      </m:oMath>
      <w:r>
        <w:rPr>
          <w:lang w:val="fr-FR"/>
        </w:rPr>
        <w:t xml:space="preserve"> est le nombre de nœuds. Chaque case du quadrillage héberge un nombre positif ou nul. Ce nombre correspond au nombre de liens qui relient deux nœuds différents (dans les deux sens). L’axe diagonal du quadrillage correspond à une diagonale de nombres nuls, étant entendu qu’il n’existe pas de nœud en lien avec lui-même.</w:t>
      </w:r>
    </w:p>
    <w:p w:rsidR="00AE6FFB" w:rsidRDefault="00AE6FFB" w:rsidP="00AE6FFB">
      <w:pPr>
        <w:pStyle w:val="Titre3"/>
        <w:rPr>
          <w:lang w:val="fr-FR"/>
        </w:rPr>
      </w:pPr>
      <w:r>
        <w:rPr>
          <w:lang w:val="fr-FR"/>
        </w:rPr>
        <w:t>Explications</w:t>
      </w:r>
    </w:p>
    <w:p w:rsidR="000A4052" w:rsidRDefault="000A4052" w:rsidP="000A4052">
      <w:pPr>
        <w:rPr>
          <w:lang w:val="fr-FR"/>
        </w:rPr>
      </w:pPr>
    </w:p>
    <w:p w:rsidR="003B4BF5" w:rsidRDefault="00D26F73" w:rsidP="00987C94">
      <w:pPr>
        <w:rPr>
          <w:lang w:val="fr-FR"/>
        </w:rPr>
      </w:pPr>
      <w:r>
        <w:rPr>
          <w:lang w:val="fr-FR"/>
        </w:rPr>
        <w:t>Le parcours des neurones est un algorit</w:t>
      </w:r>
      <w:r w:rsidR="00D71EB2">
        <w:rPr>
          <w:lang w:val="fr-FR"/>
        </w:rPr>
        <w:t>hme permettant de traiter et</w:t>
      </w:r>
      <w:r>
        <w:rPr>
          <w:lang w:val="fr-FR"/>
        </w:rPr>
        <w:t xml:space="preserve"> d’effectuer des opérations algébriques sur des équations données en entrée.</w:t>
      </w:r>
    </w:p>
    <w:p w:rsidR="00D26F73" w:rsidRDefault="00D26F73" w:rsidP="00987C94">
      <w:pPr>
        <w:rPr>
          <w:lang w:val="fr-FR"/>
        </w:rPr>
      </w:pPr>
    </w:p>
    <w:p w:rsidR="003B4BF5" w:rsidRDefault="00D26F73" w:rsidP="00987C94">
      <w:pPr>
        <w:rPr>
          <w:lang w:val="fr-FR"/>
        </w:rPr>
      </w:pPr>
      <w:r>
        <w:rPr>
          <w:lang w:val="fr-FR"/>
        </w:rPr>
        <w:t>En général, le parcours des neurones se fait après la construction d</w:t>
      </w:r>
      <w:r w:rsidR="00D71EB2">
        <w:rPr>
          <w:lang w:val="fr-FR"/>
        </w:rPr>
        <w:t>u réseau des neurones. La construction du réseau dépend des données d’entrées, en l’occurrence l’équation. Elle dépend également de l’objectif du réseau.</w:t>
      </w:r>
    </w:p>
    <w:p w:rsidR="00D71EB2" w:rsidRDefault="00D71EB2" w:rsidP="00987C94">
      <w:pPr>
        <w:rPr>
          <w:lang w:val="fr-FR"/>
        </w:rPr>
      </w:pPr>
    </w:p>
    <w:p w:rsidR="00D71EB2" w:rsidRDefault="00D71EB2" w:rsidP="00987C94">
      <w:pPr>
        <w:rPr>
          <w:lang w:val="fr-FR"/>
        </w:rPr>
      </w:pPr>
      <w:r>
        <w:rPr>
          <w:lang w:val="fr-FR"/>
        </w:rPr>
        <w:t>Notre projet est organisé selon plusieurs étapes :</w:t>
      </w:r>
    </w:p>
    <w:p w:rsidR="00D71EB2" w:rsidRDefault="00D71EB2" w:rsidP="00D71EB2">
      <w:pPr>
        <w:pStyle w:val="Paragraphedeliste"/>
        <w:numPr>
          <w:ilvl w:val="0"/>
          <w:numId w:val="7"/>
        </w:numPr>
        <w:rPr>
          <w:lang w:val="fr-FR"/>
        </w:rPr>
      </w:pPr>
      <w:r>
        <w:rPr>
          <w:lang w:val="fr-FR"/>
        </w:rPr>
        <w:t>Construire une équation fournie par un éditeur texte permettant l’édition et la représentation de fonctions mathématiques.</w:t>
      </w:r>
    </w:p>
    <w:p w:rsidR="00D71EB2" w:rsidRDefault="00D71EB2" w:rsidP="00D71EB2">
      <w:pPr>
        <w:pStyle w:val="Paragraphedeliste"/>
        <w:numPr>
          <w:ilvl w:val="0"/>
          <w:numId w:val="7"/>
        </w:numPr>
        <w:rPr>
          <w:lang w:val="fr-FR"/>
        </w:rPr>
      </w:pPr>
      <w:r>
        <w:rPr>
          <w:lang w:val="fr-FR"/>
        </w:rPr>
        <w:t>Former cette équation selon une forme canonique commune</w:t>
      </w:r>
    </w:p>
    <w:p w:rsidR="00D71EB2" w:rsidRDefault="00D71EB2" w:rsidP="00D71EB2">
      <w:pPr>
        <w:pStyle w:val="Paragraphedeliste"/>
        <w:numPr>
          <w:ilvl w:val="0"/>
          <w:numId w:val="7"/>
        </w:numPr>
        <w:rPr>
          <w:lang w:val="fr-FR"/>
        </w:rPr>
      </w:pPr>
      <w:r>
        <w:rPr>
          <w:lang w:val="fr-FR"/>
        </w:rPr>
        <w:t>Rechercher si l’application connait une solution à cette équation</w:t>
      </w:r>
    </w:p>
    <w:p w:rsidR="00D71EB2" w:rsidRDefault="00D71EB2" w:rsidP="00D71EB2">
      <w:pPr>
        <w:pStyle w:val="Paragraphedeliste"/>
        <w:numPr>
          <w:ilvl w:val="0"/>
          <w:numId w:val="7"/>
        </w:numPr>
        <w:rPr>
          <w:lang w:val="fr-FR"/>
        </w:rPr>
      </w:pPr>
      <w:r>
        <w:rPr>
          <w:lang w:val="fr-FR"/>
        </w:rPr>
        <w:t>Si l’application sait résoudre, les solutions sont données immédiatement et divers tests sont effectués afin de pouvoir vérifier l’équation solution. Eventuellement, une représentation graphique peut aider à mieux comprendre les résultats</w:t>
      </w:r>
    </w:p>
    <w:p w:rsidR="00D71EB2" w:rsidRDefault="00D71EB2" w:rsidP="00D71EB2">
      <w:pPr>
        <w:pStyle w:val="Paragraphedeliste"/>
        <w:numPr>
          <w:ilvl w:val="0"/>
          <w:numId w:val="7"/>
        </w:numPr>
        <w:rPr>
          <w:lang w:val="fr-FR"/>
        </w:rPr>
      </w:pPr>
      <w:r>
        <w:rPr>
          <w:lang w:val="fr-FR"/>
        </w:rPr>
        <w:t>Si l’application ne sait pas résoudre, elle doit tenter de rechercher une solution. Pour cela, elle met en œuvre une méthode algébrique commune.</w:t>
      </w:r>
      <w:r>
        <w:rPr>
          <w:lang w:val="fr-FR"/>
        </w:rPr>
        <w:tab/>
      </w:r>
      <w:r>
        <w:rPr>
          <w:lang w:val="fr-FR"/>
        </w:rPr>
        <w:br/>
      </w:r>
      <w:r w:rsidR="007C6669">
        <w:rPr>
          <w:b/>
          <w:color w:val="FF0000"/>
          <w:lang w:val="fr-FR"/>
        </w:rPr>
        <w:t xml:space="preserve">Attention : </w:t>
      </w:r>
      <w:r w:rsidR="007C6669">
        <w:rPr>
          <w:b/>
          <w:lang w:val="fr-FR"/>
        </w:rPr>
        <w:t>l’application actuelle résout uniquement les polynômes</w:t>
      </w:r>
    </w:p>
    <w:p w:rsidR="00D71EB2" w:rsidRDefault="00C31E21" w:rsidP="00D71EB2">
      <w:pPr>
        <w:pStyle w:val="Paragraphedeliste"/>
        <w:numPr>
          <w:ilvl w:val="0"/>
          <w:numId w:val="7"/>
        </w:numPr>
        <w:rPr>
          <w:lang w:val="fr-FR"/>
        </w:rPr>
      </w:pPr>
      <w:r>
        <w:rPr>
          <w:lang w:val="fr-FR"/>
        </w:rPr>
        <w:t>Une fois les solutions obtenues, ces solutions sont enregistrées pour une lecture future ; notons que pour l’application, résoudre un polynôme d’ordre N, c’est résoudre tous les polynômes d’ordre inférieur à N jusqu’à 2.</w:t>
      </w:r>
    </w:p>
    <w:p w:rsidR="00C31E21" w:rsidRDefault="00C31E21" w:rsidP="00C31E21">
      <w:pPr>
        <w:rPr>
          <w:lang w:val="fr-FR"/>
        </w:rPr>
      </w:pPr>
    </w:p>
    <w:p w:rsidR="00C31E21" w:rsidRDefault="009E3D57" w:rsidP="00C31E21">
      <w:pPr>
        <w:rPr>
          <w:lang w:val="fr-FR"/>
        </w:rPr>
      </w:pPr>
      <w:r>
        <w:rPr>
          <w:lang w:val="fr-FR"/>
        </w:rPr>
        <w:t>La recherche des solutions est une opération qui nécessite l’intervention de l’humain pour déterminer les termes que l’ordinateur doit factoriser et calculer.</w:t>
      </w:r>
    </w:p>
    <w:p w:rsidR="009E3D57" w:rsidRDefault="009E3D57" w:rsidP="00C31E21">
      <w:pPr>
        <w:rPr>
          <w:lang w:val="fr-FR"/>
        </w:rPr>
      </w:pPr>
    </w:p>
    <w:p w:rsidR="009E3D57" w:rsidRPr="00C31E21" w:rsidRDefault="009E3D57" w:rsidP="00C31E21">
      <w:pPr>
        <w:rPr>
          <w:lang w:val="fr-FR"/>
        </w:rPr>
      </w:pPr>
    </w:p>
    <w:p w:rsidR="0064083E" w:rsidRPr="0064083E" w:rsidRDefault="0064083E" w:rsidP="0064083E">
      <w:pPr>
        <w:pStyle w:val="Titre3"/>
        <w:rPr>
          <w:lang w:val="fr-FR"/>
        </w:rPr>
      </w:pPr>
      <w:r>
        <w:rPr>
          <w:lang w:val="fr-FR"/>
        </w:rPr>
        <w:t>Point de vue graphique</w:t>
      </w:r>
    </w:p>
    <w:p w:rsidR="00A54D4B" w:rsidRDefault="00A54D4B" w:rsidP="00A54D4B">
      <w:pPr>
        <w:rPr>
          <w:lang w:val="fr-FR"/>
        </w:rPr>
      </w:pPr>
    </w:p>
    <w:p w:rsidR="0064083E" w:rsidRDefault="0064083E" w:rsidP="00A54D4B">
      <w:pPr>
        <w:rPr>
          <w:lang w:val="fr-FR"/>
        </w:rPr>
      </w:pPr>
      <w:r>
        <w:rPr>
          <w:lang w:val="fr-FR"/>
        </w:rPr>
        <w:t>Voici le point de vue graphique d’un neurone où comment on représente graphiquement un neurone.</w:t>
      </w:r>
    </w:p>
    <w:p w:rsidR="0064083E" w:rsidRDefault="00240C45" w:rsidP="00240C45">
      <w:pPr>
        <w:jc w:val="center"/>
        <w:rPr>
          <w:lang w:val="fr-FR"/>
        </w:rPr>
      </w:pPr>
      <w:r>
        <w:rPr>
          <w:noProof/>
          <w:lang w:val="fr-FR" w:eastAsia="fr-FR" w:bidi="ar-SA"/>
        </w:rPr>
        <w:drawing>
          <wp:inline distT="0" distB="0" distL="0" distR="0">
            <wp:extent cx="794385" cy="538480"/>
            <wp:effectExtent l="19050" t="0" r="5715" b="0"/>
            <wp:docPr id="1" name="Image 0" descr="add-2-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2-number.png"/>
                    <pic:cNvPicPr/>
                  </pic:nvPicPr>
                  <pic:blipFill>
                    <a:blip r:embed="rId7"/>
                    <a:stretch>
                      <a:fillRect/>
                    </a:stretch>
                  </pic:blipFill>
                  <pic:spPr>
                    <a:xfrm>
                      <a:off x="0" y="0"/>
                      <a:ext cx="7943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4" name="Image 3" descr="add-x-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x-par.png"/>
                    <pic:cNvPicPr/>
                  </pic:nvPicPr>
                  <pic:blipFill>
                    <a:blip r:embed="rId8"/>
                    <a:stretch>
                      <a:fillRect/>
                    </a:stretch>
                  </pic:blipFill>
                  <pic:spPr>
                    <a:xfrm>
                      <a:off x="0" y="0"/>
                      <a:ext cx="806450" cy="538480"/>
                    </a:xfrm>
                    <a:prstGeom prst="rect">
                      <a:avLst/>
                    </a:prstGeom>
                  </pic:spPr>
                </pic:pic>
              </a:graphicData>
            </a:graphic>
          </wp:inline>
        </w:drawing>
      </w:r>
      <w:r>
        <w:rPr>
          <w:noProof/>
          <w:lang w:val="fr-FR" w:eastAsia="fr-FR" w:bidi="ar-SA"/>
        </w:rPr>
        <w:drawing>
          <wp:inline distT="0" distB="0" distL="0" distR="0">
            <wp:extent cx="819785" cy="538480"/>
            <wp:effectExtent l="19050" t="0" r="0" b="0"/>
            <wp:docPr id="3" name="Image 2" descr="add-on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x.png"/>
                    <pic:cNvPicPr/>
                  </pic:nvPicPr>
                  <pic:blipFill>
                    <a:blip r:embed="rId9"/>
                    <a:stretch>
                      <a:fillRect/>
                    </a:stretch>
                  </pic:blipFill>
                  <pic:spPr>
                    <a:xfrm>
                      <a:off x="0" y="0"/>
                      <a:ext cx="8197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2" name="Image 1" descr="add-one-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par.png"/>
                    <pic:cNvPicPr/>
                  </pic:nvPicPr>
                  <pic:blipFill>
                    <a:blip r:embed="rId10"/>
                    <a:stretch>
                      <a:fillRect/>
                    </a:stretch>
                  </pic:blipFill>
                  <pic:spPr>
                    <a:xfrm>
                      <a:off x="0" y="0"/>
                      <a:ext cx="806450" cy="538480"/>
                    </a:xfrm>
                    <a:prstGeom prst="rect">
                      <a:avLst/>
                    </a:prstGeom>
                  </pic:spPr>
                </pic:pic>
              </a:graphicData>
            </a:graphic>
          </wp:inline>
        </w:drawing>
      </w:r>
    </w:p>
    <w:p w:rsidR="00240C45" w:rsidRPr="00144519" w:rsidRDefault="00240C45" w:rsidP="00240C45">
      <w:pPr>
        <w:jc w:val="center"/>
        <w:rPr>
          <w:lang w:val="fr-FR"/>
        </w:rPr>
      </w:pPr>
    </w:p>
    <w:p w:rsidR="00223996" w:rsidRDefault="00402F8E" w:rsidP="009F3FFE">
      <w:pPr>
        <w:rPr>
          <w:lang w:val="fr-FR"/>
        </w:rPr>
      </w:pPr>
      <w:r>
        <w:rPr>
          <w:lang w:val="fr-FR"/>
        </w:rPr>
        <w:t>Les deux branches à droite sont les  opérandes de l’</w:t>
      </w:r>
      <w:r w:rsidR="0080097C">
        <w:rPr>
          <w:lang w:val="fr-FR"/>
        </w:rPr>
        <w:t>opération (ici l’addition). Pour chaque opération, il existe 6 configurations.</w:t>
      </w:r>
    </w:p>
    <w:p w:rsidR="009E3D57" w:rsidRDefault="009E3D57" w:rsidP="009F3FFE">
      <w:pPr>
        <w:rPr>
          <w:lang w:val="fr-FR"/>
        </w:rPr>
      </w:pPr>
    </w:p>
    <w:p w:rsidR="009E3D57" w:rsidRDefault="009E3D57" w:rsidP="009F3FFE">
      <w:pPr>
        <w:rPr>
          <w:lang w:val="fr-FR"/>
        </w:rPr>
      </w:pPr>
    </w:p>
    <w:p w:rsidR="009E3D57" w:rsidRDefault="009E3D57" w:rsidP="009F3FFE">
      <w:pPr>
        <w:rPr>
          <w:lang w:val="fr-FR"/>
        </w:rPr>
      </w:pPr>
    </w:p>
    <w:p w:rsidR="009E3D57" w:rsidRDefault="009E3D57" w:rsidP="009F3FFE">
      <w:pPr>
        <w:rPr>
          <w:lang w:val="fr-FR"/>
        </w:rPr>
      </w:pPr>
    </w:p>
    <w:p w:rsidR="009E3D57" w:rsidRDefault="009E3D57" w:rsidP="009F3FFE">
      <w:pPr>
        <w:rPr>
          <w:lang w:val="fr-FR"/>
        </w:rPr>
      </w:pPr>
    </w:p>
    <w:p w:rsidR="009E3D57" w:rsidRDefault="009E3D57" w:rsidP="009F3FFE">
      <w:pPr>
        <w:rPr>
          <w:lang w:val="fr-FR"/>
        </w:rPr>
      </w:pPr>
    </w:p>
    <w:p w:rsidR="009E3D57" w:rsidRDefault="009E3D57" w:rsidP="009F3FFE">
      <w:pPr>
        <w:rPr>
          <w:lang w:val="fr-FR"/>
        </w:rPr>
      </w:pPr>
    </w:p>
    <w:p w:rsidR="00223996" w:rsidRDefault="00223996" w:rsidP="00223996">
      <w:pPr>
        <w:pStyle w:val="Titre3"/>
        <w:rPr>
          <w:lang w:val="fr-FR"/>
        </w:rPr>
      </w:pPr>
      <w:r>
        <w:rPr>
          <w:lang w:val="fr-FR"/>
        </w:rPr>
        <w:lastRenderedPageBreak/>
        <w:t>Fabrication des neurones</w:t>
      </w:r>
    </w:p>
    <w:p w:rsidR="0080097C" w:rsidRDefault="0080097C" w:rsidP="00A54D4B">
      <w:pPr>
        <w:rPr>
          <w:lang w:val="fr-FR"/>
        </w:rPr>
      </w:pPr>
    </w:p>
    <w:p w:rsidR="0080097C" w:rsidRDefault="0080097C" w:rsidP="00A54D4B">
      <w:pPr>
        <w:rPr>
          <w:lang w:val="fr-FR"/>
        </w:rPr>
      </w:pPr>
      <w:r>
        <w:rPr>
          <w:lang w:val="fr-FR"/>
        </w:rPr>
        <w:t>Je fais remarquer qu’ici ce sont des neurones préfabriqués. Pour une équation donnée, il faut décomposer l’équation en termes d’opérations et construire le graphe de cette équation en utilisant les</w:t>
      </w:r>
      <w:r w:rsidR="007A7C47">
        <w:rPr>
          <w:lang w:val="fr-FR"/>
        </w:rPr>
        <w:t xml:space="preserve"> gabarits de</w:t>
      </w:r>
      <w:r>
        <w:rPr>
          <w:lang w:val="fr-FR"/>
        </w:rPr>
        <w:t xml:space="preserve"> neurones mis à disposition.</w:t>
      </w:r>
    </w:p>
    <w:p w:rsidR="0080097C" w:rsidRDefault="0080097C" w:rsidP="00A54D4B">
      <w:pPr>
        <w:rPr>
          <w:lang w:val="fr-FR"/>
        </w:rPr>
      </w:pPr>
    </w:p>
    <w:p w:rsidR="0080097C" w:rsidRDefault="0080097C" w:rsidP="00A54D4B">
      <w:pPr>
        <w:rPr>
          <w:lang w:val="fr-FR"/>
        </w:rPr>
      </w:pPr>
      <w:r>
        <w:rPr>
          <w:lang w:val="fr-FR"/>
        </w:rPr>
        <w:t>Il y a donc un bagage initial où chaque neurone a sa propre fonction et sa propre forme. Je fais également remarquer qu’il n’y a qu’une seule commande principale pour une équation : calculer le résultat de l’équation en donnant à chaque variable une valeur numérique. Pour des variables liées, il faudra toujours exprimer les valeurs à l’aide de l’équation de cette variable. Pour des variables libres, toute valeur numérique est correcte. Enfin, pour les variables inconnues il s’agit de chercher son équation en fonction des connaissances des équations sur les variables liées et la valeur des variables libres.</w:t>
      </w:r>
    </w:p>
    <w:p w:rsidR="00223996" w:rsidRDefault="00223996" w:rsidP="00A54D4B">
      <w:pPr>
        <w:rPr>
          <w:lang w:val="fr-FR"/>
        </w:rPr>
      </w:pPr>
    </w:p>
    <w:p w:rsidR="00223996" w:rsidRDefault="00223996" w:rsidP="00A54D4B">
      <w:pPr>
        <w:rPr>
          <w:lang w:val="fr-FR"/>
        </w:rPr>
      </w:pPr>
      <w:r>
        <w:rPr>
          <w:lang w:val="fr-FR"/>
        </w:rPr>
        <w:t>D’autres opérateurs sont nécessaires pour permettre un ensemble de séquences mathématiques. Quelques instructions sont nécessaires :</w:t>
      </w:r>
    </w:p>
    <w:p w:rsidR="00223996" w:rsidRDefault="00223996" w:rsidP="00A54D4B">
      <w:pPr>
        <w:rPr>
          <w:lang w:val="fr-FR"/>
        </w:rPr>
      </w:pPr>
    </w:p>
    <w:p w:rsidR="00223996" w:rsidRDefault="00223996" w:rsidP="00223996">
      <w:pPr>
        <w:pStyle w:val="Paragraphedeliste"/>
        <w:numPr>
          <w:ilvl w:val="0"/>
          <w:numId w:val="5"/>
        </w:numPr>
        <w:rPr>
          <w:lang w:val="fr-FR"/>
        </w:rPr>
      </w:pPr>
      <w:r>
        <w:rPr>
          <w:lang w:val="fr-FR"/>
        </w:rPr>
        <w:t>Déclaration d’une variable libre</w:t>
      </w:r>
    </w:p>
    <w:p w:rsidR="00223996" w:rsidRDefault="00223996" w:rsidP="00223996">
      <w:pPr>
        <w:pStyle w:val="Paragraphedeliste"/>
        <w:numPr>
          <w:ilvl w:val="0"/>
          <w:numId w:val="5"/>
        </w:numPr>
        <w:rPr>
          <w:lang w:val="fr-FR"/>
        </w:rPr>
      </w:pPr>
      <w:r>
        <w:rPr>
          <w:lang w:val="fr-FR"/>
        </w:rPr>
        <w:t>Déclaration d’une variable liée</w:t>
      </w:r>
    </w:p>
    <w:p w:rsidR="00223996" w:rsidRDefault="00223996" w:rsidP="00223996">
      <w:pPr>
        <w:pStyle w:val="Paragraphedeliste"/>
        <w:numPr>
          <w:ilvl w:val="0"/>
          <w:numId w:val="5"/>
        </w:numPr>
        <w:rPr>
          <w:lang w:val="fr-FR"/>
        </w:rPr>
      </w:pPr>
      <w:r>
        <w:rPr>
          <w:lang w:val="fr-FR"/>
        </w:rPr>
        <w:t>Déclaration d’une variable inconnue</w:t>
      </w:r>
    </w:p>
    <w:p w:rsidR="00223996" w:rsidRDefault="00223996" w:rsidP="00223996">
      <w:pPr>
        <w:pStyle w:val="Paragraphedeliste"/>
        <w:numPr>
          <w:ilvl w:val="0"/>
          <w:numId w:val="5"/>
        </w:numPr>
        <w:rPr>
          <w:lang w:val="fr-FR"/>
        </w:rPr>
      </w:pPr>
      <w:r>
        <w:rPr>
          <w:lang w:val="fr-FR"/>
        </w:rPr>
        <w:t>Opérateur d’égalité à vérifier</w:t>
      </w:r>
    </w:p>
    <w:p w:rsidR="00223996" w:rsidRDefault="00223996" w:rsidP="00223996">
      <w:pPr>
        <w:pStyle w:val="Paragraphedeliste"/>
        <w:numPr>
          <w:ilvl w:val="0"/>
          <w:numId w:val="5"/>
        </w:numPr>
        <w:rPr>
          <w:lang w:val="fr-FR"/>
        </w:rPr>
      </w:pPr>
      <w:r>
        <w:rPr>
          <w:lang w:val="fr-FR"/>
        </w:rPr>
        <w:t>Opérateur d’égalité propre</w:t>
      </w:r>
    </w:p>
    <w:p w:rsidR="00223996" w:rsidRDefault="00223996" w:rsidP="00223996">
      <w:pPr>
        <w:pStyle w:val="Paragraphedeliste"/>
        <w:numPr>
          <w:ilvl w:val="0"/>
          <w:numId w:val="5"/>
        </w:numPr>
        <w:rPr>
          <w:lang w:val="fr-FR"/>
        </w:rPr>
      </w:pPr>
      <w:r>
        <w:rPr>
          <w:lang w:val="fr-FR"/>
        </w:rPr>
        <w:t>Opérateurs de comparaison (</w:t>
      </w:r>
      <m:oMath>
        <m:r>
          <w:rPr>
            <w:rFonts w:ascii="Cambria Math" w:hAnsi="Cambria Math"/>
            <w:lang w:val="fr-FR"/>
          </w:rPr>
          <m:t>≥, ≤, &lt;, &gt;</m:t>
        </m:r>
      </m:oMath>
      <w:r>
        <w:rPr>
          <w:lang w:val="fr-FR"/>
        </w:rPr>
        <w:t>)</w:t>
      </w:r>
    </w:p>
    <w:p w:rsidR="00223996" w:rsidRDefault="00223996" w:rsidP="00223996">
      <w:pPr>
        <w:pStyle w:val="Paragraphedeliste"/>
        <w:numPr>
          <w:ilvl w:val="0"/>
          <w:numId w:val="5"/>
        </w:numPr>
        <w:rPr>
          <w:lang w:val="fr-FR"/>
        </w:rPr>
      </w:pPr>
      <w:r>
        <w:rPr>
          <w:lang w:val="fr-FR"/>
        </w:rPr>
        <w:t>Opérateur conditionnel :</w:t>
      </w:r>
      <w:r>
        <w:rPr>
          <w:lang w:val="fr-FR"/>
        </w:rPr>
        <w:tab/>
      </w:r>
      <w:r>
        <w:rPr>
          <w:lang w:val="fr-FR"/>
        </w:rPr>
        <w:br/>
        <w:t>un test de comparaison, une nouvelle séquence si le résultat du test est vérifié, une nouvelle séquence (optionnelle) si le résultat du test est réfuté.</w:t>
      </w:r>
    </w:p>
    <w:p w:rsidR="00223996" w:rsidRDefault="00223996" w:rsidP="00223996">
      <w:pPr>
        <w:rPr>
          <w:lang w:val="fr-FR"/>
        </w:rPr>
      </w:pPr>
    </w:p>
    <w:p w:rsidR="00223996" w:rsidRDefault="00223996" w:rsidP="00223996">
      <w:pPr>
        <w:rPr>
          <w:lang w:val="fr-FR"/>
        </w:rPr>
      </w:pPr>
      <w:r>
        <w:rPr>
          <w:lang w:val="fr-FR"/>
        </w:rPr>
        <w:t>Ces  instructions sont définies par des</w:t>
      </w:r>
      <w:r w:rsidR="007A7C47">
        <w:rPr>
          <w:lang w:val="fr-FR"/>
        </w:rPr>
        <w:t xml:space="preserve"> gabarits de</w:t>
      </w:r>
      <w:r>
        <w:rPr>
          <w:lang w:val="fr-FR"/>
        </w:rPr>
        <w:t xml:space="preserve"> neurones. La construction des neurones s’effectue pendant une analyse syntaxique de ces instructions.</w:t>
      </w:r>
    </w:p>
    <w:p w:rsidR="00B86109" w:rsidRDefault="00B86109" w:rsidP="00223996">
      <w:pPr>
        <w:rPr>
          <w:lang w:val="fr-FR"/>
        </w:rPr>
      </w:pPr>
    </w:p>
    <w:p w:rsidR="00B86109" w:rsidRDefault="00B86109" w:rsidP="00223996">
      <w:pPr>
        <w:rPr>
          <w:lang w:val="fr-FR"/>
        </w:rPr>
      </w:pPr>
    </w:p>
    <w:p w:rsidR="003A1A6F" w:rsidRDefault="003A1A6F" w:rsidP="007C6669">
      <w:pPr>
        <w:ind w:firstLine="0"/>
        <w:rPr>
          <w:lang w:val="fr-FR"/>
        </w:rPr>
      </w:pPr>
    </w:p>
    <w:p w:rsidR="003A1A6F" w:rsidRPr="00087868" w:rsidRDefault="003A1A6F" w:rsidP="00087868">
      <w:pPr>
        <w:rPr>
          <w:lang w:val="fr-FR"/>
        </w:rPr>
      </w:pPr>
    </w:p>
    <w:p w:rsidR="00345467" w:rsidRDefault="00345467" w:rsidP="00223996">
      <w:pPr>
        <w:rPr>
          <w:lang w:val="fr-FR"/>
        </w:rPr>
      </w:pPr>
    </w:p>
    <w:p w:rsidR="001407B2" w:rsidRPr="001407B2" w:rsidRDefault="001407B2" w:rsidP="001407B2">
      <w:pPr>
        <w:ind w:firstLine="0"/>
        <w:rPr>
          <w:lang w:val="fr-FR"/>
        </w:rPr>
      </w:pPr>
    </w:p>
    <w:sectPr w:rsidR="001407B2"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2B535A67"/>
    <w:multiLevelType w:val="hybridMultilevel"/>
    <w:tmpl w:val="CAACB26E"/>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510F70BC"/>
    <w:multiLevelType w:val="hybridMultilevel"/>
    <w:tmpl w:val="4AE81A4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6">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num w:numId="1">
    <w:abstractNumId w:val="4"/>
  </w:num>
  <w:num w:numId="2">
    <w:abstractNumId w:val="0"/>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65BCB"/>
    <w:rsid w:val="00007C2D"/>
    <w:rsid w:val="00087868"/>
    <w:rsid w:val="000A4052"/>
    <w:rsid w:val="000B6922"/>
    <w:rsid w:val="001407B2"/>
    <w:rsid w:val="00144519"/>
    <w:rsid w:val="00144734"/>
    <w:rsid w:val="001D0428"/>
    <w:rsid w:val="00223996"/>
    <w:rsid w:val="00240C45"/>
    <w:rsid w:val="002A6D3B"/>
    <w:rsid w:val="002B1B90"/>
    <w:rsid w:val="002B5115"/>
    <w:rsid w:val="002E5187"/>
    <w:rsid w:val="0030375B"/>
    <w:rsid w:val="00320C5E"/>
    <w:rsid w:val="00345467"/>
    <w:rsid w:val="00354CC4"/>
    <w:rsid w:val="00361E52"/>
    <w:rsid w:val="00391C27"/>
    <w:rsid w:val="003A1A6F"/>
    <w:rsid w:val="003B4BF5"/>
    <w:rsid w:val="003F1610"/>
    <w:rsid w:val="00402F8E"/>
    <w:rsid w:val="00434D4A"/>
    <w:rsid w:val="00447654"/>
    <w:rsid w:val="00460352"/>
    <w:rsid w:val="004870FD"/>
    <w:rsid w:val="004925E7"/>
    <w:rsid w:val="00565BCB"/>
    <w:rsid w:val="0064083E"/>
    <w:rsid w:val="006B3142"/>
    <w:rsid w:val="00720FA6"/>
    <w:rsid w:val="00722D8C"/>
    <w:rsid w:val="00796CFD"/>
    <w:rsid w:val="007A7C47"/>
    <w:rsid w:val="007C6669"/>
    <w:rsid w:val="007E180E"/>
    <w:rsid w:val="007F37FB"/>
    <w:rsid w:val="0080097C"/>
    <w:rsid w:val="008014F6"/>
    <w:rsid w:val="00845E87"/>
    <w:rsid w:val="008A3890"/>
    <w:rsid w:val="00966D17"/>
    <w:rsid w:val="00987C94"/>
    <w:rsid w:val="00995DAB"/>
    <w:rsid w:val="009E3D57"/>
    <w:rsid w:val="009F3FFE"/>
    <w:rsid w:val="00A16ED3"/>
    <w:rsid w:val="00A5488E"/>
    <w:rsid w:val="00A54D4B"/>
    <w:rsid w:val="00AA25B9"/>
    <w:rsid w:val="00AA67AD"/>
    <w:rsid w:val="00AE6FFB"/>
    <w:rsid w:val="00B260DF"/>
    <w:rsid w:val="00B5251F"/>
    <w:rsid w:val="00B86109"/>
    <w:rsid w:val="00BB68DC"/>
    <w:rsid w:val="00C1003B"/>
    <w:rsid w:val="00C31E21"/>
    <w:rsid w:val="00CB2172"/>
    <w:rsid w:val="00D26F73"/>
    <w:rsid w:val="00D71EB2"/>
    <w:rsid w:val="00D758C6"/>
    <w:rsid w:val="00DB4C0F"/>
    <w:rsid w:val="00E12D4D"/>
    <w:rsid w:val="00E628C3"/>
    <w:rsid w:val="00E87F51"/>
    <w:rsid w:val="00F006B0"/>
    <w:rsid w:val="00F048EF"/>
    <w:rsid w:val="00F41BBF"/>
    <w:rsid w:val="00F748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4B7B8A" w:themeColor="accent1" w:themeShade="BF"/>
      </w:pBdr>
      <w:spacing w:before="600" w:after="80"/>
      <w:ind w:firstLine="0"/>
      <w:outlineLvl w:val="0"/>
    </w:pPr>
    <w:rPr>
      <w:rFonts w:asciiTheme="majorHAnsi" w:eastAsiaTheme="majorEastAsia" w:hAnsiTheme="majorHAnsi" w:cstheme="majorBidi"/>
      <w:b/>
      <w:bCs/>
      <w:color w:val="4B7B8A"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6EA0B0" w:themeColor="accent1"/>
      </w:pBdr>
      <w:spacing w:before="200" w:after="80"/>
      <w:ind w:firstLine="0"/>
      <w:outlineLvl w:val="1"/>
    </w:pPr>
    <w:rPr>
      <w:rFonts w:asciiTheme="majorHAnsi" w:eastAsiaTheme="majorEastAsia" w:hAnsiTheme="majorHAnsi" w:cstheme="majorBidi"/>
      <w:color w:val="4B7B8A"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A7C5CF" w:themeColor="accent1" w:themeTint="99"/>
      </w:pBdr>
      <w:spacing w:before="200" w:after="80"/>
      <w:ind w:firstLine="0"/>
      <w:outlineLvl w:val="2"/>
    </w:pPr>
    <w:rPr>
      <w:rFonts w:asciiTheme="majorHAnsi" w:eastAsiaTheme="majorEastAsia" w:hAnsiTheme="majorHAnsi" w:cstheme="majorBidi"/>
      <w:color w:val="6EA0B0"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C4D9DF" w:themeColor="accent1" w:themeTint="66"/>
      </w:pBdr>
      <w:spacing w:before="200" w:after="80"/>
      <w:ind w:firstLine="0"/>
      <w:outlineLvl w:val="3"/>
    </w:pPr>
    <w:rPr>
      <w:rFonts w:asciiTheme="majorHAnsi" w:eastAsiaTheme="majorEastAsia" w:hAnsiTheme="majorHAnsi" w:cstheme="majorBidi"/>
      <w:i/>
      <w:iCs/>
      <w:color w:val="6EA0B0"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6EA0B0"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6EA0B0"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8D89A4"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8D89A4"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8D89A4"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4B7B8A"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4B7B8A"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6EA0B0"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6EA0B0"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6EA0B0"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6EA0B0"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8D89A4"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8D89A4"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8D89A4" w:themeColor="accent3"/>
      <w:sz w:val="20"/>
      <w:szCs w:val="20"/>
    </w:rPr>
  </w:style>
  <w:style w:type="paragraph" w:styleId="Titre">
    <w:name w:val="Title"/>
    <w:basedOn w:val="Normal"/>
    <w:next w:val="Normal"/>
    <w:link w:val="TitreCar"/>
    <w:uiPriority w:val="10"/>
    <w:qFormat/>
    <w:rsid w:val="006B3142"/>
    <w:pPr>
      <w:pBdr>
        <w:top w:val="single" w:sz="8" w:space="10" w:color="B6CFD7" w:themeColor="accent1" w:themeTint="7F"/>
        <w:bottom w:val="single" w:sz="24" w:space="15" w:color="8D89A4" w:themeColor="accent3"/>
      </w:pBdr>
      <w:ind w:firstLine="0"/>
      <w:jc w:val="center"/>
    </w:pPr>
    <w:rPr>
      <w:rFonts w:asciiTheme="majorHAnsi" w:eastAsiaTheme="majorEastAsia" w:hAnsiTheme="majorHAnsi" w:cstheme="majorBidi"/>
      <w:i/>
      <w:iCs/>
      <w:color w:val="32515C"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32515C"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C4D9DF" w:themeColor="accent1" w:themeTint="66"/>
        <w:left w:val="single" w:sz="36" w:space="4" w:color="6EA0B0" w:themeColor="accent1"/>
        <w:bottom w:val="single" w:sz="24" w:space="10" w:color="8D89A4" w:themeColor="accent3"/>
        <w:right w:val="single" w:sz="36" w:space="4" w:color="6EA0B0" w:themeColor="accent1"/>
      </w:pBdr>
      <w:shd w:val="clear" w:color="auto" w:fill="6EA0B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6EA0B0"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6EA0B0" w:themeColor="accent1"/>
      <w:sz w:val="22"/>
      <w:szCs w:val="22"/>
    </w:rPr>
  </w:style>
  <w:style w:type="character" w:styleId="Rfrenceple">
    <w:name w:val="Subtle Reference"/>
    <w:uiPriority w:val="31"/>
    <w:qFormat/>
    <w:rsid w:val="006B3142"/>
    <w:rPr>
      <w:color w:val="auto"/>
      <w:u w:val="single" w:color="8D89A4" w:themeColor="accent3"/>
    </w:rPr>
  </w:style>
  <w:style w:type="character" w:styleId="Rfrenceintense">
    <w:name w:val="Intense Reference"/>
    <w:basedOn w:val="Policepardfaut"/>
    <w:uiPriority w:val="32"/>
    <w:qFormat/>
    <w:rsid w:val="006B3142"/>
    <w:rPr>
      <w:b/>
      <w:bCs/>
      <w:color w:val="66627F" w:themeColor="accent3" w:themeShade="BF"/>
      <w:u w:val="single" w:color="8D89A4"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C8C3" w:themeColor="hyperlink"/>
      <w:u w:val="single"/>
    </w:rPr>
  </w:style>
  <w:style w:type="character" w:styleId="Lienhypertextesuivivisit">
    <w:name w:val="FollowedHyperlink"/>
    <w:basedOn w:val="Policepardfaut"/>
    <w:uiPriority w:val="99"/>
    <w:semiHidden/>
    <w:unhideWhenUsed/>
    <w:rsid w:val="006B3142"/>
    <w:rPr>
      <w:color w:val="A116E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CAF0A" w:themeColor="accent2"/>
        <w:left w:val="single" w:sz="8" w:space="0" w:color="CCAF0A" w:themeColor="accent2"/>
        <w:bottom w:val="single" w:sz="8" w:space="0" w:color="CCAF0A" w:themeColor="accent2"/>
        <w:right w:val="single" w:sz="8" w:space="0" w:color="CCAF0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AF0A" w:themeFill="accent2"/>
      </w:tcPr>
    </w:tblStylePr>
    <w:tblStylePr w:type="lastRow">
      <w:pPr>
        <w:spacing w:before="0" w:after="0" w:line="240" w:lineRule="auto"/>
      </w:pPr>
      <w:rPr>
        <w:b/>
        <w:bCs/>
      </w:rPr>
      <w:tblPr/>
      <w:tcPr>
        <w:tcBorders>
          <w:top w:val="double" w:sz="6" w:space="0" w:color="CCAF0A" w:themeColor="accent2"/>
          <w:left w:val="single" w:sz="8" w:space="0" w:color="CCAF0A" w:themeColor="accent2"/>
          <w:bottom w:val="single" w:sz="8" w:space="0" w:color="CCAF0A" w:themeColor="accent2"/>
          <w:right w:val="single" w:sz="8" w:space="0" w:color="CCAF0A" w:themeColor="accent2"/>
        </w:tcBorders>
      </w:tcPr>
    </w:tblStylePr>
    <w:tblStylePr w:type="firstCol">
      <w:rPr>
        <w:b/>
        <w:bCs/>
      </w:rPr>
    </w:tblStylePr>
    <w:tblStylePr w:type="lastCol">
      <w:rPr>
        <w:b/>
        <w:bCs/>
      </w:rPr>
    </w:tblStylePr>
    <w:tblStylePr w:type="band1Vert">
      <w:tblPr/>
      <w:tcPr>
        <w:tcBorders>
          <w:top w:val="single" w:sz="8" w:space="0" w:color="CCAF0A" w:themeColor="accent2"/>
          <w:left w:val="single" w:sz="8" w:space="0" w:color="CCAF0A" w:themeColor="accent2"/>
          <w:bottom w:val="single" w:sz="8" w:space="0" w:color="CCAF0A" w:themeColor="accent2"/>
          <w:right w:val="single" w:sz="8" w:space="0" w:color="CCAF0A" w:themeColor="accent2"/>
        </w:tcBorders>
      </w:tcPr>
    </w:tblStylePr>
    <w:tblStylePr w:type="band1Horz">
      <w:tblPr/>
      <w:tcPr>
        <w:tcBorders>
          <w:top w:val="single" w:sz="8" w:space="0" w:color="CCAF0A" w:themeColor="accent2"/>
          <w:left w:val="single" w:sz="8" w:space="0" w:color="CCAF0A" w:themeColor="accent2"/>
          <w:bottom w:val="single" w:sz="8" w:space="0" w:color="CCAF0A" w:themeColor="accent2"/>
          <w:right w:val="single" w:sz="8" w:space="0" w:color="CCAF0A"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outes%20les%20fonctionnalit&#233;s%20(d&#233;group&#233;).xls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chnique">
  <a:themeElements>
    <a:clrScheme name="Technique">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que">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que">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5631-1487-4A02-B9A8-9468936D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875</Words>
  <Characters>4813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G.D.B.</cp:lastModifiedBy>
  <cp:revision>8</cp:revision>
  <dcterms:created xsi:type="dcterms:W3CDTF">2016-12-13T11:21:00Z</dcterms:created>
  <dcterms:modified xsi:type="dcterms:W3CDTF">2016-12-13T22:03:00Z</dcterms:modified>
</cp:coreProperties>
</file>