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678"/>
      </w:tblGrid>
      <w:tr w:rsidR="004E316C" w14:paraId="7663B166" w14:textId="77777777" w:rsidTr="00BD6D88">
        <w:trPr>
          <w:cantSplit/>
          <w:trHeight w:val="1381"/>
        </w:trPr>
        <w:tc>
          <w:tcPr>
            <w:tcW w:w="4678" w:type="dxa"/>
            <w:vAlign w:val="center"/>
          </w:tcPr>
          <w:p w14:paraId="372D59D2" w14:textId="0370D80B" w:rsidR="004E316C" w:rsidRPr="00D16975" w:rsidRDefault="004E316C" w:rsidP="00006B3D">
            <w:pPr>
              <w:pStyle w:val="Zhlav"/>
              <w:rPr>
                <w:rFonts w:ascii="Unicorn" w:hAnsi="Unicorn"/>
                <w:b/>
                <w:color w:val="0000CC"/>
                <w:sz w:val="72"/>
                <w:szCs w:val="72"/>
              </w:rPr>
            </w:pPr>
            <w:r>
              <w:rPr>
                <w:rFonts w:ascii="Unicorn" w:hAnsi="Unicorn"/>
                <w:b/>
                <w:color w:val="0000CC"/>
                <w:sz w:val="72"/>
                <w:szCs w:val="72"/>
              </w:rPr>
              <w:t xml:space="preserve">   </w:t>
            </w:r>
            <w:r w:rsidRPr="00FC289F">
              <w:rPr>
                <w:noProof/>
              </w:rPr>
              <w:drawing>
                <wp:inline distT="0" distB="0" distL="0" distR="0" wp14:anchorId="3C692489" wp14:editId="28AB7875">
                  <wp:extent cx="2286000" cy="504825"/>
                  <wp:effectExtent l="0" t="0" r="0" b="9525"/>
                  <wp:docPr id="1" name="Obrázek 1" descr="D:\Dokumenty\0000. 2017 VIZITKY A PLAKÁTY\R-built s.r.o. náze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 descr="D:\Dokumenty\0000. 2017 VIZITKY A PLAKÁTY\R-built s.r.o. název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Align w:val="center"/>
          </w:tcPr>
          <w:p w14:paraId="61DB95D1" w14:textId="77777777" w:rsidR="004E316C" w:rsidRPr="001E644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Unicorn" w:hAnsi="Unicorn"/>
                <w:b/>
                <w:color w:val="0000CC"/>
                <w:sz w:val="28"/>
                <w:szCs w:val="28"/>
              </w:rPr>
            </w:pPr>
            <w:r>
              <w:rPr>
                <w:rFonts w:ascii="Exotc350 DmBd BT" w:hAnsi="Exotc350 DmBd BT"/>
                <w:b/>
                <w:color w:val="17365D"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</w:rPr>
              <w:t xml:space="preserve"> </w:t>
            </w:r>
            <w:r w:rsidRPr="005102D3">
              <w:rPr>
                <w:rFonts w:ascii="Unicorn" w:hAnsi="Unicorn"/>
                <w:b/>
                <w:color w:val="ED7D31" w:themeColor="accent2"/>
                <w:sz w:val="28"/>
                <w:szCs w:val="28"/>
              </w:rPr>
              <w:t>Radovesice 169, 410 02 Radovesice</w:t>
            </w:r>
          </w:p>
          <w:p w14:paraId="400F6C89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/>
                <w:b/>
                <w:sz w:val="18"/>
              </w:rPr>
            </w:pPr>
            <w:r w:rsidRPr="000C775F">
              <w:rPr>
                <w:rFonts w:ascii="Arial Narrow" w:hAnsi="Arial Narrow"/>
                <w:b/>
                <w:sz w:val="18"/>
              </w:rPr>
              <w:t xml:space="preserve"> IČO: 25430645 ,DIČ: CZ25430645</w:t>
            </w:r>
          </w:p>
          <w:p w14:paraId="2AC3960B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zapsaná v OR Krajského soudu v Ústí nad Labem</w:t>
            </w:r>
          </w:p>
          <w:p w14:paraId="2C5FE868" w14:textId="77777777" w:rsidR="004E316C" w:rsidRDefault="004E316C" w:rsidP="00006B3D">
            <w:pPr>
              <w:pStyle w:val="Zhlav"/>
              <w:tabs>
                <w:tab w:val="clear" w:pos="4536"/>
                <w:tab w:val="clear" w:pos="9072"/>
              </w:tabs>
              <w:jc w:val="center"/>
              <w:rPr>
                <w:b/>
                <w:color w:val="0000FF"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oddí C, vložka 18003</w:t>
            </w:r>
          </w:p>
        </w:tc>
      </w:tr>
    </w:tbl>
    <w:p w14:paraId="69998B2A" w14:textId="77777777" w:rsidR="004E316C" w:rsidRDefault="004E316C" w:rsidP="004E316C"/>
    <w:p w14:paraId="427CC6DD" w14:textId="77777777" w:rsidR="004E316C" w:rsidRPr="00D52114" w:rsidRDefault="004E316C" w:rsidP="004E316C"/>
    <w:p w14:paraId="47E5E8BF" w14:textId="77777777" w:rsidR="004E316C" w:rsidRPr="008361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83615B">
        <w:tab/>
      </w:r>
      <w:r w:rsidRPr="0083615B">
        <w:tab/>
      </w:r>
    </w:p>
    <w:p w14:paraId="5A1EC6C5" w14:textId="77777777" w:rsidR="004E316C" w:rsidRPr="008361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9BC562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7942B152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0E9980B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31ECA682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5EBC8684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i/>
          <w:sz w:val="36"/>
          <w:szCs w:val="36"/>
          <w:u w:val="single"/>
        </w:rPr>
      </w:pPr>
    </w:p>
    <w:p w14:paraId="01816620" w14:textId="77777777" w:rsidR="004E316C" w:rsidRPr="00BB7EE5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 w:rsidRPr="00BB7EE5">
        <w:t>Dokument</w:t>
      </w:r>
    </w:p>
    <w:p w14:paraId="5C3789E1" w14:textId="77777777" w:rsidR="004E316C" w:rsidRPr="004D6F26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Textová část</w:t>
      </w:r>
    </w:p>
    <w:p w14:paraId="59B155A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0330CA75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01D3A09B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i/>
          <w:sz w:val="36"/>
          <w:szCs w:val="36"/>
          <w:u w:val="single"/>
        </w:rPr>
      </w:pPr>
    </w:p>
    <w:p w14:paraId="2EC51355" w14:textId="216221AD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>
        <w:t>Název stavby</w:t>
      </w:r>
    </w:p>
    <w:p w14:paraId="4CB2BD18" w14:textId="77777777" w:rsidR="009C21E5" w:rsidRDefault="009C21E5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</w:p>
    <w:p w14:paraId="5983771E" w14:textId="4BBA3EC9" w:rsidR="004E316C" w:rsidRDefault="005A0B2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40"/>
          <w:szCs w:val="40"/>
        </w:rPr>
      </w:pPr>
      <w:r>
        <w:rPr>
          <w:sz w:val="40"/>
          <w:szCs w:val="40"/>
        </w:rPr>
        <w:t>Nazev</w:t>
      </w:r>
    </w:p>
    <w:p w14:paraId="237DAAE4" w14:textId="77777777" w:rsidR="004E316C" w:rsidRPr="00002874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40"/>
          <w:szCs w:val="40"/>
        </w:rPr>
      </w:pPr>
    </w:p>
    <w:p w14:paraId="2711C35F" w14:textId="000D13FF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</w:pPr>
      <w:r>
        <w:t>Číslo stavby</w:t>
      </w:r>
    </w:p>
    <w:p w14:paraId="10C4BBB0" w14:textId="77777777" w:rsidR="009C21E5" w:rsidRPr="002875A8" w:rsidRDefault="009C21E5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sz w:val="24"/>
          <w:szCs w:val="24"/>
        </w:rPr>
      </w:pPr>
    </w:p>
    <w:p w14:paraId="6F80E57B" w14:textId="007AC0B6" w:rsidR="004E316C" w:rsidRDefault="004779BE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jc w:val="center"/>
        <w:rPr>
          <w:i/>
        </w:rPr>
      </w:pPr>
      <w:r>
        <w:rPr>
          <w:sz w:val="40"/>
          <w:szCs w:val="40"/>
        </w:rPr>
        <w:t>Kod</w:t>
      </w:r>
    </w:p>
    <w:p w14:paraId="3EF094F2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b/>
          <w:bCs/>
          <w:iCs/>
        </w:rPr>
      </w:pPr>
    </w:p>
    <w:p w14:paraId="2E8EEC18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3C0428F0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06A35F53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448CA85A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63235D2F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EBAC1C5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3DA8796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034678A1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418E76E7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11746187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38CE27D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7DB8553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1B96A4A9" w14:textId="77777777" w:rsidR="004E316C" w:rsidRPr="00A22C5B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Cs/>
        </w:rPr>
      </w:pPr>
    </w:p>
    <w:p w14:paraId="5A031CDE" w14:textId="77777777" w:rsidR="004E316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</w:p>
    <w:p w14:paraId="44775068" w14:textId="77777777" w:rsidR="004E316C" w:rsidRPr="005A0B2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>Vypracoval        : Lucie Satranová</w:t>
      </w:r>
    </w:p>
    <w:p w14:paraId="305484DE" w14:textId="77777777" w:rsidR="004E316C" w:rsidRPr="005A0B2C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>Telefon               : 730 874 204</w:t>
      </w:r>
    </w:p>
    <w:p w14:paraId="3579FF62" w14:textId="77777777" w:rsidR="004E316C" w:rsidRPr="00002874" w:rsidRDefault="004E316C" w:rsidP="004E316C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4920"/>
        </w:tabs>
        <w:rPr>
          <w:i/>
        </w:rPr>
      </w:pPr>
      <w:r w:rsidRPr="005A0B2C">
        <w:rPr>
          <w:i/>
        </w:rPr>
        <w:t>Datum vydání    : 04/2022</w:t>
      </w:r>
    </w:p>
    <w:p w14:paraId="24471810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5672DFE6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10045C57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12572AA8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350C399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109FF1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78B054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B55F69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E1E67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453DE8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08D368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4712C7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4C381C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B56CA7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BA23E4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3B033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4F7AA1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448B3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9DC7E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0A934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CBFF03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A6F526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BB862B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B04D6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596BF2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330781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57AD4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43458E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74377B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253E97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82F5E9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C4D2FE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832C73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F1097B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A98229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72D02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4A8E40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E3FC0C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ED4220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B2B6C0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BDBDC4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9D545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AB8BC2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C1739C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2113D3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A658B3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499C37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EBEBC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C19C7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09D6E2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296D87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FFACCA2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3892B4F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04F41F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BA2EA3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400040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FA6F2FA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2C465B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3800CD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279F77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C166145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19E8F41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AEA556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ADB3160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60216D3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29328C8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1345AB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2CE37A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C3A17A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AB1434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3D32C5F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FE15B9C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384696E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69CD812B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0BE13128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9277989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A6E6AD7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59058D6D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450F67D6" w14:textId="77777777" w:rsidR="004E316C" w:rsidRDefault="004E316C" w:rsidP="004E316C">
      <w:pPr>
        <w:ind w:left="-142"/>
        <w:rPr>
          <w:rFonts w:ascii="Arial" w:hAnsi="Arial" w:cs="Arial"/>
          <w:sz w:val="22"/>
        </w:rPr>
      </w:pPr>
    </w:p>
    <w:p w14:paraId="7B0F6364" w14:textId="77777777" w:rsidR="004E316C" w:rsidRDefault="004E316C" w:rsidP="004E316C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</w:p>
    <w:p w14:paraId="1864EDB0" w14:textId="77777777" w:rsidR="004E316C" w:rsidRPr="0008653D" w:rsidRDefault="004E316C" w:rsidP="004E316C">
      <w:pPr>
        <w:jc w:val="center"/>
        <w:rPr>
          <w:rFonts w:asciiTheme="minorHAnsi" w:hAnsiTheme="minorHAnsi" w:cs="Arial"/>
          <w:b/>
          <w:caps/>
          <w:sz w:val="60"/>
          <w:szCs w:val="60"/>
        </w:rPr>
      </w:pPr>
      <w:r w:rsidRPr="0008653D">
        <w:rPr>
          <w:rFonts w:asciiTheme="minorHAnsi" w:hAnsiTheme="minorHAnsi" w:cs="Arial"/>
          <w:b/>
          <w:caps/>
          <w:sz w:val="60"/>
          <w:szCs w:val="60"/>
        </w:rPr>
        <w:t>A. průvodní zpráva</w:t>
      </w:r>
    </w:p>
    <w:p w14:paraId="72FF443D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45E9C70E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34863755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1C058A27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1B91BE94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41490763" w14:textId="77777777" w:rsidR="004E316C" w:rsidRDefault="004E316C" w:rsidP="004E316C">
      <w:pPr>
        <w:rPr>
          <w:rFonts w:ascii="Arial" w:hAnsi="Arial" w:cs="Arial"/>
          <w:b/>
          <w:caps/>
          <w:sz w:val="80"/>
          <w:szCs w:val="80"/>
        </w:rPr>
      </w:pPr>
    </w:p>
    <w:p w14:paraId="29AD2FB7" w14:textId="77777777" w:rsidR="004E316C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740C55A5" w14:textId="77777777" w:rsidR="004E316C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</w:p>
    <w:p w14:paraId="183E96CD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lastRenderedPageBreak/>
        <w:t>A.1 Identifikační údaje</w:t>
      </w:r>
    </w:p>
    <w:p w14:paraId="342BF3B1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4"/>
          <w:szCs w:val="24"/>
        </w:rPr>
      </w:pPr>
    </w:p>
    <w:p w14:paraId="15309024" w14:textId="77777777" w:rsidR="004E316C" w:rsidRPr="005B1BCE" w:rsidRDefault="004E316C" w:rsidP="004E316C">
      <w:pPr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A.1.1 Ú</w:t>
      </w:r>
      <w:r w:rsidRPr="005B1BCE">
        <w:rPr>
          <w:rFonts w:asciiTheme="minorHAnsi" w:hAnsiTheme="minorHAnsi" w:cs="Arial"/>
          <w:b/>
          <w:sz w:val="24"/>
          <w:szCs w:val="24"/>
        </w:rPr>
        <w:t>daje o stavbě</w:t>
      </w:r>
    </w:p>
    <w:p w14:paraId="03166975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DD85FB6" w14:textId="77777777" w:rsidR="004E316C" w:rsidRPr="005B1BCE" w:rsidRDefault="004E316C" w:rsidP="004E316C">
      <w:pPr>
        <w:pStyle w:val="Odstavecseseznamem"/>
        <w:numPr>
          <w:ilvl w:val="0"/>
          <w:numId w:val="5"/>
        </w:numPr>
        <w:spacing w:before="120"/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název stavby</w:t>
      </w:r>
    </w:p>
    <w:p w14:paraId="40DC710E" w14:textId="77777777" w:rsidR="004E316C" w:rsidRDefault="004E316C" w:rsidP="004E316C">
      <w:pPr>
        <w:pStyle w:val="Zpat"/>
        <w:rPr>
          <w:rFonts w:asciiTheme="minorHAnsi" w:hAnsiTheme="minorHAnsi" w:cs="Arial"/>
          <w:sz w:val="22"/>
          <w:szCs w:val="22"/>
        </w:rPr>
      </w:pPr>
    </w:p>
    <w:p w14:paraId="63EA0FCF" w14:textId="2A601708" w:rsidR="004E316C" w:rsidRPr="008A0C3A" w:rsidRDefault="004E316C" w:rsidP="004E316C">
      <w:pPr>
        <w:pStyle w:val="Zpat"/>
        <w:rPr>
          <w:b/>
          <w:bCs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Název stavby:</w:t>
      </w:r>
      <w:r>
        <w:rPr>
          <w:rFonts w:asciiTheme="minorHAnsi" w:hAnsiTheme="minorHAnsi" w:cs="Arial"/>
          <w:sz w:val="22"/>
          <w:szCs w:val="22"/>
        </w:rPr>
        <w:t xml:space="preserve">  </w:t>
      </w:r>
      <w:r w:rsidR="005A0B2C">
        <w:rPr>
          <w:b/>
          <w:bCs/>
          <w:sz w:val="22"/>
          <w:szCs w:val="22"/>
        </w:rPr>
        <w:t>Nazev</w:t>
      </w:r>
    </w:p>
    <w:p w14:paraId="256D5D5B" w14:textId="4BEA7F58" w:rsidR="004E316C" w:rsidRPr="005B1BCE" w:rsidRDefault="004E316C" w:rsidP="004E316C">
      <w:pPr>
        <w:pStyle w:val="Zpat"/>
        <w:rPr>
          <w:rFonts w:asciiTheme="minorHAnsi" w:hAnsiTheme="minorHAnsi" w:cs="Arial"/>
          <w:sz w:val="22"/>
          <w:szCs w:val="22"/>
        </w:rPr>
      </w:pPr>
      <w:r w:rsidRPr="007616DD">
        <w:rPr>
          <w:rFonts w:asciiTheme="minorHAnsi" w:hAnsiTheme="minorHAnsi" w:cs="Arial"/>
          <w:sz w:val="22"/>
          <w:szCs w:val="22"/>
        </w:rPr>
        <w:t>Číslo stavby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="00036B4D">
        <w:rPr>
          <w:rFonts w:asciiTheme="minorHAnsi" w:hAnsiTheme="minorHAnsi" w:cs="Arial"/>
          <w:b/>
          <w:sz w:val="22"/>
          <w:szCs w:val="22"/>
        </w:rPr>
        <w:t>Kod</w:t>
      </w:r>
    </w:p>
    <w:p w14:paraId="6FA327C6" w14:textId="77777777" w:rsidR="004E316C" w:rsidRPr="005B1BCE" w:rsidRDefault="004E316C" w:rsidP="004E316C">
      <w:pPr>
        <w:rPr>
          <w:rFonts w:asciiTheme="minorHAnsi" w:hAnsiTheme="minorHAnsi"/>
          <w:sz w:val="22"/>
          <w:szCs w:val="22"/>
        </w:rPr>
      </w:pPr>
    </w:p>
    <w:p w14:paraId="6139CE37" w14:textId="77777777" w:rsidR="004E316C" w:rsidRPr="007616DD" w:rsidRDefault="004E316C" w:rsidP="004E316C">
      <w:pPr>
        <w:spacing w:before="120"/>
        <w:rPr>
          <w:rFonts w:asciiTheme="minorHAnsi" w:hAnsiTheme="minorHAnsi" w:cs="Arial"/>
          <w:b/>
          <w:sz w:val="22"/>
          <w:szCs w:val="22"/>
        </w:rPr>
      </w:pPr>
      <w:r w:rsidRPr="007616DD">
        <w:rPr>
          <w:rFonts w:asciiTheme="minorHAnsi" w:hAnsiTheme="minorHAnsi" w:cs="Arial"/>
          <w:b/>
          <w:sz w:val="22"/>
          <w:szCs w:val="22"/>
        </w:rPr>
        <w:t>b) místo stavby</w:t>
      </w:r>
    </w:p>
    <w:p w14:paraId="01A8F46B" w14:textId="77777777" w:rsidR="004E316C" w:rsidRPr="005B1BCE" w:rsidRDefault="004E316C" w:rsidP="004E316C">
      <w:pPr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7616DD">
        <w:rPr>
          <w:rFonts w:asciiTheme="minorHAnsi" w:hAnsiTheme="minorHAnsi" w:cs="Arial"/>
          <w:sz w:val="22"/>
          <w:szCs w:val="22"/>
        </w:rPr>
        <w:t xml:space="preserve"> </w:t>
      </w:r>
      <w:r w:rsidRPr="005A0B2C">
        <w:rPr>
          <w:rFonts w:asciiTheme="minorHAnsi" w:hAnsiTheme="minorHAnsi" w:cs="Arial"/>
          <w:sz w:val="22"/>
          <w:szCs w:val="22"/>
        </w:rPr>
        <w:t>Obec Lom, okres Most, Ústecký kraj</w:t>
      </w:r>
    </w:p>
    <w:p w14:paraId="49B55794" w14:textId="77777777" w:rsidR="004E316C" w:rsidRPr="005B1BCE" w:rsidRDefault="004E316C" w:rsidP="004E316C">
      <w:pPr>
        <w:rPr>
          <w:rFonts w:asciiTheme="minorHAnsi" w:hAnsiTheme="minorHAnsi" w:cs="Arial"/>
          <w:sz w:val="24"/>
          <w:szCs w:val="24"/>
        </w:rPr>
      </w:pPr>
    </w:p>
    <w:p w14:paraId="4CEDB723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A.1.2 Ú</w:t>
      </w:r>
      <w:r w:rsidRPr="005B1BCE">
        <w:rPr>
          <w:rFonts w:asciiTheme="minorHAnsi" w:hAnsiTheme="minorHAnsi" w:cs="Arial"/>
          <w:b/>
          <w:sz w:val="24"/>
          <w:szCs w:val="24"/>
        </w:rPr>
        <w:t>daje o stavebníkovi</w:t>
      </w:r>
    </w:p>
    <w:p w14:paraId="56978E02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F2FC9D5" w14:textId="77777777" w:rsidR="004E316C" w:rsidRPr="005B1BCE" w:rsidRDefault="004E316C" w:rsidP="004E316C">
      <w:pPr>
        <w:ind w:left="284" w:hanging="284"/>
        <w:rPr>
          <w:rFonts w:asciiTheme="minorHAnsi" w:hAnsiTheme="minorHAnsi" w:cs="Arial"/>
          <w:b/>
        </w:rPr>
      </w:pPr>
      <w:r w:rsidRPr="005B1BCE">
        <w:rPr>
          <w:rFonts w:asciiTheme="minorHAnsi" w:hAnsiTheme="minorHAnsi" w:cs="Arial"/>
          <w:b/>
        </w:rPr>
        <w:tab/>
      </w:r>
      <w:r w:rsidRPr="00CE210F">
        <w:rPr>
          <w:rFonts w:asciiTheme="minorHAnsi" w:hAnsiTheme="minorHAnsi" w:cs="Arial"/>
          <w:b/>
          <w:sz w:val="22"/>
          <w:szCs w:val="22"/>
        </w:rPr>
        <w:t>obchodní firma nebo název, IČ, bylo-li přiděleno, adresa sídla (právnická osoba)</w:t>
      </w:r>
    </w:p>
    <w:p w14:paraId="375EA175" w14:textId="77777777" w:rsidR="004E316C" w:rsidRPr="00CE210F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CE210F">
        <w:rPr>
          <w:rFonts w:asciiTheme="minorHAnsi" w:hAnsiTheme="minorHAnsi" w:cs="Arial"/>
          <w:sz w:val="22"/>
          <w:szCs w:val="22"/>
        </w:rPr>
        <w:t>ČEZ Distribuce, a.s., Teplická 874/8, 405 02 Děčín 4, IČ: 24729035</w:t>
      </w:r>
    </w:p>
    <w:p w14:paraId="4464DE5E" w14:textId="77777777" w:rsidR="004E316C" w:rsidRPr="005B1BCE" w:rsidRDefault="004E316C" w:rsidP="004E316C">
      <w:pPr>
        <w:rPr>
          <w:rFonts w:asciiTheme="minorHAnsi" w:hAnsiTheme="minorHAnsi" w:cs="Arial"/>
          <w:b/>
          <w:caps/>
        </w:rPr>
      </w:pPr>
    </w:p>
    <w:p w14:paraId="6CB3A652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sz w:val="24"/>
          <w:szCs w:val="24"/>
        </w:rPr>
      </w:pPr>
      <w:r w:rsidRPr="005B1BCE">
        <w:rPr>
          <w:rFonts w:asciiTheme="minorHAnsi" w:hAnsiTheme="minorHAnsi" w:cs="Arial"/>
          <w:b/>
          <w:caps/>
          <w:sz w:val="24"/>
          <w:szCs w:val="24"/>
        </w:rPr>
        <w:t>A.1.3 Ú</w:t>
      </w:r>
      <w:r w:rsidRPr="005B1BCE">
        <w:rPr>
          <w:rFonts w:asciiTheme="minorHAnsi" w:hAnsiTheme="minorHAnsi" w:cs="Arial"/>
          <w:b/>
          <w:sz w:val="24"/>
          <w:szCs w:val="24"/>
        </w:rPr>
        <w:t>daje o zpracovateli projektové dokumentace</w:t>
      </w:r>
    </w:p>
    <w:p w14:paraId="43008064" w14:textId="77777777" w:rsidR="004E316C" w:rsidRPr="005B1BCE" w:rsidRDefault="004E316C" w:rsidP="004E316C">
      <w:pPr>
        <w:rPr>
          <w:rFonts w:asciiTheme="minorHAnsi" w:hAnsiTheme="minorHAnsi" w:cs="Arial"/>
          <w:b/>
        </w:rPr>
      </w:pPr>
    </w:p>
    <w:p w14:paraId="054A45B0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jméno, příjmení, obchodní firma, IČ, bylo-li přiděleno, místo podnikání (fyzická osoba podnikající) nebo obchodní firma nebo název (právnická osoba), IČ, bylo-li přiděleno, adresa sídla</w:t>
      </w:r>
    </w:p>
    <w:p w14:paraId="0D601DBF" w14:textId="77777777" w:rsidR="004E316C" w:rsidRPr="005B1BCE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R-built s.r.o., Radovesice 169, 410 02 Radovesice, IČ: 25430645</w:t>
      </w:r>
    </w:p>
    <w:p w14:paraId="3B61F3B1" w14:textId="77777777" w:rsidR="004E316C" w:rsidRPr="005B1BCE" w:rsidRDefault="004E316C" w:rsidP="004E316C">
      <w:pPr>
        <w:pStyle w:val="Odstavecseseznamem"/>
        <w:ind w:left="284"/>
        <w:contextualSpacing w:val="0"/>
        <w:rPr>
          <w:rFonts w:asciiTheme="minorHAnsi" w:hAnsiTheme="minorHAnsi" w:cs="Arial"/>
          <w:sz w:val="22"/>
          <w:szCs w:val="22"/>
        </w:rPr>
      </w:pPr>
    </w:p>
    <w:p w14:paraId="37CE95D5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spacing w:before="120"/>
        <w:ind w:left="284" w:hanging="284"/>
        <w:contextualSpacing w:val="0"/>
        <w:jc w:val="both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sz w:val="22"/>
          <w:szCs w:val="22"/>
        </w:rPr>
        <w:t>jméno a příjmení hlavního projektanta včetně čísla, pod kterým je zapsán v evidenci autorizovaných osob vedené Českou komorou architektů nebo Českou komorou autorizovaných inženýrů a techniků činných ve výstavbě, s vyznačeným oborem, popřípadě specializací jeho autorizace</w:t>
      </w:r>
    </w:p>
    <w:p w14:paraId="0B56DFA1" w14:textId="77777777" w:rsidR="004E316C" w:rsidRPr="005B1BCE" w:rsidRDefault="004E316C" w:rsidP="004E316C">
      <w:pPr>
        <w:pStyle w:val="Odstavecseseznamem"/>
        <w:spacing w:before="120"/>
        <w:ind w:left="0" w:firstLine="284"/>
        <w:contextualSpacing w:val="0"/>
        <w:rPr>
          <w:rFonts w:asciiTheme="minorHAnsi" w:hAnsiTheme="minorHAnsi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>Jiří Procházka, ČKAIT 0401310, technologická zařízení staveb</w:t>
      </w:r>
    </w:p>
    <w:p w14:paraId="1ECDCF66" w14:textId="77777777" w:rsidR="004E316C" w:rsidRPr="005B1BCE" w:rsidRDefault="004E316C" w:rsidP="004E316C">
      <w:pPr>
        <w:rPr>
          <w:rFonts w:asciiTheme="minorHAnsi" w:hAnsiTheme="minorHAnsi" w:cs="Arial"/>
          <w:sz w:val="22"/>
          <w:szCs w:val="22"/>
        </w:rPr>
      </w:pPr>
    </w:p>
    <w:p w14:paraId="589A4077" w14:textId="77777777" w:rsidR="004E316C" w:rsidRPr="005B1BCE" w:rsidRDefault="004E316C" w:rsidP="004E316C">
      <w:pPr>
        <w:pStyle w:val="Odstavecseseznamem"/>
        <w:numPr>
          <w:ilvl w:val="0"/>
          <w:numId w:val="1"/>
        </w:numPr>
        <w:spacing w:before="120"/>
        <w:ind w:left="284" w:hanging="284"/>
        <w:jc w:val="both"/>
        <w:rPr>
          <w:rFonts w:asciiTheme="minorHAnsi" w:hAnsiTheme="minorHAnsi" w:cs="Arial"/>
          <w:b/>
          <w:sz w:val="22"/>
          <w:szCs w:val="22"/>
        </w:rPr>
      </w:pPr>
      <w:r w:rsidRPr="005B1BCE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jména a příjmení projektantů jednotlivých částí projektové dokumentace včetně čísla, pod kterým jsou zapsáni v evidenci autorizovaných osob vedené Českou komorou architektů nebo Českou komorou autorizovaných inženýrů a techniků činných ve výstavbě, s vyznačeným oborem, popřípadě specializací jejich autorizace.</w:t>
      </w:r>
    </w:p>
    <w:p w14:paraId="30A7E8DA" w14:textId="77777777" w:rsidR="004E316C" w:rsidRPr="005B1BCE" w:rsidRDefault="004E316C" w:rsidP="004E316C">
      <w:pPr>
        <w:spacing w:before="120"/>
        <w:ind w:firstLine="284"/>
        <w:rPr>
          <w:rFonts w:ascii="Arial" w:hAnsi="Arial" w:cs="Arial"/>
          <w:sz w:val="22"/>
          <w:szCs w:val="22"/>
        </w:rPr>
      </w:pPr>
      <w:r w:rsidRPr="005B1BCE">
        <w:rPr>
          <w:rFonts w:asciiTheme="minorHAnsi" w:hAnsiTheme="minorHAnsi" w:cs="Arial"/>
          <w:sz w:val="22"/>
          <w:szCs w:val="22"/>
        </w:rPr>
        <w:t xml:space="preserve">Projektant liniových staveb: </w:t>
      </w:r>
      <w:r w:rsidRPr="005A0B2C">
        <w:rPr>
          <w:rFonts w:asciiTheme="minorHAnsi" w:hAnsiTheme="minorHAnsi" w:cs="Arial"/>
          <w:sz w:val="22"/>
          <w:szCs w:val="22"/>
        </w:rPr>
        <w:t>Lucie Satranová</w:t>
      </w:r>
    </w:p>
    <w:p w14:paraId="349CC1F2" w14:textId="77777777" w:rsidR="004E316C" w:rsidRPr="005B1BCE" w:rsidRDefault="004E316C" w:rsidP="004E316C">
      <w:pPr>
        <w:spacing w:before="120"/>
        <w:ind w:left="362"/>
        <w:rPr>
          <w:rFonts w:ascii="Arial" w:hAnsi="Arial" w:cs="Arial"/>
        </w:rPr>
      </w:pPr>
    </w:p>
    <w:p w14:paraId="7CC93714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t>A.2 ZÁKLADNÍ CHARAKTERISTIKA STAVBY A JEJÍ ÚČEL</w:t>
      </w:r>
    </w:p>
    <w:p w14:paraId="4E52F61F" w14:textId="77777777" w:rsidR="004E316C" w:rsidRPr="005B1BCE" w:rsidRDefault="004E316C" w:rsidP="004E316C">
      <w:pPr>
        <w:autoSpaceDE w:val="0"/>
        <w:autoSpaceDN w:val="0"/>
        <w:adjustRightInd w:val="0"/>
        <w:spacing w:before="120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5B1BCE">
        <w:rPr>
          <w:rFonts w:ascii="Calibri" w:hAnsi="Calibri"/>
          <w:sz w:val="22"/>
          <w:szCs w:val="22"/>
        </w:rPr>
        <w:t>Na základě požadavku na zřízení nového ODBĚRNÉHO MÍSTA bude provedena úprava stávajícího vedení NN.</w:t>
      </w:r>
    </w:p>
    <w:p w14:paraId="5FB8E6D7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4"/>
          <w:szCs w:val="24"/>
        </w:rPr>
      </w:pPr>
    </w:p>
    <w:p w14:paraId="537CAF4E" w14:textId="77777777" w:rsidR="004E316C" w:rsidRPr="005B1BCE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5B1BCE">
        <w:rPr>
          <w:rFonts w:asciiTheme="minorHAnsi" w:hAnsiTheme="minorHAnsi" w:cs="Arial"/>
          <w:b/>
          <w:caps/>
          <w:sz w:val="28"/>
          <w:szCs w:val="28"/>
        </w:rPr>
        <w:t>A.3 údaje o území</w:t>
      </w:r>
    </w:p>
    <w:p w14:paraId="715E1E12" w14:textId="77777777" w:rsidR="004E316C" w:rsidRPr="005B1BCE" w:rsidRDefault="004E316C" w:rsidP="004E316C">
      <w:pPr>
        <w:rPr>
          <w:rFonts w:asciiTheme="minorHAnsi" w:hAnsiTheme="minorHAnsi" w:cs="Arial"/>
          <w:b/>
          <w:caps/>
          <w:sz w:val="24"/>
          <w:szCs w:val="24"/>
        </w:rPr>
      </w:pPr>
    </w:p>
    <w:p w14:paraId="42B49778" w14:textId="77777777" w:rsidR="004E316C" w:rsidRPr="005B1BCE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ind w:left="284" w:hanging="284"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5B1BCE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rozsah řešeného území</w:t>
      </w:r>
    </w:p>
    <w:p w14:paraId="2523A50C" w14:textId="77777777" w:rsidR="004E316C" w:rsidRPr="00A12D42" w:rsidRDefault="004E316C" w:rsidP="004E316C">
      <w:pPr>
        <w:autoSpaceDE w:val="0"/>
        <w:autoSpaceDN w:val="0"/>
        <w:adjustRightInd w:val="0"/>
        <w:spacing w:before="120"/>
        <w:jc w:val="both"/>
        <w:rPr>
          <w:rFonts w:asciiTheme="minorHAnsi" w:hAnsiTheme="minorHAnsi" w:cstheme="minorHAnsi"/>
          <w:sz w:val="22"/>
          <w:szCs w:val="22"/>
        </w:rPr>
      </w:pPr>
      <w:r w:rsidRPr="00B17877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Stavba se nachází v obci Lom, okres Most, Ústecký kraj, v zastavěné části obce, ppč. 474/5. Délka projektované trasy 5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</w:t>
      </w:r>
      <w:r w:rsidRPr="00B17877">
        <w:rPr>
          <w:rFonts w:asciiTheme="minorHAnsi" w:hAnsiTheme="minorHAnsi" w:cstheme="minorHAnsi"/>
          <w:sz w:val="22"/>
          <w:szCs w:val="22"/>
          <w:highlight w:val="yellow"/>
        </w:rPr>
        <w:t>m.</w:t>
      </w:r>
    </w:p>
    <w:p w14:paraId="637F77A7" w14:textId="77777777" w:rsidR="004E316C" w:rsidRPr="00AE5154" w:rsidRDefault="004E316C" w:rsidP="004E316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C1E27A6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sz w:val="22"/>
          <w:szCs w:val="22"/>
        </w:rPr>
        <w:t>údaje o ochraně území podle jiných právních předpisů (památková rezervace, památková zóna, zvláště chráněné území, záplavové území apod.)</w:t>
      </w:r>
    </w:p>
    <w:p w14:paraId="1BE3C6F3" w14:textId="77777777" w:rsidR="004E316C" w:rsidRPr="00085850" w:rsidRDefault="004E316C" w:rsidP="004E316C">
      <w:pPr>
        <w:spacing w:before="120"/>
        <w:ind w:firstLine="284"/>
        <w:rPr>
          <w:rFonts w:asciiTheme="minorHAnsi" w:hAnsiTheme="minorHAnsi"/>
          <w:color w:val="FF0000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stavby.</w:t>
      </w:r>
    </w:p>
    <w:p w14:paraId="0C54223C" w14:textId="77777777" w:rsidR="004E316C" w:rsidRPr="00085850" w:rsidRDefault="004E316C" w:rsidP="004E316C">
      <w:pPr>
        <w:rPr>
          <w:rFonts w:asciiTheme="minorHAnsi" w:hAnsiTheme="minorHAnsi"/>
          <w:sz w:val="22"/>
          <w:szCs w:val="22"/>
        </w:rPr>
      </w:pPr>
    </w:p>
    <w:p w14:paraId="12B215FE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84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odtokových poměrech</w:t>
      </w:r>
    </w:p>
    <w:p w14:paraId="55025B9B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daného typu stavby.</w:t>
      </w:r>
    </w:p>
    <w:p w14:paraId="56813B33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eastAsiaTheme="minorHAnsi" w:hAnsiTheme="minorHAnsi" w:cs="Arial"/>
          <w:sz w:val="22"/>
          <w:szCs w:val="22"/>
        </w:rPr>
      </w:pPr>
    </w:p>
    <w:p w14:paraId="36C8F0F7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souladu s územně plánovací dokumentací, nebylo-li vydáno územní rozhodnutí nebo územní opatření, popřípadě nebyl-li vydán územní souhlas</w:t>
      </w:r>
    </w:p>
    <w:p w14:paraId="55D0FA9D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Stavba je v souladu s územně plánovací dokumentací, rekonstrukce vedení ve stávající trase.</w:t>
      </w:r>
    </w:p>
    <w:p w14:paraId="4D2B2C6E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0C54582C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souladu s územním rozhodnutím nebo veřejnoprávní smlouvou územní rozhodnutí nahrazující anebo územním souhlasem, popřípadě s regulačním plánem v rozsahu, ve kterém nahrazuje územní rozhodnutí, s povolením stavby a v případě stavebních úprav podmiňujících změnu v užívání stavby údaje o jejím souladu s územně plánovací dokumentací</w:t>
      </w:r>
    </w:p>
    <w:p w14:paraId="1AC74C28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Stavba vyžaduje 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Územní souhlas,</w:t>
      </w:r>
      <w:r w:rsidRPr="00085850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 xml:space="preserve"> popř. Ú</w:t>
      </w:r>
      <w:r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zemní rozhodnutí.</w:t>
      </w:r>
    </w:p>
    <w:p w14:paraId="6AC14889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14089DD8" w14:textId="77777777" w:rsidR="004E316C" w:rsidRPr="00085850" w:rsidRDefault="004E316C" w:rsidP="004E316C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before="120"/>
        <w:ind w:left="284" w:hanging="293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dodržení obecných požadavků na využití území</w:t>
      </w:r>
    </w:p>
    <w:p w14:paraId="299C146D" w14:textId="77777777" w:rsidR="004E316C" w:rsidRPr="00085850" w:rsidRDefault="004E316C" w:rsidP="004E316C">
      <w:pPr>
        <w:pStyle w:val="Odstavecseseznamem"/>
        <w:autoSpaceDE w:val="0"/>
        <w:autoSpaceDN w:val="0"/>
        <w:adjustRightInd w:val="0"/>
        <w:spacing w:before="120"/>
        <w:ind w:left="284"/>
        <w:contextualSpacing w:val="0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Stavba musí být provedena v souladu s vyhl. č. 501/2006 Sb., Vyhláška o obecných požadavcích na využívání území, ve znění pozdějších předpisů, zejména pak s § 24e Staveniště.</w:t>
      </w:r>
    </w:p>
    <w:p w14:paraId="63C872D6" w14:textId="77777777" w:rsidR="004E316C" w:rsidRPr="00B562F4" w:rsidRDefault="004E316C" w:rsidP="004E316C">
      <w:pPr>
        <w:pStyle w:val="Odstavecseseznamem"/>
        <w:autoSpaceDE w:val="0"/>
        <w:autoSpaceDN w:val="0"/>
        <w:adjustRightInd w:val="0"/>
        <w:ind w:left="2136"/>
        <w:rPr>
          <w:rFonts w:asciiTheme="minorHAnsi" w:eastAsiaTheme="minorHAnsi" w:hAnsiTheme="minorHAnsi" w:cs="Arial"/>
          <w:sz w:val="22"/>
          <w:szCs w:val="22"/>
          <w:highlight w:val="yellow"/>
          <w:lang w:eastAsia="en-US"/>
        </w:rPr>
      </w:pPr>
    </w:p>
    <w:p w14:paraId="1BEA6265" w14:textId="77777777" w:rsidR="004E316C" w:rsidRPr="00085850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b/>
          <w:sz w:val="22"/>
          <w:szCs w:val="22"/>
          <w:lang w:eastAsia="en-US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sz w:val="22"/>
          <w:szCs w:val="22"/>
          <w:shd w:val="clear" w:color="auto" w:fill="FFFFFF"/>
        </w:rPr>
        <w:t>g)</w:t>
      </w:r>
      <w:r w:rsidRPr="00085850">
        <w:rPr>
          <w:rStyle w:val="apple-converted-space"/>
          <w:rFonts w:asciiTheme="minorHAnsi" w:hAnsiTheme="minorHAnsi" w:cs="Arial"/>
          <w:b/>
          <w:sz w:val="22"/>
          <w:szCs w:val="22"/>
          <w:shd w:val="clear" w:color="auto" w:fill="FFFFFF"/>
        </w:rPr>
        <w:t> </w:t>
      </w: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údaje o splnění požadavků dotčených orgánů</w:t>
      </w:r>
    </w:p>
    <w:p w14:paraId="09CD90B1" w14:textId="77777777" w:rsidR="004E316C" w:rsidRPr="00085850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eastAsiaTheme="minorHAnsi" w:hAnsiTheme="minorHAnsi" w:cs="Arial"/>
          <w:sz w:val="22"/>
          <w:szCs w:val="22"/>
          <w:lang w:eastAsia="en-US"/>
        </w:rPr>
      </w:pPr>
      <w:r w:rsidRPr="00085850">
        <w:rPr>
          <w:rFonts w:asciiTheme="minorHAnsi" w:eastAsiaTheme="minorHAnsi" w:hAnsiTheme="minorHAnsi" w:cs="Arial"/>
          <w:sz w:val="22"/>
          <w:szCs w:val="22"/>
          <w:lang w:eastAsia="en-US"/>
        </w:rPr>
        <w:t>Závazná stanoviska dotčených orgánů, vlastníků veřejné dopravní a technické infrastruktury, popř. vyjádření účastníků řízení jsou součástí projektové dokumentace jako samostatná část a jsou uvedeny v Dokladové části dokumentace E. Podmínky a požadavky uvedené ve vyjádřeních jsou v dokumentaci splněny.</w:t>
      </w:r>
    </w:p>
    <w:p w14:paraId="2E347B2B" w14:textId="77777777" w:rsidR="004E316C" w:rsidRPr="00085850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  <w:lang w:eastAsia="en-US"/>
        </w:rPr>
      </w:pPr>
    </w:p>
    <w:p w14:paraId="2E65E22F" w14:textId="77777777" w:rsidR="004E316C" w:rsidRPr="00085850" w:rsidRDefault="004E316C" w:rsidP="004E316C">
      <w:pPr>
        <w:pStyle w:val="Odstavecseseznamem"/>
        <w:numPr>
          <w:ilvl w:val="0"/>
          <w:numId w:val="3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seznam výjimek a úlevových řešení</w:t>
      </w:r>
    </w:p>
    <w:p w14:paraId="15A2FC72" w14:textId="77777777" w:rsidR="004E316C" w:rsidRPr="00085850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eastAsiaTheme="minorHAnsi" w:hAnsiTheme="minorHAnsi" w:cs="Arial"/>
          <w:sz w:val="22"/>
          <w:szCs w:val="22"/>
        </w:rPr>
      </w:pPr>
      <w:r w:rsidRPr="00085850">
        <w:rPr>
          <w:rFonts w:asciiTheme="minorHAnsi" w:eastAsiaTheme="minorHAnsi" w:hAnsiTheme="minorHAnsi" w:cs="Arial"/>
          <w:sz w:val="22"/>
          <w:szCs w:val="22"/>
        </w:rPr>
        <w:t>Netýká se dané stavby.</w:t>
      </w:r>
    </w:p>
    <w:p w14:paraId="28BB4CF3" w14:textId="77777777" w:rsidR="004E316C" w:rsidRPr="00085850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3483CE36" w14:textId="77777777" w:rsidR="004E316C" w:rsidRPr="00085850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sz w:val="22"/>
          <w:szCs w:val="22"/>
          <w:shd w:val="clear" w:color="auto" w:fill="FFFFFF"/>
        </w:rPr>
        <w:t>i)</w:t>
      </w:r>
      <w:r w:rsidRPr="00085850">
        <w:rPr>
          <w:rStyle w:val="apple-converted-space"/>
          <w:rFonts w:asciiTheme="minorHAnsi" w:hAnsiTheme="minorHAnsi" w:cs="Arial"/>
          <w:b/>
          <w:sz w:val="22"/>
          <w:szCs w:val="22"/>
          <w:shd w:val="clear" w:color="auto" w:fill="FFFFFF"/>
        </w:rPr>
        <w:t> </w:t>
      </w:r>
      <w:r w:rsidRPr="00085850">
        <w:rPr>
          <w:rFonts w:asciiTheme="minorHAnsi" w:hAnsiTheme="minorHAnsi" w:cs="Arial"/>
          <w:b/>
          <w:sz w:val="22"/>
          <w:szCs w:val="22"/>
          <w:shd w:val="clear" w:color="auto" w:fill="FFFFFF"/>
        </w:rPr>
        <w:t>seznam souvisejících a podmiňujících investic</w:t>
      </w:r>
    </w:p>
    <w:p w14:paraId="3F8AAF7B" w14:textId="77777777" w:rsidR="004E316C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 xml:space="preserve">      Neobsahuje.</w:t>
      </w:r>
    </w:p>
    <w:p w14:paraId="467ACE8F" w14:textId="77777777" w:rsidR="004E316C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562712">
        <w:rPr>
          <w:rStyle w:val="PromnnHTML"/>
          <w:rFonts w:asciiTheme="minorHAnsi" w:hAnsiTheme="minorHAnsi" w:cs="Arial"/>
          <w:b/>
          <w:bCs/>
          <w:i w:val="0"/>
          <w:iCs w:val="0"/>
          <w:color w:val="000000"/>
          <w:sz w:val="22"/>
          <w:szCs w:val="22"/>
          <w:shd w:val="clear" w:color="auto" w:fill="FFFFFF"/>
        </w:rPr>
        <w:t>j)</w:t>
      </w:r>
      <w:r>
        <w:rPr>
          <w:rStyle w:val="apple-converted-space"/>
          <w:rFonts w:asciiTheme="minorHAnsi" w:hAnsiTheme="minorHAnsi"/>
          <w:b/>
          <w:color w:val="000000"/>
          <w:sz w:val="22"/>
          <w:szCs w:val="22"/>
          <w:shd w:val="clear" w:color="auto" w:fill="FFFFFF"/>
        </w:rPr>
        <w:t> </w:t>
      </w:r>
      <w:r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seznam pozemků a staveb dotčených prováděním stavby (podle katastru nemovitostí)</w:t>
      </w:r>
    </w:p>
    <w:p w14:paraId="70532BB9" w14:textId="707B6AB5" w:rsidR="004E316C" w:rsidRDefault="005A0B2C" w:rsidP="004E316C">
      <w:pPr>
        <w:spacing w:before="120" w:after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ku a okres</w:t>
      </w:r>
    </w:p>
    <w:tbl>
      <w:tblPr>
        <w:tblW w:w="9067" w:type="dxa"/>
        <w:tblLook w:val="01E0" w:firstRow="1" w:lastRow="1" w:firstColumn="1" w:lastColumn="1" w:noHBand="0" w:noVBand="0"/>
      </w:tblPr>
      <w:tblGrid>
        <w:gridCol w:w="1091"/>
        <w:gridCol w:w="2498"/>
        <w:gridCol w:w="5478"/>
      </w:tblGrid>
      <w:tr w:rsidR="004E316C" w14:paraId="0B2AADB4" w14:textId="77777777" w:rsidTr="00006B3D">
        <w:trPr>
          <w:trHeight w:val="64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4800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Parcela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40224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Druh pozemku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E642" w14:textId="77777777" w:rsidR="004E316C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</w:p>
          <w:p w14:paraId="2448613F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  <w:r w:rsidRPr="00EC26F5">
              <w:rPr>
                <w:rFonts w:asciiTheme="minorHAnsi" w:hAnsiTheme="minorHAnsi" w:cs="Arial"/>
                <w:sz w:val="22"/>
                <w:szCs w:val="22"/>
                <w:lang w:eastAsia="en-US"/>
              </w:rPr>
              <w:t>Vlastník pozemku</w:t>
            </w:r>
          </w:p>
          <w:p w14:paraId="07C77D9D" w14:textId="77777777" w:rsidR="004E316C" w:rsidRPr="00EC26F5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lang w:eastAsia="en-US"/>
              </w:rPr>
            </w:pPr>
          </w:p>
        </w:tc>
      </w:tr>
      <w:tr w:rsidR="004E316C" w14:paraId="6542CBB3" w14:textId="77777777" w:rsidTr="00006B3D">
        <w:trPr>
          <w:trHeight w:val="644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98AB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474/5</w:t>
            </w:r>
          </w:p>
        </w:tc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BE6DC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Ostatní plocha</w:t>
            </w:r>
          </w:p>
        </w:tc>
        <w:tc>
          <w:tcPr>
            <w:tcW w:w="5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460D0" w14:textId="77777777" w:rsidR="004E316C" w:rsidRPr="00B17877" w:rsidRDefault="004E316C" w:rsidP="00006B3D">
            <w:pPr>
              <w:spacing w:line="256" w:lineRule="auto"/>
              <w:jc w:val="center"/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</w:pPr>
            <w:r w:rsidRPr="00B17877">
              <w:rPr>
                <w:rFonts w:asciiTheme="minorHAnsi" w:hAnsiTheme="minorHAnsi" w:cs="Arial"/>
                <w:sz w:val="22"/>
                <w:szCs w:val="22"/>
                <w:highlight w:val="yellow"/>
                <w:lang w:eastAsia="en-US"/>
              </w:rPr>
              <w:t>Vlček Michal</w:t>
            </w:r>
          </w:p>
        </w:tc>
      </w:tr>
    </w:tbl>
    <w:p w14:paraId="4E8D7E73" w14:textId="77777777" w:rsidR="004E316C" w:rsidRPr="006255D7" w:rsidRDefault="004E316C" w:rsidP="004E316C">
      <w:pPr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6255D7">
        <w:rPr>
          <w:rFonts w:asciiTheme="minorHAnsi" w:hAnsiTheme="minorHAnsi" w:cs="Arial"/>
          <w:b/>
          <w:caps/>
          <w:sz w:val="28"/>
          <w:szCs w:val="28"/>
        </w:rPr>
        <w:lastRenderedPageBreak/>
        <w:t>A.4 údaje o stavbě</w:t>
      </w:r>
    </w:p>
    <w:p w14:paraId="2538D540" w14:textId="77777777" w:rsidR="004E316C" w:rsidRPr="006255D7" w:rsidRDefault="004E316C" w:rsidP="004E316C">
      <w:pPr>
        <w:rPr>
          <w:rFonts w:asciiTheme="minorHAnsi" w:hAnsiTheme="minorHAnsi" w:cs="Arial"/>
          <w:b/>
          <w:caps/>
          <w:sz w:val="22"/>
          <w:szCs w:val="22"/>
        </w:rPr>
      </w:pPr>
    </w:p>
    <w:p w14:paraId="1059B911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ind w:left="284" w:hanging="284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nová stavba nebo změna dokončené stavby</w:t>
      </w:r>
    </w:p>
    <w:p w14:paraId="5D1D7938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Jedná se o výstavbu nového kabelového vedení NN.</w:t>
      </w:r>
    </w:p>
    <w:p w14:paraId="4EC05473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ind w:left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</w:p>
    <w:p w14:paraId="4374AA53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účel užívání stavby</w:t>
      </w:r>
    </w:p>
    <w:p w14:paraId="6DB7173A" w14:textId="77777777" w:rsidR="004E316C" w:rsidRDefault="004E316C" w:rsidP="004E316C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Jedná se o rozšíření (přístavba) stávající distribuční soustavy 0,4kV, sloužící k distribuci elektrické energie koncovým zákazníkům.</w:t>
      </w:r>
    </w:p>
    <w:p w14:paraId="24030D8C" w14:textId="77777777" w:rsidR="004E316C" w:rsidRPr="006255D7" w:rsidRDefault="004E316C" w:rsidP="004E316C">
      <w:pPr>
        <w:spacing w:before="120"/>
        <w:ind w:left="28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Provozovatelem zařízení bude ČEZ Distribuce, a.s.</w:t>
      </w:r>
    </w:p>
    <w:p w14:paraId="242B88E8" w14:textId="77777777" w:rsidR="004E316C" w:rsidRPr="006255D7" w:rsidRDefault="004E316C" w:rsidP="004E316C">
      <w:pPr>
        <w:rPr>
          <w:rFonts w:asciiTheme="minorHAnsi" w:hAnsiTheme="minorHAnsi" w:cs="Arial"/>
          <w:sz w:val="22"/>
          <w:szCs w:val="22"/>
        </w:rPr>
      </w:pPr>
    </w:p>
    <w:p w14:paraId="352FE5FA" w14:textId="77777777" w:rsidR="004E316C" w:rsidRPr="006255D7" w:rsidRDefault="004E316C" w:rsidP="004E316C">
      <w:pPr>
        <w:pStyle w:val="Odstavecseseznamem"/>
        <w:numPr>
          <w:ilvl w:val="0"/>
          <w:numId w:val="4"/>
        </w:numPr>
        <w:spacing w:before="120"/>
        <w:ind w:left="284" w:hanging="29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trvalá nebo dočasná stavba</w:t>
      </w:r>
    </w:p>
    <w:p w14:paraId="09967C6B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color w:val="000000"/>
          <w:sz w:val="22"/>
          <w:szCs w:val="22"/>
          <w:shd w:val="clear" w:color="auto" w:fill="FFFFFF"/>
        </w:rPr>
        <w:t>Jedná se o trvalou stavbu.</w:t>
      </w:r>
    </w:p>
    <w:p w14:paraId="6D2FCB1E" w14:textId="77777777" w:rsidR="004E316C" w:rsidRPr="00097D72" w:rsidRDefault="004E316C" w:rsidP="004E316C">
      <w:pPr>
        <w:pStyle w:val="Odstavecseseznamem"/>
        <w:autoSpaceDE w:val="0"/>
        <w:autoSpaceDN w:val="0"/>
        <w:adjustRightInd w:val="0"/>
        <w:ind w:left="0"/>
        <w:contextualSpacing w:val="0"/>
        <w:rPr>
          <w:rFonts w:asciiTheme="minorHAnsi" w:hAnsiTheme="minorHAnsi" w:cs="Arial"/>
          <w:color w:val="000000"/>
          <w:sz w:val="22"/>
          <w:szCs w:val="22"/>
          <w:highlight w:val="yellow"/>
          <w:shd w:val="clear" w:color="auto" w:fill="FFFFFF"/>
        </w:rPr>
      </w:pPr>
    </w:p>
    <w:p w14:paraId="5D902B38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contextualSpacing w:val="0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ochraně stavby podle jiných právních předpisů</w:t>
      </w:r>
      <w:r w:rsidRPr="006255D7">
        <w:rPr>
          <w:rStyle w:val="apple-converted-space"/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 </w:t>
      </w: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(kulturní památka apod.)</w:t>
      </w:r>
    </w:p>
    <w:p w14:paraId="7ED6DDC7" w14:textId="77777777" w:rsidR="004E316C" w:rsidRPr="006255D7" w:rsidRDefault="004E316C" w:rsidP="004E316C">
      <w:pPr>
        <w:pStyle w:val="Odstavecseseznamem"/>
        <w:autoSpaceDE w:val="0"/>
        <w:autoSpaceDN w:val="0"/>
        <w:adjustRightInd w:val="0"/>
        <w:spacing w:before="120"/>
        <w:ind w:left="0" w:firstLine="284"/>
        <w:contextualSpacing w:val="0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>Netýká se daného typu stavby.</w:t>
      </w:r>
    </w:p>
    <w:p w14:paraId="140724B7" w14:textId="77777777" w:rsidR="004E316C" w:rsidRPr="006255D7" w:rsidRDefault="004E316C" w:rsidP="004E316C">
      <w:pPr>
        <w:autoSpaceDE w:val="0"/>
        <w:autoSpaceDN w:val="0"/>
        <w:adjustRightInd w:val="0"/>
        <w:ind w:left="357"/>
        <w:rPr>
          <w:rFonts w:asciiTheme="minorHAnsi" w:eastAsiaTheme="minorHAnsi" w:hAnsiTheme="minorHAnsi" w:cs="Arial"/>
          <w:b/>
          <w:sz w:val="22"/>
          <w:szCs w:val="22"/>
        </w:rPr>
      </w:pPr>
    </w:p>
    <w:p w14:paraId="7118390C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dodržení technických požadavků na stavby a obecných technických požadavků zabezpečujících bezbariérové užívání staveb</w:t>
      </w:r>
    </w:p>
    <w:p w14:paraId="495186E2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>Realizační firma je povinna při provádění prací respektovat vyhl. č. 268/2009 Sb., Vyhláška o</w:t>
      </w:r>
      <w:r>
        <w:rPr>
          <w:rFonts w:asciiTheme="minorHAnsi" w:hAnsiTheme="minorHAnsi" w:cs="Arial"/>
          <w:sz w:val="22"/>
          <w:szCs w:val="22"/>
        </w:rPr>
        <w:t> </w:t>
      </w:r>
      <w:r w:rsidRPr="006255D7">
        <w:rPr>
          <w:rFonts w:asciiTheme="minorHAnsi" w:hAnsiTheme="minorHAnsi" w:cs="Arial"/>
          <w:sz w:val="22"/>
          <w:szCs w:val="22"/>
        </w:rPr>
        <w:t>technických požadavcích na stavby.</w:t>
      </w:r>
    </w:p>
    <w:p w14:paraId="57B059F3" w14:textId="77777777" w:rsidR="004E316C" w:rsidRPr="006255D7" w:rsidRDefault="004E316C" w:rsidP="004E316C">
      <w:p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</w:p>
    <w:p w14:paraId="2377B4EB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údaje o splnění požadavků dotčených orgánů a požadavků vyplývajících z jiných právních předpisů</w:t>
      </w:r>
    </w:p>
    <w:p w14:paraId="42645597" w14:textId="77777777" w:rsidR="004E316C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Podmínky a požadavky správců a vlastníků podzemního zařízení a orgánů státní správy jsou projektovou dokumentací respektovány a jsou zohledněny v textové a výkresové části.</w:t>
      </w:r>
    </w:p>
    <w:p w14:paraId="1E3460DE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left="284"/>
        <w:jc w:val="both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Kopie vyjádření dotčených správců sítí a orgánů státní správy jsou přílohou samostatné dokladové části tohoto projektu. Při realizaci stavby je nutné respektovat tato vyjádření.</w:t>
      </w:r>
    </w:p>
    <w:p w14:paraId="5A74E469" w14:textId="77777777" w:rsidR="004E316C" w:rsidRPr="006255D7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516B8016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seznam výjimek a úlevových řešení</w:t>
      </w:r>
    </w:p>
    <w:p w14:paraId="241DB412" w14:textId="77777777" w:rsidR="004E316C" w:rsidRPr="00AE5154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>Netýká se dané stavby.</w:t>
      </w:r>
    </w:p>
    <w:p w14:paraId="2291D57B" w14:textId="77777777" w:rsidR="004E316C" w:rsidRPr="00AE5154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4FB79956" w14:textId="77777777" w:rsidR="004E316C" w:rsidRPr="00AE5154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E5154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navrhované kapacity stavby (zastavěná plocha, obestavěný prostor, užitná plocha, počet funkčních jednotek a jejich velikosti, počet uživatelů / pracovníků apod.)</w:t>
      </w:r>
    </w:p>
    <w:p w14:paraId="51826749" w14:textId="77777777" w:rsidR="004E316C" w:rsidRPr="006255D7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 xml:space="preserve">Délka trasy venkovního vedení </w:t>
      </w:r>
      <w:r w:rsidRPr="00010FFA">
        <w:rPr>
          <w:rFonts w:asciiTheme="minorHAnsi" w:hAnsiTheme="minorHAnsi" w:cs="Arial"/>
          <w:sz w:val="22"/>
          <w:szCs w:val="22"/>
        </w:rPr>
        <w:t>NN:</w:t>
      </w:r>
      <w:r w:rsidRPr="00010FFA">
        <w:rPr>
          <w:rFonts w:asciiTheme="minorHAnsi" w:hAnsiTheme="minorHAnsi" w:cs="Arial"/>
          <w:sz w:val="22"/>
          <w:szCs w:val="22"/>
        </w:rPr>
        <w:tab/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5 m</w:t>
      </w:r>
    </w:p>
    <w:p w14:paraId="12C13CB4" w14:textId="77777777" w:rsidR="004E316C" w:rsidRPr="00AE5154" w:rsidRDefault="004E316C" w:rsidP="004E316C">
      <w:pPr>
        <w:autoSpaceDE w:val="0"/>
        <w:autoSpaceDN w:val="0"/>
        <w:adjustRightInd w:val="0"/>
        <w:ind w:firstLine="284"/>
        <w:rPr>
          <w:rFonts w:asciiTheme="minorHAnsi" w:hAnsiTheme="minorHAnsi" w:cs="Arial"/>
          <w:sz w:val="22"/>
          <w:szCs w:val="22"/>
        </w:rPr>
      </w:pPr>
    </w:p>
    <w:p w14:paraId="1A428F6C" w14:textId="77777777" w:rsidR="004E316C" w:rsidRPr="00E30C69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AE5154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základní bilance stavby (potřeby a spotřeby médií a hmot, hospodaření s dešťovou vodou, celkové p</w:t>
      </w:r>
      <w:r w:rsidRPr="00E30C69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t>rodukované množství a druhy odpadů a emisí, třída energetické náročnosti budov apod.)</w:t>
      </w:r>
    </w:p>
    <w:p w14:paraId="0684E766" w14:textId="77777777" w:rsidR="004E316C" w:rsidRPr="00E30C69" w:rsidRDefault="004E316C" w:rsidP="004E316C">
      <w:pPr>
        <w:spacing w:before="120"/>
        <w:ind w:left="284"/>
        <w:jc w:val="both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Odpadní materiál, vzniklý během stavby, bude po vytřídění odvezen na skládku, případně do sběrných surovin. V případě materiálů, které by mohly ohrozit životní prostředí dle zákona o ochraně životního prostředí a vyhlášky o kategorizaci odpadů, budou tyto odstraněny oprávněnou firmou.</w:t>
      </w:r>
    </w:p>
    <w:p w14:paraId="33ADDA45" w14:textId="77777777" w:rsidR="004E316C" w:rsidRPr="00E30C69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  <w:sz w:val="22"/>
          <w:szCs w:val="22"/>
        </w:rPr>
      </w:pPr>
    </w:p>
    <w:p w14:paraId="2F9B54F8" w14:textId="77777777" w:rsidR="004E316C" w:rsidRPr="00E30C69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</w:pPr>
      <w:r w:rsidRPr="00E30C69">
        <w:rPr>
          <w:rFonts w:asciiTheme="minorHAnsi" w:hAnsiTheme="minorHAnsi" w:cs="Arial"/>
          <w:b/>
          <w:color w:val="000000"/>
          <w:sz w:val="22"/>
          <w:szCs w:val="22"/>
          <w:shd w:val="clear" w:color="auto" w:fill="FFFFFF"/>
        </w:rPr>
        <w:lastRenderedPageBreak/>
        <w:t>základní předpoklady výstavby (časové údaje o realizaci stavby, členění na etapy)</w:t>
      </w:r>
    </w:p>
    <w:p w14:paraId="75178801" w14:textId="77777777" w:rsidR="004E316C" w:rsidRPr="00E30C69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Předpokládaný termín zahájení</w:t>
      </w:r>
      <w:r w:rsidRPr="007616DD">
        <w:rPr>
          <w:rFonts w:asciiTheme="minorHAnsi" w:hAnsiTheme="minorHAnsi" w:cs="Arial"/>
          <w:sz w:val="22"/>
          <w:szCs w:val="22"/>
        </w:rPr>
        <w:t xml:space="preserve">: </w:t>
      </w:r>
      <w:r w:rsidRPr="00C46220">
        <w:rPr>
          <w:rFonts w:asciiTheme="minorHAnsi" w:hAnsiTheme="minorHAnsi" w:cs="Arial"/>
          <w:sz w:val="22"/>
          <w:szCs w:val="22"/>
        </w:rPr>
        <w:t>1. čtvrtletí 2023</w:t>
      </w:r>
      <w:r w:rsidRPr="007616DD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        </w:t>
      </w:r>
      <w:r w:rsidRPr="007616DD">
        <w:rPr>
          <w:rFonts w:asciiTheme="minorHAnsi" w:hAnsiTheme="minorHAnsi" w:cs="Arial"/>
          <w:sz w:val="22"/>
          <w:szCs w:val="22"/>
        </w:rPr>
        <w:t>Předpokládaná délka výstavby: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B17877">
        <w:rPr>
          <w:rFonts w:asciiTheme="minorHAnsi" w:hAnsiTheme="minorHAnsi" w:cs="Arial"/>
          <w:sz w:val="22"/>
          <w:szCs w:val="22"/>
          <w:highlight w:val="yellow"/>
        </w:rPr>
        <w:t>1 týden</w:t>
      </w:r>
    </w:p>
    <w:p w14:paraId="22C98D5E" w14:textId="77777777" w:rsidR="004E316C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E30C69">
        <w:rPr>
          <w:rFonts w:asciiTheme="minorHAnsi" w:hAnsiTheme="minorHAnsi" w:cs="Arial"/>
          <w:sz w:val="22"/>
          <w:szCs w:val="22"/>
        </w:rPr>
        <w:t>Stavba nebude členěna na etapy.</w:t>
      </w:r>
    </w:p>
    <w:p w14:paraId="2941247E" w14:textId="77777777" w:rsidR="004E316C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</w:p>
    <w:p w14:paraId="4321CB57" w14:textId="77777777" w:rsidR="004E316C" w:rsidRPr="00E30C69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</w:p>
    <w:p w14:paraId="0282B315" w14:textId="77777777" w:rsidR="004E316C" w:rsidRPr="006255D7" w:rsidRDefault="004E316C" w:rsidP="004E316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before="120"/>
        <w:ind w:left="284" w:hanging="284"/>
        <w:rPr>
          <w:rFonts w:asciiTheme="minorHAnsi" w:hAnsiTheme="minorHAnsi" w:cs="Arial"/>
          <w:b/>
          <w:sz w:val="22"/>
          <w:szCs w:val="22"/>
          <w:shd w:val="clear" w:color="auto" w:fill="FFFFFF"/>
        </w:rPr>
      </w:pPr>
      <w:r w:rsidRPr="006255D7">
        <w:rPr>
          <w:rFonts w:asciiTheme="minorHAnsi" w:hAnsiTheme="minorHAnsi" w:cs="Arial"/>
          <w:b/>
          <w:sz w:val="22"/>
          <w:szCs w:val="22"/>
          <w:shd w:val="clear" w:color="auto" w:fill="FFFFFF"/>
        </w:rPr>
        <w:t>orientační náklady stavby</w:t>
      </w:r>
    </w:p>
    <w:p w14:paraId="6B1CE460" w14:textId="0BBB3F16" w:rsidR="004E316C" w:rsidRPr="006255D7" w:rsidRDefault="004E316C" w:rsidP="004E316C">
      <w:pPr>
        <w:autoSpaceDE w:val="0"/>
        <w:autoSpaceDN w:val="0"/>
        <w:adjustRightInd w:val="0"/>
        <w:spacing w:before="120"/>
        <w:ind w:firstLine="284"/>
        <w:rPr>
          <w:rFonts w:asciiTheme="minorHAnsi" w:hAnsiTheme="minorHAnsi" w:cs="Arial"/>
          <w:sz w:val="22"/>
          <w:szCs w:val="22"/>
        </w:rPr>
      </w:pPr>
      <w:r w:rsidRPr="006255D7">
        <w:rPr>
          <w:rFonts w:asciiTheme="minorHAnsi" w:hAnsiTheme="minorHAnsi" w:cs="Arial"/>
          <w:sz w:val="22"/>
          <w:szCs w:val="22"/>
        </w:rPr>
        <w:t>Předpokládaný investiční náklad stavby</w:t>
      </w:r>
      <w:r>
        <w:rPr>
          <w:rFonts w:asciiTheme="minorHAnsi" w:hAnsiTheme="minorHAnsi" w:cs="Arial"/>
          <w:sz w:val="22"/>
          <w:szCs w:val="22"/>
        </w:rPr>
        <w:t xml:space="preserve">: </w:t>
      </w:r>
      <w:r w:rsidR="005A0B2C">
        <w:rPr>
          <w:rFonts w:asciiTheme="minorHAnsi" w:hAnsiTheme="minorHAnsi" w:cs="Arial"/>
          <w:sz w:val="22"/>
          <w:szCs w:val="22"/>
        </w:rPr>
        <w:t>cena</w:t>
      </w:r>
    </w:p>
    <w:p w14:paraId="4E72161C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color w:val="FF0000"/>
          <w:sz w:val="22"/>
          <w:szCs w:val="22"/>
        </w:rPr>
      </w:pPr>
    </w:p>
    <w:p w14:paraId="09C71BD9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aps/>
          <w:sz w:val="24"/>
          <w:szCs w:val="24"/>
        </w:rPr>
      </w:pPr>
    </w:p>
    <w:p w14:paraId="368407FC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hAnsiTheme="minorHAnsi" w:cs="Arial"/>
          <w:b/>
          <w:caps/>
          <w:sz w:val="28"/>
          <w:szCs w:val="28"/>
        </w:rPr>
      </w:pPr>
      <w:r w:rsidRPr="006255D7">
        <w:rPr>
          <w:rFonts w:asciiTheme="minorHAnsi" w:hAnsiTheme="minorHAnsi" w:cs="Arial"/>
          <w:b/>
          <w:caps/>
          <w:sz w:val="28"/>
          <w:szCs w:val="28"/>
        </w:rPr>
        <w:t>A.5 členění stavby na objekty a technická a technologická zařízení</w:t>
      </w:r>
    </w:p>
    <w:p w14:paraId="02331236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</w:p>
    <w:p w14:paraId="7C4E55EA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sz w:val="22"/>
          <w:szCs w:val="22"/>
        </w:rPr>
      </w:pPr>
      <w:r w:rsidRPr="006255D7">
        <w:rPr>
          <w:rFonts w:asciiTheme="minorHAnsi" w:eastAsiaTheme="minorHAnsi" w:hAnsiTheme="minorHAnsi" w:cs="Arial"/>
          <w:sz w:val="22"/>
          <w:szCs w:val="22"/>
        </w:rPr>
        <w:t xml:space="preserve">Stavba není členěna na provozní soubory: </w:t>
      </w:r>
    </w:p>
    <w:p w14:paraId="6442E9F8" w14:textId="77777777" w:rsidR="004E316C" w:rsidRPr="006255D7" w:rsidRDefault="004E316C" w:rsidP="004E316C">
      <w:pPr>
        <w:autoSpaceDE w:val="0"/>
        <w:autoSpaceDN w:val="0"/>
        <w:adjustRightInd w:val="0"/>
        <w:spacing w:before="120"/>
        <w:rPr>
          <w:rFonts w:asciiTheme="minorHAnsi" w:eastAsiaTheme="minorHAnsi" w:hAnsiTheme="minorHAnsi" w:cs="Arial"/>
          <w:b/>
          <w:sz w:val="22"/>
          <w:szCs w:val="22"/>
        </w:rPr>
      </w:pPr>
      <w:r w:rsidRPr="006255D7">
        <w:rPr>
          <w:rFonts w:asciiTheme="minorHAnsi" w:eastAsiaTheme="minorHAnsi" w:hAnsiTheme="minorHAnsi" w:cs="Arial"/>
          <w:b/>
          <w:sz w:val="22"/>
          <w:szCs w:val="22"/>
        </w:rPr>
        <w:t>- SO 01 Kabelové vedení NN</w:t>
      </w:r>
    </w:p>
    <w:p w14:paraId="7616B884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0B18F9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6DEACF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79D2A2F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683359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2F86DB4A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3976652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23D39B8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41DC3131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7EFDB0F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6579E7B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10BA3890" w14:textId="77777777" w:rsidR="004E316C" w:rsidRDefault="004E316C" w:rsidP="004E316C">
      <w:pPr>
        <w:autoSpaceDE w:val="0"/>
        <w:autoSpaceDN w:val="0"/>
        <w:adjustRightInd w:val="0"/>
        <w:rPr>
          <w:rFonts w:asciiTheme="minorHAnsi" w:eastAsiaTheme="minorHAnsi" w:hAnsiTheme="minorHAnsi" w:cs="Arial"/>
        </w:rPr>
      </w:pPr>
    </w:p>
    <w:p w14:paraId="531895D2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71388B41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21432105" w14:textId="77777777" w:rsidR="004E316C" w:rsidRPr="00843CC6" w:rsidRDefault="004E316C" w:rsidP="004E316C">
      <w:pPr>
        <w:ind w:left="-142"/>
        <w:rPr>
          <w:rFonts w:ascii="Arial" w:hAnsi="Arial" w:cs="Arial"/>
          <w:sz w:val="22"/>
        </w:rPr>
      </w:pPr>
    </w:p>
    <w:p w14:paraId="03082DA3" w14:textId="77777777" w:rsidR="001F791B" w:rsidRDefault="001F791B"/>
    <w:sectPr w:rsidR="001F791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B45B0" w14:textId="77777777" w:rsidR="00157E1A" w:rsidRDefault="00157E1A" w:rsidP="004E316C">
      <w:r>
        <w:separator/>
      </w:r>
    </w:p>
  </w:endnote>
  <w:endnote w:type="continuationSeparator" w:id="0">
    <w:p w14:paraId="6F6CE34E" w14:textId="77777777" w:rsidR="00157E1A" w:rsidRDefault="00157E1A" w:rsidP="004E3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Unicorn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Exotc350 DmBd BT">
    <w:altName w:val="Gabriola"/>
    <w:charset w:val="00"/>
    <w:family w:val="decorative"/>
    <w:pitch w:val="variable"/>
    <w:sig w:usb0="00000001" w:usb1="1000204A" w:usb2="00000000" w:usb3="00000000" w:csb0="0000001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9088" w14:textId="28959701" w:rsidR="003860D6" w:rsidRPr="005A0B2C" w:rsidRDefault="00036B4D" w:rsidP="003860D6">
    <w:pPr>
      <w:pStyle w:val="Zpat"/>
      <w:jc w:val="right"/>
      <w:rPr>
        <w:sz w:val="16"/>
        <w:szCs w:val="16"/>
      </w:rPr>
    </w:pPr>
    <w:r>
      <w:rPr>
        <w:sz w:val="16"/>
        <w:szCs w:val="16"/>
      </w:rPr>
      <w:t>Kod</w:t>
    </w:r>
  </w:p>
  <w:p w14:paraId="23E21E16" w14:textId="13A47B30" w:rsidR="004E316C" w:rsidRPr="00101920" w:rsidRDefault="005A0B2C" w:rsidP="004E316C">
    <w:pPr>
      <w:pStyle w:val="Zpat"/>
      <w:jc w:val="right"/>
      <w:rPr>
        <w:sz w:val="16"/>
        <w:szCs w:val="16"/>
      </w:rPr>
    </w:pPr>
    <w:r>
      <w:rPr>
        <w:sz w:val="16"/>
        <w:szCs w:val="16"/>
      </w:rPr>
      <w:t>Nazev</w:t>
    </w:r>
  </w:p>
  <w:p w14:paraId="0564BD68" w14:textId="77777777" w:rsidR="004E316C" w:rsidRDefault="004E316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445D" w14:textId="77777777" w:rsidR="00157E1A" w:rsidRDefault="00157E1A" w:rsidP="004E316C">
      <w:r>
        <w:separator/>
      </w:r>
    </w:p>
  </w:footnote>
  <w:footnote w:type="continuationSeparator" w:id="0">
    <w:p w14:paraId="679BD8AD" w14:textId="77777777" w:rsidR="00157E1A" w:rsidRDefault="00157E1A" w:rsidP="004E3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234"/>
    <w:multiLevelType w:val="hybridMultilevel"/>
    <w:tmpl w:val="C966E5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724B"/>
    <w:multiLevelType w:val="hybridMultilevel"/>
    <w:tmpl w:val="AFB068EA"/>
    <w:lvl w:ilvl="0" w:tplc="722A39C0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1F7"/>
    <w:multiLevelType w:val="hybridMultilevel"/>
    <w:tmpl w:val="A02C3536"/>
    <w:lvl w:ilvl="0" w:tplc="8B08359A">
      <w:start w:val="1"/>
      <w:numFmt w:val="lowerLetter"/>
      <w:lvlText w:val="%1)"/>
      <w:lvlJc w:val="left"/>
      <w:pPr>
        <w:ind w:left="2136" w:hanging="360"/>
      </w:pPr>
      <w:rPr>
        <w:rFonts w:eastAsia="Times New Roman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2856" w:hanging="360"/>
      </w:pPr>
    </w:lvl>
    <w:lvl w:ilvl="2" w:tplc="0405001B" w:tentative="1">
      <w:start w:val="1"/>
      <w:numFmt w:val="lowerRoman"/>
      <w:lvlText w:val="%3."/>
      <w:lvlJc w:val="right"/>
      <w:pPr>
        <w:ind w:left="3576" w:hanging="180"/>
      </w:pPr>
    </w:lvl>
    <w:lvl w:ilvl="3" w:tplc="0405000F" w:tentative="1">
      <w:start w:val="1"/>
      <w:numFmt w:val="decimal"/>
      <w:lvlText w:val="%4."/>
      <w:lvlJc w:val="left"/>
      <w:pPr>
        <w:ind w:left="4296" w:hanging="360"/>
      </w:pPr>
    </w:lvl>
    <w:lvl w:ilvl="4" w:tplc="04050019" w:tentative="1">
      <w:start w:val="1"/>
      <w:numFmt w:val="lowerLetter"/>
      <w:lvlText w:val="%5."/>
      <w:lvlJc w:val="left"/>
      <w:pPr>
        <w:ind w:left="5016" w:hanging="360"/>
      </w:pPr>
    </w:lvl>
    <w:lvl w:ilvl="5" w:tplc="0405001B" w:tentative="1">
      <w:start w:val="1"/>
      <w:numFmt w:val="lowerRoman"/>
      <w:lvlText w:val="%6."/>
      <w:lvlJc w:val="right"/>
      <w:pPr>
        <w:ind w:left="5736" w:hanging="180"/>
      </w:pPr>
    </w:lvl>
    <w:lvl w:ilvl="6" w:tplc="0405000F" w:tentative="1">
      <w:start w:val="1"/>
      <w:numFmt w:val="decimal"/>
      <w:lvlText w:val="%7."/>
      <w:lvlJc w:val="left"/>
      <w:pPr>
        <w:ind w:left="6456" w:hanging="360"/>
      </w:pPr>
    </w:lvl>
    <w:lvl w:ilvl="7" w:tplc="04050019" w:tentative="1">
      <w:start w:val="1"/>
      <w:numFmt w:val="lowerLetter"/>
      <w:lvlText w:val="%8."/>
      <w:lvlJc w:val="left"/>
      <w:pPr>
        <w:ind w:left="7176" w:hanging="360"/>
      </w:pPr>
    </w:lvl>
    <w:lvl w:ilvl="8" w:tplc="040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9C0AF2"/>
    <w:multiLevelType w:val="hybridMultilevel"/>
    <w:tmpl w:val="97788058"/>
    <w:lvl w:ilvl="0" w:tplc="E0E2E780">
      <w:start w:val="8"/>
      <w:numFmt w:val="lowerLetter"/>
      <w:lvlText w:val="%1)"/>
      <w:lvlJc w:val="left"/>
      <w:pPr>
        <w:ind w:left="319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4CDA0EA5"/>
    <w:multiLevelType w:val="hybridMultilevel"/>
    <w:tmpl w:val="968AC4A0"/>
    <w:lvl w:ilvl="0" w:tplc="124E8696">
      <w:start w:val="1"/>
      <w:numFmt w:val="lowerLetter"/>
      <w:lvlText w:val="%1)"/>
      <w:lvlJc w:val="left"/>
      <w:pPr>
        <w:ind w:left="362" w:hanging="360"/>
      </w:pPr>
      <w:rPr>
        <w:rFonts w:ascii="Arial" w:hAnsi="Arial" w:cs="Arial" w:hint="default"/>
        <w:b/>
      </w:rPr>
    </w:lvl>
    <w:lvl w:ilvl="1" w:tplc="04050019" w:tentative="1">
      <w:start w:val="1"/>
      <w:numFmt w:val="lowerLetter"/>
      <w:pStyle w:val="Nadpis2Nadpis2P"/>
      <w:lvlText w:val="%2."/>
      <w:lvlJc w:val="left"/>
      <w:pPr>
        <w:ind w:left="1082" w:hanging="360"/>
      </w:pPr>
    </w:lvl>
    <w:lvl w:ilvl="2" w:tplc="0405001B" w:tentative="1">
      <w:start w:val="1"/>
      <w:numFmt w:val="lowerRoman"/>
      <w:lvlText w:val="%3."/>
      <w:lvlJc w:val="right"/>
      <w:pPr>
        <w:ind w:left="1802" w:hanging="180"/>
      </w:pPr>
    </w:lvl>
    <w:lvl w:ilvl="3" w:tplc="0405000F" w:tentative="1">
      <w:start w:val="1"/>
      <w:numFmt w:val="decimal"/>
      <w:lvlText w:val="%4."/>
      <w:lvlJc w:val="left"/>
      <w:pPr>
        <w:ind w:left="2522" w:hanging="360"/>
      </w:pPr>
    </w:lvl>
    <w:lvl w:ilvl="4" w:tplc="04050019" w:tentative="1">
      <w:start w:val="1"/>
      <w:numFmt w:val="lowerLetter"/>
      <w:lvlText w:val="%5."/>
      <w:lvlJc w:val="left"/>
      <w:pPr>
        <w:ind w:left="3242" w:hanging="360"/>
      </w:pPr>
    </w:lvl>
    <w:lvl w:ilvl="5" w:tplc="0405001B" w:tentative="1">
      <w:start w:val="1"/>
      <w:numFmt w:val="lowerRoman"/>
      <w:lvlText w:val="%6."/>
      <w:lvlJc w:val="right"/>
      <w:pPr>
        <w:ind w:left="3962" w:hanging="180"/>
      </w:pPr>
    </w:lvl>
    <w:lvl w:ilvl="6" w:tplc="0405000F" w:tentative="1">
      <w:start w:val="1"/>
      <w:numFmt w:val="decimal"/>
      <w:lvlText w:val="%7."/>
      <w:lvlJc w:val="left"/>
      <w:pPr>
        <w:ind w:left="4682" w:hanging="360"/>
      </w:pPr>
    </w:lvl>
    <w:lvl w:ilvl="7" w:tplc="04050019" w:tentative="1">
      <w:start w:val="1"/>
      <w:numFmt w:val="lowerLetter"/>
      <w:lvlText w:val="%8."/>
      <w:lvlJc w:val="left"/>
      <w:pPr>
        <w:ind w:left="5402" w:hanging="360"/>
      </w:pPr>
    </w:lvl>
    <w:lvl w:ilvl="8" w:tplc="0405001B" w:tentative="1">
      <w:start w:val="1"/>
      <w:numFmt w:val="lowerRoman"/>
      <w:lvlText w:val="%9."/>
      <w:lvlJc w:val="right"/>
      <w:pPr>
        <w:ind w:left="6122" w:hanging="180"/>
      </w:pPr>
    </w:lvl>
  </w:abstractNum>
  <w:num w:numId="1" w16cid:durableId="1429734431">
    <w:abstractNumId w:val="4"/>
  </w:num>
  <w:num w:numId="2" w16cid:durableId="1380937216">
    <w:abstractNumId w:val="2"/>
  </w:num>
  <w:num w:numId="3" w16cid:durableId="967516992">
    <w:abstractNumId w:val="3"/>
  </w:num>
  <w:num w:numId="4" w16cid:durableId="127865377">
    <w:abstractNumId w:val="1"/>
  </w:num>
  <w:num w:numId="5" w16cid:durableId="68783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C"/>
    <w:rsid w:val="00036B4D"/>
    <w:rsid w:val="00157E1A"/>
    <w:rsid w:val="001F791B"/>
    <w:rsid w:val="0028340D"/>
    <w:rsid w:val="002875A8"/>
    <w:rsid w:val="003860D6"/>
    <w:rsid w:val="004779BE"/>
    <w:rsid w:val="004D10E8"/>
    <w:rsid w:val="004E316C"/>
    <w:rsid w:val="00562712"/>
    <w:rsid w:val="0057281A"/>
    <w:rsid w:val="00593167"/>
    <w:rsid w:val="005A0B2C"/>
    <w:rsid w:val="005D7315"/>
    <w:rsid w:val="006C0445"/>
    <w:rsid w:val="0070308B"/>
    <w:rsid w:val="00910285"/>
    <w:rsid w:val="009C21E5"/>
    <w:rsid w:val="00A22C5B"/>
    <w:rsid w:val="00BD6D88"/>
    <w:rsid w:val="00C46220"/>
    <w:rsid w:val="00CC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8749D0"/>
  <w15:chartTrackingRefBased/>
  <w15:docId w15:val="{04D96BB1-C6D0-4CC3-A647-AA40BAEF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31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E316C"/>
    <w:pPr>
      <w:ind w:left="720"/>
      <w:contextualSpacing/>
    </w:pPr>
  </w:style>
  <w:style w:type="character" w:styleId="PromnnHTML">
    <w:name w:val="HTML Variable"/>
    <w:basedOn w:val="Standardnpsmoodstavce"/>
    <w:uiPriority w:val="99"/>
    <w:semiHidden/>
    <w:unhideWhenUsed/>
    <w:rsid w:val="004E316C"/>
    <w:rPr>
      <w:i/>
      <w:iCs/>
    </w:rPr>
  </w:style>
  <w:style w:type="character" w:customStyle="1" w:styleId="apple-converted-space">
    <w:name w:val="apple-converted-space"/>
    <w:basedOn w:val="Standardnpsmoodstavce"/>
    <w:rsid w:val="004E316C"/>
  </w:style>
  <w:style w:type="paragraph" w:styleId="Zhlav">
    <w:name w:val="header"/>
    <w:basedOn w:val="Normln"/>
    <w:link w:val="Zhlav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4E316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4E316C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customStyle="1" w:styleId="Nadpis2Nadpis2P">
    <w:name w:val="Nadpis 2.Nadpis 2P"/>
    <w:basedOn w:val="Normln"/>
    <w:next w:val="Normln"/>
    <w:rsid w:val="004E316C"/>
    <w:pPr>
      <w:keepNext/>
      <w:numPr>
        <w:ilvl w:val="1"/>
        <w:numId w:val="1"/>
      </w:numPr>
      <w:spacing w:before="120"/>
      <w:jc w:val="center"/>
    </w:pPr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C404C8F9ED4B4A8EF7E9F67F966A35" ma:contentTypeVersion="13" ma:contentTypeDescription="Vytvoří nový dokument" ma:contentTypeScope="" ma:versionID="71304257d962f9ea64fc1d014e1b83dc">
  <xsd:schema xmlns:xsd="http://www.w3.org/2001/XMLSchema" xmlns:xs="http://www.w3.org/2001/XMLSchema" xmlns:p="http://schemas.microsoft.com/office/2006/metadata/properties" xmlns:ns2="90d624bc-f8c7-40a2-a14c-aa533fc50cbf" xmlns:ns3="d1671c2b-4c7e-4219-95ee-0f4261c8a77a" targetNamespace="http://schemas.microsoft.com/office/2006/metadata/properties" ma:root="true" ma:fieldsID="fbd153750de743cddb65841b91db7fc1" ns2:_="" ns3:_="">
    <xsd:import namespace="90d624bc-f8c7-40a2-a14c-aa533fc50cbf"/>
    <xsd:import namespace="d1671c2b-4c7e-4219-95ee-0f4261c8a7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624bc-f8c7-40a2-a14c-aa533fc50c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71c2b-4c7e-4219-95ee-0f4261c8a77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E4AC0F-2F86-424D-BFD0-65644DA8DA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9017DC-6D6C-4A23-BE96-BEB35113E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d624bc-f8c7-40a2-a14c-aa533fc50cbf"/>
    <ds:schemaRef ds:uri="d1671c2b-4c7e-4219-95ee-0f4261c8a7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7753DE-9828-4D12-B39C-BDBB1E2E45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891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Satranová Lucie</dc:creator>
  <cp:keywords/>
  <dc:description/>
  <cp:lastModifiedBy>Quan Anh Nguyen</cp:lastModifiedBy>
  <cp:revision>13</cp:revision>
  <dcterms:created xsi:type="dcterms:W3CDTF">2022-05-06T08:46:00Z</dcterms:created>
  <dcterms:modified xsi:type="dcterms:W3CDTF">2022-07-19T08:36:00Z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0x0101007EC404C8F9ED4B4A8EF7E9F67F966A35</vt:lpwstr>
  </property>
</Properties>
</file>