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b/>
          <w:bCs/>
          <w:color w:val="1B3A6B"/>
          <w:sz w:val="56"/>
          <w:szCs w:val="56"/>
        </w:rPr>
        <w:t xml:space="preserve">MARCO TEORICO UNIFICADO</w:t>
      </w:r>
    </w:p>
    <w:p>
      <w:pPr>
        <w:spacing w:before="0" w:after="200"/>
        <w:jc w:val="center"/>
      </w:pPr>
      <w:r>
        <w:rPr>
          <w:color w:val="2E6099"/>
          <w:sz w:val="32"/>
          <w:szCs w:val="32"/>
        </w:rPr>
        <w:t xml:space="preserve">Sistemas Complejos, Redes de Escala Libre y el</w:t>
      </w:r>
    </w:p>
    <w:p>
      <w:pPr>
        <w:spacing w:before="0" w:after="600"/>
        <w:jc w:val="center"/>
      </w:pPr>
      <w:r>
        <w:rPr>
          <w:color w:val="2E6099"/>
          <w:sz w:val="32"/>
          <w:szCs w:val="32"/>
        </w:rPr>
        <w:t xml:space="preserve">Algoritmo Universal de Supresion y Emergencia</w:t>
      </w:r>
    </w:p>
    <w:p>
      <w:pPr>
        <w:spacing w:before="0" w:after="200"/>
        <w:jc w:val="center"/>
      </w:pPr>
      <w:r>
        <w:rPr>
          <w:b/>
          <w:bCs/>
          <w:color w:val="333333"/>
          <w:sz w:val="28"/>
          <w:szCs w:val="28"/>
        </w:rPr>
        <w:t xml:space="preserve">Elan Zainos Corona</w:t>
      </w:r>
    </w:p>
    <w:p>
      <w:pPr>
        <w:spacing w:before="0" w:after="200"/>
        <w:jc w:val="center"/>
      </w:pPr>
      <w:r>
        <w:rPr>
          <w:i/>
          <w:iCs/>
          <w:color w:val="666666"/>
          <w:sz w:val="24"/>
          <w:szCs w:val="24"/>
        </w:rPr>
        <w:t xml:space="preserve">Fractal Core Research</w:t>
      </w:r>
    </w:p>
    <w:p>
      <w:pPr>
        <w:spacing w:before="0" w:after="800"/>
        <w:jc w:val="center"/>
      </w:pPr>
      <w:r>
        <w:rPr>
          <w:color w:val="888888"/>
          <w:sz w:val="22"/>
          <w:szCs w:val="22"/>
        </w:rPr>
        <w:t xml:space="preserve">Version 0.1 — Marzo 2026</w:t>
      </w:r>
    </w:p>
    <w:p>
      <w:pPr>
        <w:pBdr>
          <w:bottom w:val="single" w:color="CCCCCC" w:sz="4" w:space="1"/>
        </w:pBdr>
        <w:spacing w:before="200" w:after="200"/>
      </w:pPr>
      <w:r>
        <w:t xml:space="preserve"/>
      </w:r>
    </w:p>
    <w:p>
      <w:pPr>
        <w:pBdr>
          <w:left w:val="single" w:color="2E6099" w:sz="6" w:space="10"/>
        </w:pBdr>
        <w:spacing w:before="160" w:after="160"/>
        <w:ind w:left="720" w:right="720"/>
      </w:pPr>
      <w:r>
        <w:rPr>
          <w:i/>
          <w:iCs/>
          <w:color w:val="444444"/>
          <w:sz w:val="22"/>
          <w:szCs w:val="22"/>
        </w:rPr>
        <w:t xml:space="preserve">Los sistemas complejos a todas las escalas comparten la misma topologia de red libre de escala, sugiriendo un principio organizador comun. La Shadow Node Theory demuestra este principio a escala social con datos verificables. La hipotesis central es que existe un sustrato fisico subyacente que explica tanto la invarianza de escala como las correlaciones entre fenomenos aparentemente desconectados.</w:t>
      </w:r>
    </w:p>
    <w:p>
      <w:r>
        <w:t xml:space="preserve"/>
      </w:r>
    </w:p>
    <w:p>
      <w:r>
        <w:br w:type="page"/>
      </w:r>
    </w:p>
    <w:p>
      <w:pPr>
        <w:pStyle w:val="Heading1"/>
      </w:pPr>
      <w:r>
        <w:rPr>
          <w:b/>
          <w:bCs/>
          <w:color w:val="1B3A6B"/>
          <w:sz w:val="36"/>
          <w:szCs w:val="36"/>
        </w:rPr>
        <w:t xml:space="preserve">Contenido</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color w:val="1B3A6B"/>
          <w:sz w:val="36"/>
          <w:szCs w:val="36"/>
        </w:rPr>
        <w:t xml:space="preserve">Introduccion: El Conocimiento Antiguo como Base Empirica</w:t>
      </w:r>
    </w:p>
    <w:p>
      <w:pPr>
        <w:spacing w:before="120" w:after="120"/>
      </w:pPr>
      <w:r>
        <w:rPr>
          <w:sz w:val="22"/>
          <w:szCs w:val="22"/>
        </w:rPr>
        <w:t xml:space="preserve">Existe un sesgo epistemologico en la ciencia moderna: la suposicion de que el conocimiento es estrictamente acumulativo y lineal, que todo lo anterior es inferior a lo actual. Este marco teorico cuestiona esa suposicion en un dominio especifico.</w:t>
      </w:r>
    </w:p>
    <w:p>
      <w:r>
        <w:t xml:space="preserve"/>
      </w:r>
    </w:p>
    <w:p>
      <w:pPr>
        <w:spacing w:before="120" w:after="120"/>
      </w:pPr>
      <w:r>
        <w:rPr>
          <w:sz w:val="22"/>
          <w:szCs w:val="22"/>
        </w:rPr>
        <w:t xml:space="preserve">Las civilizaciones antiguas carecian del lenguaje matematico formal que poseemos hoy. Sin embargo, disponian de algo que la ciencia moderna no tiene: observacion sistematica de patrones durante siglos sin el ruido de cambio tecnologico acelerado. Generaciones enteras dedicadas exclusivamente a observar ciclos astronomicos, biologicos, climaticos y sociales.</w:t>
      </w:r>
    </w:p>
    <w:p>
      <w:r>
        <w:t xml:space="preserve"/>
      </w:r>
    </w:p>
    <w:p>
      <w:pPr>
        <w:pStyle w:val="Heading3"/>
      </w:pPr>
      <w:r>
        <w:rPr>
          <w:b/>
          <w:bCs/>
          <w:color w:val="444444"/>
          <w:sz w:val="24"/>
          <w:szCs w:val="24"/>
        </w:rPr>
        <w:t xml:space="preserve">Evidencias de precision tecnica antigua</w:t>
      </w:r>
    </w:p>
    <w:p>
      <w:pPr>
        <w:pStyle w:val="ListParagraph"/>
        <w:numPr>
          <w:ilvl w:val="0"/>
          <w:numId w:val="2"/>
        </w:numPr>
        <w:spacing w:before="60" w:after="60"/>
      </w:pPr>
      <w:r>
        <w:rPr>
          <w:sz w:val="22"/>
          <w:szCs w:val="22"/>
        </w:rPr>
        <w:t xml:space="preserve">Mecanismo de Antikythera (150 AC): dispositivo de engranajes capaz de predecir eclipses y posiciones planetarias con precision no replicada tecnologicamente hasta el siglo XIV.</w:t>
      </w:r>
    </w:p>
    <w:p>
      <w:pPr>
        <w:pStyle w:val="ListParagraph"/>
        <w:numPr>
          <w:ilvl w:val="0"/>
          <w:numId w:val="2"/>
        </w:numPr>
        <w:spacing w:before="60" w:after="60"/>
      </w:pPr>
      <w:r>
        <w:rPr>
          <w:sz w:val="22"/>
          <w:szCs w:val="22"/>
        </w:rPr>
        <w:t xml:space="preserve">Alineaciones astronomicas en Stonehenge, Chichen Itza, Giza y Angkor Wat: precision de fracciones de grado con eventos solares y estelares especificos. Requiere matematicas aplicadas y observacion multigeneracional.</w:t>
      </w:r>
    </w:p>
    <w:p>
      <w:pPr>
        <w:pStyle w:val="ListParagraph"/>
        <w:numPr>
          <w:ilvl w:val="0"/>
          <w:numId w:val="2"/>
        </w:numPr>
        <w:spacing w:before="60" w:after="60"/>
      </w:pPr>
      <w:r>
        <w:rPr>
          <w:sz w:val="22"/>
          <w:szCs w:val="22"/>
        </w:rPr>
        <w:t xml:space="preserve">Calendario Maya: sistema de ciclos anidados que describe patrones a multiples escalas temporales. Pensamiento sistemico formalizado.</w:t>
      </w:r>
    </w:p>
    <w:p>
      <w:pPr>
        <w:pStyle w:val="ListParagraph"/>
        <w:numPr>
          <w:ilvl w:val="0"/>
          <w:numId w:val="2"/>
        </w:numPr>
        <w:spacing w:before="60" w:after="60"/>
      </w:pPr>
      <w:r>
        <w:rPr>
          <w:sz w:val="22"/>
          <w:szCs w:val="22"/>
        </w:rPr>
        <w:t xml:space="preserve">Proporcion aurea en arquitectura clasica: aparece como principio estructural, no decorativo. Ingenieria empirica que minimiza material y maximiza estabilidad.</w:t>
      </w:r>
    </w:p>
    <w:p>
      <w:r>
        <w:t xml:space="preserve"/>
      </w:r>
    </w:p>
    <w:p>
      <w:pPr>
        <w:spacing w:before="120" w:after="120"/>
      </w:pPr>
      <w:r>
        <w:rPr>
          <w:sz w:val="22"/>
          <w:szCs w:val="22"/>
        </w:rPr>
        <w:t xml:space="preserve">La hipotesis epistemologica de este marco es que la geometria sagrada y los postulados antiguos son bases de datos comprimidas de observacion empirica de largo plazo. La matematica moderna esta redescubriendo con herramientas formales lo que fue observado durante milenios. La tarea del investigador no es descartar esas observaciones, sino traducirlas al lenguaje verificable contemporaneo.</w:t>
      </w:r>
    </w:p>
    <w:p>
      <w:r>
        <w:t xml:space="preserve"/>
      </w:r>
    </w:p>
    <w:p>
      <w:pPr>
        <w:pStyle w:val="Heading3"/>
      </w:pPr>
      <w:r>
        <w:rPr>
          <w:b/>
          <w:bCs/>
          <w:color w:val="444444"/>
          <w:sz w:val="24"/>
          <w:szCs w:val="24"/>
        </w:rPr>
        <w:t xml:space="preserve">El origen de esta investigacion: Anecdota fundacional</w:t>
      </w:r>
    </w:p>
    <w:p>
      <w:pPr>
        <w:spacing w:before="120" w:after="120"/>
      </w:pPr>
      <w:r>
        <w:rPr>
          <w:sz w:val="22"/>
          <w:szCs w:val="22"/>
        </w:rPr>
        <w:t xml:space="preserve">El punto de partida de esta investigacion no fue una hipotesis formal sino una observacion personal que genero una pregunta. Tras leer sobre el experimento de eleccion retardada de Wheeler (1978), donde la medicion en el presente afecta como interpretamos el comportamiento pasado de una particula, se realizo un experimento casero con un tubo de pastillas no abierto.</w:t>
      </w:r>
    </w:p>
    <w:p>
      <w:r>
        <w:t xml:space="preserve"/>
      </w:r>
    </w:p>
    <w:p>
      <w:pPr>
        <w:pBdr>
          <w:left w:val="single" w:color="2E6099" w:sz="6" w:space="10"/>
        </w:pBdr>
        <w:spacing w:before="160" w:after="160"/>
        <w:ind w:left="720" w:right="720"/>
      </w:pPr>
      <w:r>
        <w:rPr>
          <w:i/>
          <w:iCs/>
          <w:color w:val="444444"/>
          <w:sz w:val="22"/>
          <w:szCs w:val="22"/>
        </w:rPr>
        <w:t xml:space="preserve">Primer tubo: 1 de 1 pastillas del color esperado. Segundo tubo, abierto tres dias despues con la misma expectativa: 8 de 10 pastillas del color esperado. Observacion adicional: la presencia de personas escepticas parecia correlacionar con resultados menos alineados con la expectativa.</w:t>
      </w:r>
    </w:p>
    <w:p>
      <w:r>
        <w:t xml:space="preserve"/>
      </w:r>
    </w:p>
    <w:p>
      <w:pPr>
        <w:spacing w:before="120" w:after="120"/>
      </w:pPr>
      <w:r>
        <w:rPr>
          <w:sz w:val="22"/>
          <w:szCs w:val="22"/>
        </w:rPr>
        <w:t xml:space="preserve">Este experimento no prueba retrocausalidad. No replica el experimento de Wheeler. Lo que si hizo fue generar la pregunta que oriento toda la investigacion posterior: si el observador influye en el sistema observado, y si ese principio se replica a diferentes escalas, existe un patron organizador que trasciende el sustrato fisico especifico.</w:t>
      </w:r>
    </w:p>
    <w:p>
      <w:pPr>
        <w:pBdr>
          <w:bottom w:val="single" w:color="CCCCCC" w:sz="4" w:space="1"/>
        </w:pBdr>
        <w:spacing w:before="200" w:after="200"/>
      </w:pPr>
      <w:r>
        <w:t xml:space="preserve"/>
      </w:r>
    </w:p>
    <w:p>
      <w:r>
        <w:br w:type="page"/>
      </w:r>
    </w:p>
    <w:p>
      <w:pPr>
        <w:pStyle w:val="Heading1"/>
      </w:pPr>
      <w:r>
        <w:rPr>
          <w:b/>
          <w:bCs/>
          <w:color w:val="1B3A6B"/>
          <w:sz w:val="36"/>
          <w:szCs w:val="36"/>
        </w:rPr>
        <w:t xml:space="preserve">Afirmacion Central</w:t>
      </w:r>
    </w:p>
    <w:p>
      <w:pPr>
        <w:pBdr>
          <w:left w:val="single" w:color="2E6099" w:sz="6" w:space="10"/>
        </w:pBdr>
        <w:spacing w:before="160" w:after="160"/>
        <w:ind w:left="720" w:right="720"/>
      </w:pPr>
      <w:r>
        <w:rPr>
          <w:i/>
          <w:iCs/>
          <w:color w:val="444444"/>
          <w:sz w:val="22"/>
          <w:szCs w:val="22"/>
        </w:rPr>
        <w:t xml:space="preserve">El universo opera como una red de redes a escala macro, meso y micro, regida por el mismo algoritmo organizador. Los sistemas complejos a todas las escalas comparten la topologia de red libre de escala, lo que sugiere un principio fisico subyacente comun. La Shadow Node Theory demuestra este principio a escala social con datos cuantitativos verificables.</w:t>
      </w:r>
    </w:p>
    <w:p>
      <w:r>
        <w:t xml:space="preserve"/>
      </w:r>
    </w:p>
    <w:p>
      <w:pPr>
        <w:spacing w:before="120" w:after="120"/>
      </w:pPr>
      <w:r>
        <w:rPr>
          <w:sz w:val="22"/>
          <w:szCs w:val="22"/>
        </w:rPr>
        <w:t xml:space="preserve">Esta afirmacion tiene tres componentes con grados diferentes de certeza: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Pr>
              <w:t xml:space="preserve">NIVEL</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Pr>
              <w:t xml:space="preserve">CONTENIDO</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Pr>
              <w:t xml:space="preserve">ESTADO</w:t>
            </w:r>
          </w:p>
        </w:tc>
      </w:tr>
      <w:tr>
        <w:tc>
          <w:tcPr>
            <w:tcW w:type="dxa" w:w="1800"/>
            <w:tcBorders>
              <w:top w:val="single" w:color="CCCCCC" w:sz="1"/>
              <w:left w:val="single" w:color="CCCCCC" w:sz="1"/>
              <w:bottom w:val="single" w:color="CCCCCC" w:sz="1"/>
              <w:right w:val="single" w:color="CCCCCC" w:sz="1"/>
            </w:tcBorders>
            <w:shd w:fill="D5EFD5" w:val="clear"/>
            <w:tcMar>
              <w:top w:type="dxa" w:w="80"/>
              <w:left w:type="dxa" w:w="120"/>
              <w:bottom w:type="dxa" w:w="80"/>
              <w:right w:type="dxa" w:w="120"/>
            </w:tcMar>
          </w:tcPr>
          <w:p>
            <w:r>
              <w:rPr>
                <w:b/>
                <w:bCs/>
                <w:sz w:val="20"/>
                <w:szCs w:val="20"/>
              </w:rPr>
              <w:t xml:space="preserve">NIVEL 1</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Topologia compartida a multiples escalas (Barabasi, IllustrisTNG, SDSS, Physarum polycephalum)</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color w:val="1A7A1A"/>
                <w:sz w:val="20"/>
                <w:szCs w:val="20"/>
              </w:rPr>
              <w:t xml:space="preserve">Demostrado</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NIVEL 2</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Shadow Node Theory: algoritmo de supresion urbana con datos cuantitativos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color w:val="333333"/>
                <w:sz w:val="20"/>
                <w:szCs w:val="20"/>
              </w:rPr>
              <w:t xml:space="preserve">Verificable con datos</w:t>
            </w:r>
          </w:p>
        </w:tc>
      </w:tr>
      <w:tr>
        <w:tc>
          <w:tcPr>
            <w:tcW w:type="dxa" w:w="1800"/>
            <w:tcBorders>
              <w:top w:val="single" w:color="CCCCCC" w:sz="1"/>
              <w:left w:val="single" w:color="CCCCCC" w:sz="1"/>
              <w:bottom w:val="single" w:color="CCCCCC" w:sz="1"/>
              <w:right w:val="single" w:color="CCCCCC" w:sz="1"/>
            </w:tcBorders>
            <w:shd w:fill="FFF3D5" w:val="clear"/>
            <w:tcMar>
              <w:top w:type="dxa" w:w="80"/>
              <w:left w:type="dxa" w:w="120"/>
              <w:bottom w:type="dxa" w:w="80"/>
              <w:right w:type="dxa" w:w="120"/>
            </w:tcMar>
          </w:tcPr>
          <w:p>
            <w:r>
              <w:rPr>
                <w:b/>
                <w:bCs/>
                <w:sz w:val="20"/>
                <w:szCs w:val="20"/>
              </w:rPr>
              <w:t xml:space="preserve">NIVEL 3</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Sincronizacion inter-cerebral como campo colectivo (BrainNet, Waseda, Dartmouth)</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color w:val="7A5A00"/>
                <w:sz w:val="20"/>
                <w:szCs w:val="20"/>
              </w:rPr>
              <w:t xml:space="preserve">Hipotesis activa</w:t>
            </w:r>
          </w:p>
        </w:tc>
      </w:tr>
      <w:tr>
        <w:tc>
          <w:tcPr>
            <w:tcW w:type="dxa" w:w="1800"/>
            <w:tcBorders>
              <w:top w:val="single" w:color="CCCCCC" w:sz="1"/>
              <w:left w:val="single" w:color="CCCCCC" w:sz="1"/>
              <w:bottom w:val="single" w:color="CCCCCC" w:sz="1"/>
              <w:right w:val="single" w:color="CCCCCC" w:sz="1"/>
            </w:tcBorders>
            <w:shd w:fill="FFF3D5" w:val="clear"/>
            <w:tcMar>
              <w:top w:type="dxa" w:w="80"/>
              <w:left w:type="dxa" w:w="120"/>
              <w:bottom w:type="dxa" w:w="80"/>
              <w:right w:type="dxa" w:w="120"/>
            </w:tcMar>
          </w:tcPr>
          <w:p>
            <w:r>
              <w:rPr>
                <w:b/>
                <w:bCs/>
                <w:sz w:val="20"/>
                <w:szCs w:val="20"/>
              </w:rPr>
              <w:t xml:space="preserve">NIVEL 3</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Microtubulos como decodificadores de informacion (Penrose-Hameroff, Orch-OR)</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color w:val="7A5A00"/>
                <w:sz w:val="20"/>
                <w:szCs w:val="20"/>
              </w:rPr>
              <w:t xml:space="preserve">Hipotesis activa</w:t>
            </w:r>
          </w:p>
        </w:tc>
      </w:tr>
      <w:tr>
        <w:tc>
          <w:tcPr>
            <w:tcW w:type="dxa" w:w="18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b/>
                <w:bCs/>
                <w:sz w:val="20"/>
                <w:szCs w:val="20"/>
              </w:rPr>
              <w:t xml:space="preserve">NIVEL 4</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Materia oscura como sustrato conectivo universal</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color w:val="7A1A1A"/>
                <w:sz w:val="20"/>
                <w:szCs w:val="20"/>
              </w:rPr>
              <w:t xml:space="preserve">Frontera abierta</w:t>
            </w:r>
          </w:p>
        </w:tc>
      </w:tr>
    </w:tbl>
    <w:p>
      <w:pPr>
        <w:pBdr>
          <w:bottom w:val="single" w:color="CCCCCC" w:sz="4" w:space="1"/>
        </w:pBdr>
        <w:spacing w:before="200" w:after="200"/>
      </w:pPr>
      <w:r>
        <w:t xml:space="preserve"/>
      </w:r>
    </w:p>
    <w:p>
      <w:r>
        <w:br w:type="page"/>
      </w:r>
    </w:p>
    <w:p>
      <w:pPr>
        <w:pStyle w:val="Heading1"/>
      </w:pPr>
      <w:r>
        <w:rPr>
          <w:b/>
          <w:bCs/>
          <w:color w:val="1B3A6B"/>
          <w:sz w:val="36"/>
          <w:szCs w:val="36"/>
        </w:rPr>
        <w:t xml:space="preserve">Nivel 1: Lo Demostrado — Invarianza de Escala</w:t>
      </w:r>
    </w:p>
    <w:p>
      <w:pPr>
        <w:spacing w:before="120" w:after="120"/>
      </w:pPr>
      <w:r>
        <w:rPr>
          <w:sz w:val="22"/>
          <w:szCs w:val="22"/>
        </w:rPr>
        <w:t xml:space="preserve">El hallazgo mas solido de este marco es que sistemas radicalmente diferentes en sustrato y escala convergen hacia la misma topologia matematica. Esto no es metafora. Es geometria compartida verificable.</w:t>
      </w:r>
    </w:p>
    <w:p>
      <w:r>
        <w:t xml:space="preserve"/>
      </w:r>
    </w:p>
    <w:p>
      <w:pPr>
        <w:pStyle w:val="Heading2"/>
      </w:pPr>
      <w:r>
        <w:rPr>
          <w:b/>
          <w:bCs/>
          <w:color w:val="2E6099"/>
          <w:sz w:val="28"/>
          <w:szCs w:val="28"/>
        </w:rPr>
        <w:t xml:space="preserve">1.1 Redes Libres de Escala (Barabasi-Albert, 2002)</w:t>
      </w:r>
    </w:p>
    <w:p>
      <w:pPr>
        <w:spacing w:before="120" w:after="120"/>
      </w:pPr>
      <w:r>
        <w:rPr>
          <w:sz w:val="22"/>
          <w:szCs w:val="22"/>
        </w:rPr>
        <w:t xml:space="preserve">Albert-Laszlo Barabasi demostro matematicamente que las redes que crecen mediante el mecanismo de preferential attachment, donde los nodos mas conectados reciben nuevas conexiones con mayor probabilidad, convergen inevitablemente hacia una distribucion de potencia:</w:t>
      </w:r>
    </w:p>
    <w:p>
      <w:r>
        <w:t xml:space="preserve"/>
      </w:r>
    </w:p>
    <w:p>
      <w:pPr>
        <w:pBdr>
          <w:left w:val="single" w:color="2E6099" w:sz="6" w:space="10"/>
        </w:pBdr>
        <w:spacing w:before="160" w:after="160"/>
        <w:ind w:left="720" w:right="720"/>
      </w:pPr>
      <w:r>
        <w:rPr>
          <w:i/>
          <w:iCs/>
          <w:color w:val="444444"/>
          <w:sz w:val="22"/>
          <w:szCs w:val="22"/>
        </w:rPr>
        <w:t xml:space="preserve">P(k) ~ k^(-gamma)</w:t>
      </w:r>
    </w:p>
    <w:p>
      <w:r>
        <w:t xml:space="preserve"/>
      </w:r>
    </w:p>
    <w:p>
      <w:pPr>
        <w:spacing w:before="120" w:after="120"/>
      </w:pPr>
      <w:r>
        <w:rPr>
          <w:sz w:val="22"/>
          <w:szCs w:val="22"/>
        </w:rPr>
        <w:t xml:space="preserve">Donde k es el grado del nodo y gamma es el exponente de la distribucion. Esta ley aparece en:</w:t>
      </w:r>
    </w:p>
    <w:p>
      <w:pPr>
        <w:pStyle w:val="ListParagraph"/>
        <w:numPr>
          <w:ilvl w:val="0"/>
          <w:numId w:val="2"/>
        </w:numPr>
        <w:spacing w:before="60" w:after="60"/>
      </w:pPr>
      <w:r>
        <w:rPr>
          <w:sz w:val="22"/>
          <w:szCs w:val="22"/>
        </w:rPr>
        <w:t xml:space="preserve">Internet: distribucion de enlaces entre sitios web</w:t>
      </w:r>
    </w:p>
    <w:p>
      <w:pPr>
        <w:pStyle w:val="ListParagraph"/>
        <w:numPr>
          <w:ilvl w:val="0"/>
          <w:numId w:val="2"/>
        </w:numPr>
        <w:spacing w:before="60" w:after="60"/>
      </w:pPr>
      <w:r>
        <w:rPr>
          <w:sz w:val="22"/>
          <w:szCs w:val="22"/>
        </w:rPr>
        <w:t xml:space="preserve">Redes neuronales: conectividad entre neuronas</w:t>
      </w:r>
    </w:p>
    <w:p>
      <w:pPr>
        <w:pStyle w:val="ListParagraph"/>
        <w:numPr>
          <w:ilvl w:val="0"/>
          <w:numId w:val="2"/>
        </w:numPr>
        <w:spacing w:before="60" w:after="60"/>
      </w:pPr>
      <w:r>
        <w:rPr>
          <w:sz w:val="22"/>
          <w:szCs w:val="22"/>
        </w:rPr>
        <w:t xml:space="preserve">Redes de citas academicas: impacto de publicaciones</w:t>
      </w:r>
    </w:p>
    <w:p>
      <w:pPr>
        <w:pStyle w:val="ListParagraph"/>
        <w:numPr>
          <w:ilvl w:val="0"/>
          <w:numId w:val="2"/>
        </w:numPr>
        <w:spacing w:before="60" w:after="60"/>
      </w:pPr>
      <w:r>
        <w:rPr>
          <w:sz w:val="22"/>
          <w:szCs w:val="22"/>
        </w:rPr>
        <w:t xml:space="preserve">Redes de ciudades: distribucion de poblacion (Ley de Zipf)</w:t>
      </w:r>
    </w:p>
    <w:p>
      <w:pPr>
        <w:pStyle w:val="ListParagraph"/>
        <w:numPr>
          <w:ilvl w:val="0"/>
          <w:numId w:val="2"/>
        </w:numPr>
        <w:spacing w:before="60" w:after="60"/>
      </w:pPr>
      <w:r>
        <w:rPr>
          <w:sz w:val="22"/>
          <w:szCs w:val="22"/>
        </w:rPr>
        <w:t xml:space="preserve">Filamentos cosmicos: distribucion de materia en el universo</w:t>
      </w:r>
    </w:p>
    <w:p>
      <w:r>
        <w:t xml:space="preserve"/>
      </w:r>
    </w:p>
    <w:p>
      <w:pPr>
        <w:spacing w:before="120" w:after="120"/>
      </w:pPr>
      <w:r>
        <w:rPr>
          <w:sz w:val="22"/>
          <w:szCs w:val="22"/>
        </w:rPr>
        <w:t xml:space="preserve">El mecanismo subyacente es identico en todos los casos: dos reglas locales simples producen el mismo patron global. No se requiere control centralizado. No se requiere diseño inteligente. El patron emerge.</w:t>
      </w:r>
    </w:p>
    <w:p>
      <w:r>
        <w:t xml:space="preserve"/>
      </w:r>
    </w:p>
    <w:p>
      <w:pPr>
        <w:pStyle w:val="Heading2"/>
      </w:pPr>
      <w:r>
        <w:rPr>
          <w:b/>
          <w:bCs/>
          <w:color w:val="2E6099"/>
          <w:sz w:val="28"/>
          <w:szCs w:val="28"/>
        </w:rPr>
        <w:t xml:space="preserve">1.2 El Experimento del Physarum Polycephalum (Nakagaki, 2010)</w:t>
      </w:r>
    </w:p>
    <w:p>
      <w:pPr>
        <w:spacing w:before="120" w:after="120"/>
      </w:pPr>
      <w:r>
        <w:rPr>
          <w:sz w:val="22"/>
          <w:szCs w:val="22"/>
        </w:rPr>
        <w:t xml:space="preserve">Toshiyuki Nakagaki y su equipo colocaron comida en los puntos exactos donde se ubican las estaciones del metro de Tokio. Liberaron moho del fango, un organismo sin sistema nervioso ni cerebro centralizado. En 26 horas, el organismo habia construido una red practicamente identica al sistema de metro de Tokio, optimizando simultaneamente distancia, redundancia y eficiencia.</w:t>
      </w:r>
    </w:p>
    <w:p>
      <w:r>
        <w:t xml:space="preserve"/>
      </w:r>
    </w:p>
    <w:p>
      <w:pPr>
        <w:spacing w:before="120" w:after="120"/>
      </w:pPr>
      <w:r>
        <w:rPr>
          <w:sz w:val="22"/>
          <w:szCs w:val="22"/>
        </w:rPr>
        <w:t xml:space="preserve">El moho solo sigue dos reglas locales:</w:t>
      </w:r>
    </w:p>
    <w:p>
      <w:pPr>
        <w:pStyle w:val="ListParagraph"/>
        <w:numPr>
          <w:ilvl w:val="0"/>
          <w:numId w:val="3"/>
        </w:numPr>
        <w:spacing w:before="60" w:after="60"/>
      </w:pPr>
      <w:r>
        <w:rPr>
          <w:sz w:val="22"/>
          <w:szCs w:val="22"/>
        </w:rPr>
        <w:t xml:space="preserve">Refuerza los caminos que funcionan</w:t>
      </w:r>
    </w:p>
    <w:p>
      <w:pPr>
        <w:pStyle w:val="ListParagraph"/>
        <w:numPr>
          <w:ilvl w:val="0"/>
          <w:numId w:val="3"/>
        </w:numPr>
        <w:spacing w:before="60" w:after="60"/>
      </w:pPr>
      <w:r>
        <w:rPr>
          <w:sz w:val="22"/>
          <w:szCs w:val="22"/>
        </w:rPr>
        <w:t xml:space="preserve">Abandona los caminos que no funcionan</w:t>
      </w:r>
    </w:p>
    <w:p>
      <w:r>
        <w:t xml:space="preserve"/>
      </w:r>
    </w:p>
    <w:p>
      <w:pPr>
        <w:spacing w:before="120" w:after="120"/>
      </w:pPr>
      <w:r>
        <w:rPr>
          <w:sz w:val="22"/>
          <w:szCs w:val="22"/>
        </w:rPr>
        <w:t xml:space="preserve">De esas dos reglas emerge una red optima global. Esto se denomina computacion emergente distribuida y es el mismo mecanismo que opera en redes neuronales, sistemas urbanos y filamentos cosmicos.</w:t>
      </w:r>
    </w:p>
    <w:p>
      <w:r>
        <w:t xml:space="preserve"/>
      </w:r>
    </w:p>
    <w:p>
      <w:pPr>
        <w:pBdr>
          <w:left w:val="single" w:color="2E6099" w:sz="6" w:space="10"/>
        </w:pBdr>
        <w:spacing w:before="160" w:after="160"/>
        <w:ind w:left="720" w:right="720"/>
      </w:pPr>
      <w:r>
        <w:rPr>
          <w:i/>
          <w:iCs/>
          <w:color w:val="444444"/>
          <w:sz w:val="22"/>
          <w:szCs w:val="22"/>
        </w:rPr>
        <w:t xml:space="preserve">El mecanismo no es mistico. Es el mismo algoritmo de optimizacion ejecutandose en diferentes sustratos. La invarianza de escala no es coincidencia geometrica. Es convergencia matematica inevitable bajo optimizacion distribuida sin control centralizado.</w:t>
      </w:r>
    </w:p>
    <w:p>
      <w:r>
        <w:t xml:space="preserve"/>
      </w:r>
    </w:p>
    <w:p>
      <w:pPr>
        <w:pStyle w:val="Heading2"/>
      </w:pPr>
      <w:r>
        <w:rPr>
          <w:b/>
          <w:bCs/>
          <w:color w:val="2E6099"/>
          <w:sz w:val="28"/>
          <w:szCs w:val="28"/>
        </w:rPr>
        <w:t xml:space="preserve">1.3 AT2025ulz y la Superkilonova: El Uroboro Cosmico</w:t>
      </w:r>
    </w:p>
    <w:p>
      <w:pPr>
        <w:spacing w:before="120" w:after="120"/>
      </w:pPr>
      <w:r>
        <w:rPr>
          <w:sz w:val="22"/>
          <w:szCs w:val="22"/>
        </w:rPr>
        <w:t xml:space="preserve">El 18 de agosto de 2025, los detectores LIGO en Louisiana y Washington y Virgo en Italia registraron ondas gravitacionales (señal S250818k) provenientes de una fuente a 1,300 millones de años luz de distancia. El Zwicky Transient Facility identifico en minutos un objeto en rapido desvanecimiento en esa ubicacion. El evento fue nombrado AT2025ulz. Lo que siguio durante las semanas posteriores de observacion multiespectral — rayos X, optico, infrarrojo, radio, ondas gravitacionales — produjo algo que la comunidad astronomica no habia visto jamas.</w:t>
      </w:r>
    </w:p>
    <w:p>
      <w:r>
        <w:t xml:space="preserve"/>
      </w:r>
    </w:p>
    <w:p>
      <w:pPr>
        <w:spacing w:before="120" w:after="120"/>
      </w:pPr>
      <w:r>
        <w:rPr>
          <w:sz w:val="22"/>
          <w:szCs w:val="22"/>
        </w:rPr>
        <w:t xml:space="preserve">El equipo liderado por Mansi Kasliwal de Caltech, con colaboradores de Carnegie Mellon, Columbia y Ludwig Maximilian University, propuso en diciembre de 2025 en The Astrophysical Journal Letters que AT2025ulz puede ser el primer ejemplo observado de una superkilonova: un evento que habia sido teorizado pero nunca detectado.</w:t>
      </w:r>
    </w:p>
    <w:p>
      <w:r>
        <w:t xml:space="preserve"/>
      </w:r>
    </w:p>
    <w:p>
      <w:pPr>
        <w:pStyle w:val="Heading3"/>
      </w:pPr>
      <w:r>
        <w:rPr>
          <w:b/>
          <w:bCs/>
          <w:color w:val="444444"/>
          <w:sz w:val="24"/>
          <w:szCs w:val="24"/>
        </w:rPr>
        <w:t xml:space="preserve">El mecanismo de la superkilonova</w:t>
      </w:r>
    </w:p>
    <w:p>
      <w:pPr>
        <w:spacing w:before="120" w:after="120"/>
      </w:pPr>
      <w:r>
        <w:rPr>
          <w:sz w:val="22"/>
          <w:szCs w:val="22"/>
        </w:rPr>
        <w:t xml:space="preserve">La secuencia completa del evento, segun el modelo propuesto por Brian Metzger de Columbia University:</w:t>
      </w:r>
    </w:p>
    <w:p>
      <w:r>
        <w:t xml:space="preserve"/>
      </w:r>
    </w:p>
    <w:p>
      <w:pPr>
        <w:pStyle w:val="ListParagraph"/>
        <w:numPr>
          <w:ilvl w:val="0"/>
          <w:numId w:val="3"/>
        </w:numPr>
        <w:spacing w:before="60" w:after="60"/>
      </w:pPr>
      <w:r>
        <w:rPr>
          <w:sz w:val="22"/>
          <w:szCs w:val="22"/>
        </w:rPr>
        <w:t xml:space="preserve">Una estrella masiva de al menos 20 masas solares con rotacion extremadamente rapida colapsa. Su nucleo no forma una sola estrella de neutrones como ocurre normalmente.</w:t>
      </w:r>
    </w:p>
    <w:p>
      <w:pPr>
        <w:pStyle w:val="ListParagraph"/>
        <w:numPr>
          <w:ilvl w:val="0"/>
          <w:numId w:val="3"/>
        </w:numPr>
        <w:spacing w:before="60" w:after="60"/>
      </w:pPr>
      <w:r>
        <w:rPr>
          <w:sz w:val="22"/>
          <w:szCs w:val="22"/>
        </w:rPr>
        <w:t xml:space="preserve">Las fuerzas rotacionales extremas fragmentan el nucleo colapsante en un disco de acrecion. Ese disco se fragmenta bajo su propia gravedad en multiples grumos que colapsan individualmente, formando dos estrellas de neutrones de masa subsolar, al menos una con masa inferior a la del Sol.</w:t>
      </w:r>
    </w:p>
    <w:p>
      <w:pPr>
        <w:pStyle w:val="ListParagraph"/>
        <w:numPr>
          <w:ilvl w:val="0"/>
          <w:numId w:val="3"/>
        </w:numPr>
        <w:spacing w:before="60" w:after="60"/>
      </w:pPr>
      <w:r>
        <w:rPr>
          <w:sz w:val="22"/>
          <w:szCs w:val="22"/>
        </w:rPr>
        <w:t xml:space="preserve">Dentro de segundos de nacer, las dos estrellas de neutrones comienzan a orbitar en espiral una hacia la otra, emitiendo ondas gravitacionales que deforman el tejido del espacio-tiempo.</w:t>
      </w:r>
    </w:p>
    <w:p>
      <w:pPr>
        <w:pStyle w:val="ListParagraph"/>
        <w:numPr>
          <w:ilvl w:val="0"/>
          <w:numId w:val="3"/>
        </w:numPr>
        <w:spacing w:before="60" w:after="60"/>
      </w:pPr>
      <w:r>
        <w:rPr>
          <w:sz w:val="22"/>
          <w:szCs w:val="22"/>
        </w:rPr>
        <w:t xml:space="preserve">Las estrellas de neutrones colisionan generando una kilonova: una explosion que forja los elementos mas pesados del universo. El oro, el platino, el uranio, el hierro en la sangre humana. La luz de esta kilonova brilla roja porque los elementos pesados bloquean las longitudes de onda azules.</w:t>
      </w:r>
    </w:p>
    <w:p>
      <w:pPr>
        <w:pStyle w:val="ListParagraph"/>
        <w:numPr>
          <w:ilvl w:val="0"/>
          <w:numId w:val="3"/>
        </w:numPr>
        <w:spacing w:before="60" w:after="60"/>
      </w:pPr>
      <w:r>
        <w:rPr>
          <w:sz w:val="22"/>
          <w:szCs w:val="22"/>
        </w:rPr>
        <w:t xml:space="preserve">La kilonova queda parcialmente oscurecida por la supernova original que la precedio horas antes, creando un evento hibrido que confundio a los observadores durante dias: primero parecia una kilonova, luego una supernova, finalmente ninguna de las dos y las dos al mismo tiempo.</w:t>
      </w:r>
    </w:p>
    <w:p>
      <w:r>
        <w:t xml:space="preserve"/>
      </w:r>
    </w:p>
    <w:p>
      <w:pPr>
        <w:spacing w:before="120" w:after="120"/>
      </w:pPr>
      <w:r>
        <w:rPr>
          <w:sz w:val="22"/>
          <w:szCs w:val="22"/>
        </w:rPr>
        <w:t xml:space="preserve">Los datos de ondas gravitacionales confirman que al menos uno de los objetos en fusion tenia masa subsolar, con 99% de probabilidad. Esto es coherente con la existencia de estrellas de neutrones 'prohibidas' que la teoria predecia pero nadie habia observado.</w:t>
      </w:r>
    </w:p>
    <w:p>
      <w:r>
        <w:t xml:space="preserve"/>
      </w:r>
    </w:p>
    <w:p>
      <w:pPr>
        <w:pStyle w:val="Heading3"/>
      </w:pPr>
      <w:r>
        <w:rPr>
          <w:b/>
          <w:bCs/>
          <w:color w:val="444444"/>
          <w:sz w:val="24"/>
          <w:szCs w:val="24"/>
        </w:rPr>
        <w:t xml:space="preserve">El Uroboro: la muerte como mecanismo de creacion</w:t>
      </w:r>
    </w:p>
    <w:p>
      <w:pPr>
        <w:spacing w:before="120" w:after="120"/>
      </w:pPr>
      <w:r>
        <w:rPr>
          <w:sz w:val="22"/>
          <w:szCs w:val="22"/>
        </w:rPr>
        <w:t xml:space="preserve">AT2025ulz es la representacion fisica mas directa del principio que da nombre a este patron conceptual. El Uroboro, la serpiente que se muerde la cola, es la figura mas antigua de la humanidad para describir el ciclo donde el fin y el origen son el mismo punto.</w:t>
      </w:r>
    </w:p>
    <w:p>
      <w:r>
        <w:t xml:space="preserve"/>
      </w:r>
    </w:p>
    <w:p>
      <w:pPr>
        <w:spacing w:before="120" w:after="120"/>
      </w:pPr>
      <w:r>
        <w:rPr>
          <w:sz w:val="22"/>
          <w:szCs w:val="22"/>
        </w:rPr>
        <w:t xml:space="preserve">En este evento cosmico la cadena causal es literal: una estrella muere en supernova. De su muerte nacen dos estrellas muertas. Esas dos estrellas muertas se fusionan. De esa fusion nacen los materiales que construyen la vida: el carbono, el hierro, el oro, el uranio. Los elementos que componen este texto, los que componen al lector, los que componen cualquier planeta capaz de albergar biologia, fueron forjados en eventos exactamente como este.</w:t>
      </w:r>
    </w:p>
    <w:p>
      <w:r>
        <w:t xml:space="preserve"/>
      </w:r>
    </w:p>
    <w:p>
      <w:pPr>
        <w:spacing w:before="120" w:after="120"/>
      </w:pPr>
      <w:r>
        <w:rPr>
          <w:sz w:val="22"/>
          <w:szCs w:val="22"/>
        </w:rPr>
        <w:t xml:space="preserve">La muerte no precede a la vida como etapa separada. La muerte es el mecanismo de la creacion. Esto no es metafora: es nucleosintesis del proceso r, verificada espectroscopicamente por docenas de telescopios en agosto y septiembre de 2025.</w:t>
      </w:r>
    </w:p>
    <w:p>
      <w:r>
        <w:t xml:space="preserve"/>
      </w:r>
    </w:p>
    <w:p>
      <w:pPr>
        <w:pStyle w:val="Heading3"/>
      </w:pPr>
      <w:r>
        <w:rPr>
          <w:b/>
          <w:bCs/>
          <w:color w:val="444444"/>
          <w:sz w:val="24"/>
          <w:szCs w:val="24"/>
        </w:rPr>
        <w:t xml:space="preserve">Conexion con el marco</w:t>
      </w:r>
    </w:p>
    <w:p>
      <w:pPr>
        <w:spacing w:before="120" w:after="120"/>
      </w:pPr>
      <w:r>
        <w:rPr>
          <w:sz w:val="22"/>
          <w:szCs w:val="22"/>
        </w:rPr>
        <w:t xml:space="preserve">La secuencia de AT2025ulz es el mismo patron que este marco identifica a otras escalas:</w:t>
      </w:r>
    </w:p>
    <w:p>
      <w:pPr>
        <w:pStyle w:val="ListParagraph"/>
        <w:numPr>
          <w:ilvl w:val="0"/>
          <w:numId w:val="2"/>
        </w:numPr>
        <w:spacing w:before="60" w:after="60"/>
      </w:pPr>
      <w:r>
        <w:rPr>
          <w:sz w:val="22"/>
          <w:szCs w:val="22"/>
        </w:rPr>
        <w:t xml:space="preserve">Acumulacion maxima de tension en el sistema (nucleo estelar sin salida energetica)</w:t>
      </w:r>
    </w:p>
    <w:p>
      <w:pPr>
        <w:pStyle w:val="ListParagraph"/>
        <w:numPr>
          <w:ilvl w:val="0"/>
          <w:numId w:val="2"/>
        </w:numPr>
        <w:spacing w:before="60" w:after="60"/>
      </w:pPr>
      <w:r>
        <w:rPr>
          <w:sz w:val="22"/>
          <w:szCs w:val="22"/>
        </w:rPr>
        <w:t xml:space="preserve">Colapso de la estructura rigida (supernova: primera muerte)</w:t>
      </w:r>
    </w:p>
    <w:p>
      <w:pPr>
        <w:pStyle w:val="ListParagraph"/>
        <w:numPr>
          <w:ilvl w:val="0"/>
          <w:numId w:val="2"/>
        </w:numPr>
        <w:spacing w:before="60" w:after="60"/>
      </w:pPr>
      <w:r>
        <w:rPr>
          <w:sz w:val="22"/>
          <w:szCs w:val="22"/>
        </w:rPr>
        <w:t xml:space="preserve">Fractura en subsistemas dinamicos (dos estrellas de neutrones subsolares)</w:t>
      </w:r>
    </w:p>
    <w:p>
      <w:pPr>
        <w:pStyle w:val="ListParagraph"/>
        <w:numPr>
          <w:ilvl w:val="0"/>
          <w:numId w:val="2"/>
        </w:numPr>
        <w:spacing w:before="60" w:after="60"/>
      </w:pPr>
      <w:r>
        <w:rPr>
          <w:sz w:val="22"/>
          <w:szCs w:val="22"/>
        </w:rPr>
        <w:t xml:space="preserve">Tension entre subsistemas que genera ondas en el sustrato del espacio-tiempo</w:t>
      </w:r>
    </w:p>
    <w:p>
      <w:pPr>
        <w:pStyle w:val="ListParagraph"/>
        <w:numPr>
          <w:ilvl w:val="0"/>
          <w:numId w:val="2"/>
        </w:numPr>
        <w:spacing w:before="60" w:after="60"/>
      </w:pPr>
      <w:r>
        <w:rPr>
          <w:sz w:val="22"/>
          <w:szCs w:val="22"/>
        </w:rPr>
        <w:t xml:space="preserve">Fusion de subsistemas (colision de estrellas de neutrones: segunda muerte)</w:t>
      </w:r>
    </w:p>
    <w:p>
      <w:pPr>
        <w:pStyle w:val="ListParagraph"/>
        <w:numPr>
          <w:ilvl w:val="0"/>
          <w:numId w:val="2"/>
        </w:numPr>
        <w:spacing w:before="60" w:after="60"/>
      </w:pPr>
      <w:r>
        <w:rPr>
          <w:sz w:val="22"/>
          <w:szCs w:val="22"/>
        </w:rPr>
        <w:t xml:space="preserve">Emergencia de orden nuevo a escala superior (elementos pesados, siembra del universo)</w:t>
      </w:r>
    </w:p>
    <w:p>
      <w:r>
        <w:t xml:space="preserve"/>
      </w:r>
    </w:p>
    <w:p>
      <w:pPr>
        <w:spacing w:before="120" w:after="120"/>
      </w:pPr>
      <w:r>
        <w:rPr>
          <w:sz w:val="22"/>
          <w:szCs w:val="22"/>
        </w:rPr>
        <w:t xml:space="preserve">Este es el mismo patron que la Shadow Node Theory identifica en sistemas urbanos, que Barabasi identifica en redes libres de escala, y que el Physarum polycephalum ejecuta al construir redes de transporte optimas. La invarianza de escala no es coincidencia. Es el mismo algoritmo de optimizacion operando en el sustrato fisico disponible.</w:t>
      </w:r>
    </w:p>
    <w:p>
      <w:r>
        <w:t xml:space="preserve"/>
      </w:r>
    </w:p>
    <w:p>
      <w:pPr>
        <w:pBdr>
          <w:left w:val="single" w:color="2E6099" w:sz="6" w:space="10"/>
        </w:pBdr>
        <w:spacing w:before="160" w:after="160"/>
        <w:ind w:left="720" w:right="720"/>
      </w:pPr>
      <w:r>
        <w:rPr>
          <w:i/>
          <w:iCs/>
          <w:color w:val="444444"/>
          <w:sz w:val="22"/>
          <w:szCs w:val="22"/>
        </w:rPr>
        <w:t xml:space="preserve">Estado: Candidato a primera superkilonova observada. Publicado en The Astrophysical Journal Letters, diciembre 2025. Kasliwal et al., Caltech / Carnegie Mellon / Columbia. La confirmacion definitiva requiere detecciones adicionales de fusiones de estrellas de neutrones subssolares. La investigacion continua activa.</w:t>
      </w:r>
    </w:p>
    <w:p>
      <w:r>
        <w:t xml:space="preserve"/>
      </w:r>
    </w:p>
    <w:p>
      <w:pPr>
        <w:spacing w:before="120" w:after="120"/>
      </w:pPr>
      <w:r>
        <w:rPr>
          <w:sz w:val="22"/>
          <w:szCs w:val="22"/>
        </w:rPr>
        <w:t xml:space="preserve">Nota sobre GRB 250702B: en versiones anteriores de este marco, GRB 250702B y AT2025ulz fueron mencionados como el mismo evento. Son distintos. GRB 250702B (2 de julio de 2025) es el gamma-ray burst mas largo jamas observado, con duracion de aproximadamente 7 horas, aun sin clasificacion definitiva de progenitor. AT2025ulz (18 de agosto de 2025) es la candidata a superkilonova. Ambos son evidencia del mismo patron a escala cosmica pero son fenomenos separados.</w:t>
      </w:r>
    </w:p>
    <w:p>
      <w:pPr>
        <w:pBdr>
          <w:bottom w:val="single" w:color="CCCCCC" w:sz="4" w:space="1"/>
        </w:pBdr>
        <w:spacing w:before="200" w:after="200"/>
      </w:pPr>
      <w:r>
        <w:t xml:space="preserve"/>
      </w:r>
    </w:p>
    <w:p>
      <w:r>
        <w:br w:type="page"/>
      </w:r>
    </w:p>
    <w:p>
      <w:pPr>
        <w:pStyle w:val="Heading1"/>
      </w:pPr>
      <w:r>
        <w:rPr>
          <w:b/>
          <w:bCs/>
          <w:color w:val="1B3A6B"/>
          <w:sz w:val="36"/>
          <w:szCs w:val="36"/>
        </w:rPr>
        <w:t xml:space="preserve">Nivel 2: Lo Verificable — Shadow Node Theory</w:t>
      </w:r>
    </w:p>
    <w:p>
      <w:pPr>
        <w:spacing w:before="120" w:after="120"/>
      </w:pPr>
      <w:r>
        <w:rPr>
          <w:sz w:val="22"/>
          <w:szCs w:val="22"/>
        </w:rPr>
        <w:t xml:space="preserve">La Shadow Node Theory es la contribucion empiricamente mas solida de esta investigacion. Postula que el estancamiento urbano no es aleatorio sino que sigue leyes de sistemas complejos. Especificamente: cuando dos nodos de poder orbitan en proximidad critica, el nodo con mayor ventaja acumulada canibaliza al nodo historico mediante un algoritmo matematicamente predecible.</w:t>
      </w:r>
    </w:p>
    <w:p>
      <w:r>
        <w:t xml:space="preserve"/>
      </w:r>
    </w:p>
    <w:p>
      <w:pPr>
        <w:pStyle w:val="Heading2"/>
      </w:pPr>
      <w:r>
        <w:rPr>
          <w:b/>
          <w:bCs/>
          <w:color w:val="2E6099"/>
          <w:sz w:val="28"/>
          <w:szCs w:val="28"/>
        </w:rPr>
        <w:t xml:space="preserve">2.0 Taxonomia de Nodos: SNT v2.0</w:t>
      </w:r>
    </w:p>
    <w:p>
      <w:pPr>
        <w:spacing w:before="120" w:after="120"/>
      </w:pPr>
      <w:r>
        <w:rPr>
          <w:sz w:val="22"/>
          <w:szCs w:val="22"/>
        </w:rPr>
        <w:t xml:space="preserve">El modelo binario (nodo dominante / nodo sombra) es una simplificacion valida para aislar y medir la divergencia entre dos puntos. En la arquitectura de la realidad, los sistemas operan como redes de N-cuerpos donde multiples nodos interactuan simultaneamente en niveles jerarquicos acoplados. Esta seccion formaliza la taxonomia completa de nodos que permite aplicar la teoria a sistemas reales de cualquier escala.</w:t>
      </w:r>
    </w:p>
    <w:p>
      <w:r>
        <w:t xml:space="preserve"/>
      </w:r>
    </w:p>
    <w:p>
      <w:pPr>
        <w:spacing w:before="120" w:after="120"/>
      </w:pPr>
      <w:r>
        <w:rPr>
          <w:sz w:val="22"/>
          <w:szCs w:val="22"/>
        </w:rPr>
        <w:t xml:space="preserve">La taxonomia se articula en cinco niveles funcionales definidos por su funcion termodinamica de procesamiento y retencion de recursos dentro de la red:</w:t>
      </w:r>
    </w:p>
    <w:p>
      <w:r>
        <w:t xml:space="preserve"/>
      </w:r>
    </w:p>
    <w:p>
      <w:pPr>
        <w:pStyle w:val="Heading3"/>
      </w:pPr>
      <w:r>
        <w:rPr>
          <w:b/>
          <w:bCs/>
          <w:color w:val="444444"/>
          <w:sz w:val="24"/>
          <w:szCs w:val="24"/>
        </w:rPr>
        <w:t xml:space="preserve">Nivel 0 — Macro-Hub Central (Dominante Absoluto)</w:t>
      </w:r>
    </w:p>
    <w:p>
      <w:pPr>
        <w:spacing w:before="120" w:after="120"/>
      </w:pPr>
      <w:r>
        <w:rPr>
          <w:sz w:val="22"/>
          <w:szCs w:val="22"/>
        </w:rPr>
        <w:t xml:space="preserve">Entidad con maxima inercia de preferential attachment en el sistema. Su funcion primaria es la absorcion unidireccional de flujos: capital, poblacion, decision institucional, talento. Ejemplos: Ciudad de Mexico respecto al sistema nacional, Nueva York respecto al sistema noratlantic, el usuario Elite en el ecosistema HackerEarth.</w:t>
      </w:r>
    </w:p>
    <w:p>
      <w:r>
        <w:t xml:space="preserve"/>
      </w:r>
    </w:p>
    <w:p>
      <w:pPr>
        <w:spacing w:before="120" w:after="120"/>
      </w:pPr>
      <w:r>
        <w:rPr>
          <w:sz w:val="22"/>
          <w:szCs w:val="22"/>
        </w:rPr>
        <w:t xml:space="preserve">Limitante natural: saturacion endogena (K_max). Cuando el hub central acumula volumen por encima de su capacidad de carga optima, la friccion interna (congestion, costo de vida, burocracia) genera desbordamiento forzado hacia los nodos de Nivel 2. Este mecanismo es la unica via pasiva de redistribucion en el sistema.</w:t>
      </w:r>
    </w:p>
    <w:p>
      <w:r>
        <w:t xml:space="preserve"/>
      </w:r>
    </w:p>
    <w:p>
      <w:pPr>
        <w:spacing w:before="120" w:after="120"/>
      </w:pPr>
      <w:r>
        <w:rPr>
          <w:sz w:val="22"/>
          <w:szCs w:val="22"/>
        </w:rPr>
        <w:t xml:space="preserve">Comportamiento ante amenazas: el hub central no es pasivo. Cuando detecta acumulacion anomala de energia en un nodo periferico, despliega respuesta inmunologica: captura regulatoria, modificaciones legislativas, monopolio de patentes, o adquisicion de los activos del nodo emergente antes de que alcance masa critica independiente.</w:t>
      </w:r>
    </w:p>
    <w:p>
      <w:r>
        <w:t xml:space="preserve"/>
      </w:r>
    </w:p>
    <w:p>
      <w:pPr>
        <w:pStyle w:val="Heading3"/>
      </w:pPr>
      <w:r>
        <w:rPr>
          <w:b/>
          <w:bCs/>
          <w:color w:val="444444"/>
          <w:sz w:val="24"/>
          <w:szCs w:val="24"/>
        </w:rPr>
        <w:t xml:space="preserve">Nivel 1 — Atractores Secundarios (Hubs Regionales)</w:t>
      </w:r>
    </w:p>
    <w:p>
      <w:pPr>
        <w:spacing w:before="120" w:after="120"/>
      </w:pPr>
      <w:r>
        <w:rPr>
          <w:sz w:val="22"/>
          <w:szCs w:val="22"/>
        </w:rPr>
        <w:t xml:space="preserve">Nodos con masa gravitacional autosuficiente para generar sus propios campos de preferential attachment sobre sus periferias inmediatas. Operan en estado funcional dual: satelizan a sus periferias regionales mientras son simultaneamente drenados por el hub de Nivel 0 en un plano distinto.</w:t>
      </w:r>
    </w:p>
    <w:p>
      <w:r>
        <w:t xml:space="preserve"/>
      </w:r>
    </w:p>
    <w:p>
      <w:pPr>
        <w:spacing w:before="120" w:after="120"/>
      </w:pPr>
      <w:r>
        <w:rPr>
          <w:sz w:val="22"/>
          <w:szCs w:val="22"/>
        </w:rPr>
        <w:t xml:space="preserve">Dos subtipos: Independientes, que compiten con el Nivel 0 en planos dimensionales distintos y tienen trayectorias de crecimiento autonomas (Monterrey via manufactura exportadora, Guadalajara via tecnologia); y Dependientes, que satelizan su periferia pero requieren del Nivel 0 para su propia viabilidad sistemica.</w:t>
      </w:r>
    </w:p>
    <w:p>
      <w:r>
        <w:t xml:space="preserve"/>
      </w:r>
    </w:p>
    <w:p>
      <w:pPr>
        <w:spacing w:before="120" w:after="120"/>
      </w:pPr>
      <w:r>
        <w:rPr>
          <w:sz w:val="22"/>
          <w:szCs w:val="22"/>
        </w:rPr>
        <w:t xml:space="preserve">Ejemplo empirico: Puebla respecto al sistema CDMX-Puebla-Tlaxcala. Puebla sateliza a Tlaxcala (ratio IED 25.5x, r migracion = 0.9646) mientras es simultaneamente satelizada por CDMX en variables de mayor escala (decision corporativa, infraestructura federal, flujos de capital internacional).</w:t>
      </w:r>
    </w:p>
    <w:p>
      <w:r>
        <w:t xml:space="preserve"/>
      </w:r>
    </w:p>
    <w:p>
      <w:pPr>
        <w:pStyle w:val="Heading3"/>
      </w:pPr>
      <w:r>
        <w:rPr>
          <w:b/>
          <w:bCs/>
          <w:color w:val="444444"/>
          <w:sz w:val="24"/>
          <w:szCs w:val="24"/>
        </w:rPr>
        <w:t xml:space="preserve">Nivel 2 — Nodos de Transicion (Bypass Logistico)</w:t>
      </w:r>
    </w:p>
    <w:p>
      <w:pPr>
        <w:spacing w:before="120" w:after="120"/>
      </w:pPr>
      <w:r>
        <w:rPr>
          <w:sz w:val="22"/>
          <w:szCs w:val="22"/>
        </w:rPr>
        <w:t xml:space="preserve">Estructuras optimizadas para la intercepcion de flujos cuando el hub de Nivel 0 supera su limite de capacidad de carga. No generan actividad economica primaria propia sino que capitalizan el desbordamiento logistico del Nivel 0. Experimentan tasas de crecimiento de ley de potencia con aceleracion positiva (b &gt; 0.45) durante sus periodos de expansion.</w:t>
      </w:r>
    </w:p>
    <w:p>
      <w:r>
        <w:t xml:space="preserve"/>
      </w:r>
    </w:p>
    <w:p>
      <w:pPr>
        <w:spacing w:before="120" w:after="120"/>
      </w:pPr>
      <w:r>
        <w:rPr>
          <w:sz w:val="22"/>
          <w:szCs w:val="22"/>
        </w:rPr>
        <w:t xml:space="preserve">Caracteristica definitoria: su crecimiento es parasito del exito del Nivel 0, no autonomo. Si el Nivel 0 colapsa o descentraliza, el Nivel 2 pierde su funcion primaria. Ejemplo: Queretaro como receptor del desbordamiento industrial de CDMX; ciudades de la franja fronteriza norte como receptores del desbordamiento manufacturero cuando CDMX satura.</w:t>
      </w:r>
    </w:p>
    <w:p>
      <w:r>
        <w:t xml:space="preserve"/>
      </w:r>
    </w:p>
    <w:p>
      <w:pPr>
        <w:pStyle w:val="Heading3"/>
      </w:pPr>
      <w:r>
        <w:rPr>
          <w:b/>
          <w:bCs/>
          <w:color w:val="444444"/>
          <w:sz w:val="24"/>
          <w:szCs w:val="24"/>
        </w:rPr>
        <w:t xml:space="preserve">Nivel 3 — Nodos Sombra Profundo (Capilares de Extraccion)</w:t>
      </w:r>
    </w:p>
    <w:p>
      <w:pPr>
        <w:spacing w:before="120" w:after="120"/>
      </w:pPr>
      <w:r>
        <w:rPr>
          <w:sz w:val="22"/>
          <w:szCs w:val="22"/>
        </w:rPr>
        <w:t xml:space="preserve">Estrato base del sistema. Operan bajo dinámicas de satelizacion de gradiente historico severo con flujos unidireccionales: proveen energia bruta (capital humano primario por migracion, recursos naturales, produccion agricola) hacia los niveles superiores sin retener valor en proporcion a su aportacion.</w:t>
      </w:r>
    </w:p>
    <w:p>
      <w:r>
        <w:t xml:space="preserve"/>
      </w:r>
    </w:p>
    <w:p>
      <w:pPr>
        <w:spacing w:before="120" w:after="120"/>
      </w:pPr>
      <w:r>
        <w:rPr>
          <w:sz w:val="22"/>
          <w:szCs w:val="22"/>
        </w:rPr>
        <w:t xml:space="preserve">Dos condiciones de existencia: satelizacion simple (un atractor dominante inmediato, como Tlaxcala respecto a Puebla) y satelizacion compuesta (multiples vectores de extraccion simultaneos desde distintos niveles). En la satelizacion compuesta, el flujo total de perdida es la sumatoria de los gradientes de extraccion de todos los nodos superiores que actuan sobre el Nivel 3:</w:t>
      </w:r>
    </w:p>
    <w:p>
      <w:r>
        <w:t xml:space="preserve"/>
      </w:r>
    </w:p>
    <w:p>
      <w:pPr>
        <w:spacing w:before="120" w:after="120"/>
      </w:pPr>
      <w:r>
        <w:rPr>
          <w:sz w:val="22"/>
          <w:szCs w:val="22"/>
        </w:rPr>
        <w:t xml:space="preserve">Flujo_total = w(Nivel3→Nivel1) + w(Nivel3→Nivel0)</w:t>
      </w:r>
    </w:p>
    <w:p>
      <w:r>
        <w:t xml:space="preserve"/>
      </w:r>
    </w:p>
    <w:p>
      <w:pPr>
        <w:spacing w:before="120" w:after="120"/>
      </w:pPr>
      <w:r>
        <w:rPr>
          <w:sz w:val="22"/>
          <w:szCs w:val="22"/>
        </w:rPr>
        <w:t xml:space="preserve">Este es el refinamiento critico del modelo binario original. Tlaxcala no solo pierde recursos hacia Puebla: pierde recursos directamente hacia CDMX mediante migracion laboral de largo alcance, IED que bypasea a Puebla, y decisiones politicas federales. El modelo binario subestima sistematicamente el grado total de satelizacion de los nodos de Nivel 3.</w:t>
      </w:r>
    </w:p>
    <w:p>
      <w:r>
        <w:t xml:space="preserve"/>
      </w:r>
    </w:p>
    <w:p>
      <w:pPr>
        <w:spacing w:before="120" w:after="120"/>
      </w:pPr>
      <w:r>
        <w:rPr>
          <w:sz w:val="22"/>
          <w:szCs w:val="22"/>
        </w:rPr>
        <w:t xml:space="preserve">Son los candidatos primarios para el leapfrog. Tienen el mayor incentivo para el salto dimensional y, si logran independencia gravitacional respecto a sus atractores, pueden transitar directamente al estado de Nivel Exogeno sin necesitar pasar por los niveles intermedios.</w:t>
      </w:r>
    </w:p>
    <w:p>
      <w:r>
        <w:t xml:space="preserve"/>
      </w:r>
    </w:p>
    <w:p>
      <w:pPr>
        <w:pStyle w:val="Heading3"/>
      </w:pPr>
      <w:r>
        <w:rPr>
          <w:b/>
          <w:bCs/>
          <w:color w:val="444444"/>
          <w:sz w:val="24"/>
          <w:szCs w:val="24"/>
        </w:rPr>
        <w:t xml:space="preserve">Nivel Exogeno — Anomalias Dimensionales</w:t>
      </w:r>
    </w:p>
    <w:p>
      <w:pPr>
        <w:spacing w:before="120" w:after="120"/>
      </w:pPr>
      <w:r>
        <w:rPr>
          <w:sz w:val="22"/>
          <w:szCs w:val="22"/>
        </w:rPr>
        <w:t xml:space="preserve">Nodos sostenidos por inyecciones directas de redes externas al sistema nacional: divisas por turismo, IED de origen geografico distinto al hub central, remesas internacionales, o posicionamiento en cadenas globales de valor que no pasan por el Nivel 0 domestico. El algoritmo de satelizacion interno del sistema no los rige primariamente.</w:t>
      </w:r>
    </w:p>
    <w:p>
      <w:r>
        <w:t xml:space="preserve"/>
      </w:r>
    </w:p>
    <w:p>
      <w:pPr>
        <w:spacing w:before="120" w:after="120"/>
      </w:pPr>
      <w:r>
        <w:rPr>
          <w:sz w:val="22"/>
          <w:szCs w:val="22"/>
        </w:rPr>
        <w:t xml:space="preserve">Ejemplos: Quintana Roo (campo gravitacional sostenido por divisas turisticas internacionales), zonas francas de exportacion directa, ciudades universitarias con financiamiento federal directo que bypasea la jerarquia regional.</w:t>
      </w:r>
    </w:p>
    <w:p>
      <w:r>
        <w:t xml:space="preserve"/>
      </w:r>
    </w:p>
    <w:p>
      <w:pPr>
        <w:spacing w:before="120" w:after="120"/>
      </w:pPr>
      <w:r>
        <w:rPr>
          <w:sz w:val="22"/>
          <w:szCs w:val="22"/>
        </w:rPr>
        <w:t xml:space="preserve">Importante: los nodos exogenos no son inmunes a la satelizacion en todas las dimensiones. Pueden ser economicamente independientes del Nivel 0 mientras son politicamente dependientes, o viceversa. La exogeneidad es dimensional, no absoluta.</w:t>
      </w:r>
    </w:p>
    <w:p>
      <w:r>
        <w:t xml:space="preserve"/>
      </w:r>
    </w:p>
    <w:p>
      <w:pPr>
        <w:pStyle w:val="Heading3"/>
      </w:pPr>
      <w:r>
        <w:rPr>
          <w:b/>
          <w:bCs/>
          <w:color w:val="444444"/>
          <w:sz w:val="24"/>
          <w:szCs w:val="24"/>
        </w:rPr>
        <w:t xml:space="preserve">Implicaciones de la taxonomia para el modelo binario</w:t>
      </w:r>
    </w:p>
    <w:p>
      <w:pPr>
        <w:spacing w:before="120" w:after="120"/>
      </w:pPr>
      <w:r>
        <w:rPr>
          <w:sz w:val="22"/>
          <w:szCs w:val="22"/>
        </w:rPr>
        <w:t xml:space="preserve">La taxonomia de cinco niveles no invalida el modelo binario: lo contextualiza. Cuando el paper principal compara Toledo y Madrid, o Brujas y Amberes, el modelo binario es valido porque ambos nodos operaban en el mismo nivel jerarquico dentro del mismo sistema politico. La comparacion de pares en el mismo nivel es la condicion de validez del ajuste de ley de potencia.</w:t>
      </w:r>
    </w:p>
    <w:p>
      <w:r>
        <w:t xml:space="preserve"/>
      </w:r>
    </w:p>
    <w:p>
      <w:pPr>
        <w:spacing w:before="120" w:after="120"/>
      </w:pPr>
      <w:r>
        <w:rPr>
          <w:sz w:val="22"/>
          <w:szCs w:val="22"/>
        </w:rPr>
        <w:t xml:space="preserve">Cuando se comparan nodos de niveles distintos (Tlaxcala vs CDMX directamente, sin pasar por Puebla como intermediario), el modelo binario subestima la velocidad de divergencia porque ignora los vectores de extraccion de los niveles intermedios. La ecuacion correcta para un nodo Nivel 3 es la sumatoria de gradientes, no una relacion bilateral.</w:t>
      </w:r>
    </w:p>
    <w:p>
      <w:r>
        <w:t xml:space="preserve"/>
      </w:r>
    </w:p>
    <w:p>
      <w:pPr>
        <w:pBdr>
          <w:left w:val="single" w:color="2E6099" w:sz="6" w:space="10"/>
        </w:pBdr>
        <w:spacing w:before="160" w:after="160"/>
        <w:ind w:left="720" w:right="720"/>
      </w:pPr>
      <w:r>
        <w:rPr>
          <w:i/>
          <w:iCs/>
          <w:color w:val="444444"/>
          <w:sz w:val="22"/>
          <w:szCs w:val="22"/>
        </w:rPr>
        <w:t xml:space="preserve">Los sistemas complejos reales no tienen un solo depredador. Tienen una cadena trofica. El error del modelo binario no es que sea incorrecto: es que captura un nivel de la cadena e ignora los demas. La taxonomia de cinco niveles es el paso de la ecuacion diferencial simple al sistema de ecuaciones acopladas.</w:t>
      </w:r>
    </w:p>
    <w:p>
      <w:r>
        <w:t xml:space="preserve"/>
      </w:r>
    </w:p>
    <w:p>
      <w:pPr>
        <w:pStyle w:val="Heading2"/>
      </w:pPr>
      <w:r>
        <w:rPr>
          <w:b/>
          <w:bCs/>
          <w:color w:val="2E6099"/>
          <w:sz w:val="28"/>
          <w:szCs w:val="28"/>
        </w:rPr>
        <w:t xml:space="preserve">2.0.1 Verificacion Empirica: Matriz de N-Cuerpos de Mexico</w:t>
      </w:r>
    </w:p>
    <w:p>
      <w:pPr>
        <w:spacing w:before="120" w:after="120"/>
      </w:pPr>
      <w:r>
        <w:rPr>
          <w:sz w:val="22"/>
          <w:szCs w:val="22"/>
        </w:rPr>
        <w:t xml:space="preserve">La taxonomia de cinco niveles no es una construccion teorica abstracta. Se verifica empiricamente con datos del INEGI 2022-2023 para las 32 entidades federativas de Mexico. El sistema nacional mexicano es uno de los casos de aplicacion directa del modelo porque tiene un hub central claramente identificable (CDMX), atractores secundarios con masa critica industrial autonoma (Nuevo Leon, Jalisco), y nodos sombra con satelizacion documentada (Tlaxcala, Oaxaca, Chiapas).</w:t>
      </w:r>
    </w:p>
    <w:p>
      <w:r>
        <w:t xml:space="preserve"/>
      </w:r>
    </w:p>
    <w:p>
      <w:pPr>
        <w:pStyle w:val="Heading3"/>
      </w:pPr>
      <w:r>
        <w:rPr>
          <w:b/>
          <w:bCs/>
          <w:color w:val="444444"/>
          <w:sz w:val="24"/>
          <w:szCs w:val="24"/>
        </w:rPr>
        <w:t xml:space="preserve">Distribucion por nivel</w:t>
      </w:r>
    </w:p>
    <w:p>
      <w:pPr>
        <w:spacing w:before="120" w:after="120"/>
      </w:pPr>
      <w:r>
        <w:rPr>
          <w:sz w:val="22"/>
          <w:szCs w:val="22"/>
        </w:rPr>
        <w:t xml:space="preserve">La clasificacion de las 32 entidades en la taxonomia de cinco niveles produce la siguiente distribucion, usando PIB per capita 2022 (INEGI PIBE) y participacion en el PIB nacional como variables de asignacion:</w:t>
      </w:r>
    </w:p>
    <w:p>
      <w:r>
        <w:t xml:space="preserve"/>
      </w:r>
    </w:p>
    <w:p>
      <w:pPr>
        <w:spacing w:before="120" w:after="120"/>
      </w:pPr>
      <w:r>
        <w:rPr>
          <w:sz w:val="22"/>
          <w:szCs w:val="22"/>
        </w:rPr>
        <w:t xml:space="preserve">Nivel 0 — Ciudad de Mexico: 1 entidad, PIB pc 285.2k MXN, 14.8% del PIB nacional. Hub de absorcion maxima.</w:t>
      </w:r>
    </w:p>
    <w:p>
      <w:r>
        <w:t xml:space="preserve"/>
      </w:r>
    </w:p>
    <w:p>
      <w:pPr>
        <w:spacing w:before="120" w:after="120"/>
      </w:pPr>
      <w:r>
        <w:rPr>
          <w:sz w:val="22"/>
          <w:szCs w:val="22"/>
        </w:rPr>
        <w:t xml:space="preserve">Nivel 1 — Atractores secundarios: 9 entidades (Nuevo Leon, Coahuila, Baja California, Chihuahua, Sonora, Tamaulipas, Jalisco, Guanajuato, Puebla), PIB pc medio 158.9k MXN, 41.0% del PIB nacional. Generan campos gravitacionales propios sobre sus periferias regionales mientras son drenados por el Nivel 0.</w:t>
      </w:r>
    </w:p>
    <w:p>
      <w:r>
        <w:t xml:space="preserve"/>
      </w:r>
    </w:p>
    <w:p>
      <w:pPr>
        <w:spacing w:before="120" w:after="120"/>
      </w:pPr>
      <w:r>
        <w:rPr>
          <w:sz w:val="22"/>
          <w:szCs w:val="22"/>
        </w:rPr>
        <w:t xml:space="preserve">Nivel 2 — Bypass logistico: 8 entidades (Queretaro, Aguascalientes, Colima, Estado de Mexico, Sinaloa, Durango, San Luis Potosi, Yucatan), PIB pc medio 126.5k MXN, 20.2% del PIB nacional. Crecimiento impulsado por desbordamiento del Nivel 0.</w:t>
      </w:r>
    </w:p>
    <w:p>
      <w:r>
        <w:t xml:space="preserve"/>
      </w:r>
    </w:p>
    <w:p>
      <w:pPr>
        <w:spacing w:before="120" w:after="120"/>
      </w:pPr>
      <w:r>
        <w:rPr>
          <w:sz w:val="22"/>
          <w:szCs w:val="22"/>
        </w:rPr>
        <w:t xml:space="preserve">Nivel 3 — Nodos sombra: 11 entidades (Morelos, Zacatecas, Tabasco, Nayarit, Hidalgo, Michoacan, Veracruz, Tlaxcala, Guerrero, Oaxaca, Chiapas), PIB pc medio 80.7k MXN, 16.8% del PIB nacional. Mayor numero de entidades con menor participacion proporcional al PIB.</w:t>
      </w:r>
    </w:p>
    <w:p>
      <w:r>
        <w:t xml:space="preserve"/>
      </w:r>
    </w:p>
    <w:p>
      <w:pPr>
        <w:spacing w:before="120" w:after="120"/>
      </w:pPr>
      <w:r>
        <w:rPr>
          <w:sz w:val="22"/>
          <w:szCs w:val="22"/>
        </w:rPr>
        <w:t xml:space="preserve">Nivel Exogeno — Anomalias dimensionales: 3 entidades (Campeche por petroleo, Baja California Sur y Quintana Roo por turismo internacional), PIB pc medio 183.8k MXN, 4.3% del PIB nacional. Sus campos gravitacionales son sostenidos por inyecciones externas al sistema nacional.</w:t>
      </w:r>
    </w:p>
    <w:p>
      <w:r>
        <w:t xml:space="preserve"/>
      </w:r>
    </w:p>
    <w:p>
      <w:pPr>
        <w:pStyle w:val="Heading3"/>
      </w:pPr>
      <w:r>
        <w:rPr>
          <w:b/>
          <w:bCs/>
          <w:color w:val="444444"/>
          <w:sz w:val="24"/>
          <w:szCs w:val="24"/>
        </w:rPr>
        <w:t xml:space="preserve">Verificacion: la distribucion sigue una ley de potencia</w:t>
      </w:r>
    </w:p>
    <w:p>
      <w:pPr>
        <w:spacing w:before="120" w:after="120"/>
      </w:pPr>
      <w:r>
        <w:rPr>
          <w:sz w:val="22"/>
          <w:szCs w:val="22"/>
        </w:rPr>
        <w:t xml:space="preserve">La hipotesis central de Barabasi y Albert (1999) es que en redes con preferential attachment la distribucion de grados sigue una ley de potencia. Si el sistema nacional mexicano opera como una red libre de escala, el PIB per capita de las 32 entidades ordenadas por rango debe ajustarse a la forma f(rank) = a * rank^b con b negativo.</w:t>
      </w:r>
    </w:p>
    <w:p>
      <w:r>
        <w:t xml:space="preserve"/>
      </w:r>
    </w:p>
    <w:p>
      <w:pPr>
        <w:spacing w:before="120" w:after="120"/>
      </w:pPr>
      <w:r>
        <w:rPr>
          <w:sz w:val="22"/>
          <w:szCs w:val="22"/>
        </w:rPr>
        <w:t xml:space="preserve">El ajuste sobre los datos INEGI 2022 produce: a = 396.8, b = -0.473, R2 = 0.838, r Pearson = -0.933, p &lt; 0.001. La distribucion de PIB per capita de las entidades federativas mexicanas sigue una ley de potencia con alta significancia estadistica. Esto confirma que el sistema nacional opera bajo las mismas dinamicas de preferential attachment que la teoria predice.</w:t>
      </w:r>
    </w:p>
    <w:p>
      <w:r>
        <w:t xml:space="preserve"/>
      </w:r>
    </w:p>
    <w:p>
      <w:pPr>
        <w:pStyle w:val="Heading3"/>
      </w:pPr>
      <w:r>
        <w:rPr>
          <w:b/>
          <w:bCs/>
          <w:color w:val="444444"/>
          <w:sz w:val="24"/>
          <w:szCs w:val="24"/>
        </w:rPr>
        <w:t xml:space="preserve">El hallazgo central: el gradiente compuesto de Tlaxcala</w:t>
      </w:r>
    </w:p>
    <w:p>
      <w:pPr>
        <w:spacing w:before="120" w:after="120"/>
      </w:pPr>
      <w:r>
        <w:rPr>
          <w:sz w:val="22"/>
          <w:szCs w:val="22"/>
        </w:rPr>
        <w:t xml:space="preserve">El resultado mas importante de la matriz de N-cuerpos no es la clasificacion de las entidades sino la cuantificacion del error del modelo binario. El paper v1.0 modelaba la satelizacion de Tlaxcala como una relacion bilateral con Puebla, midiendo el gradiente w_ij = PIB_pc_Puebla - PIB_pc_Tlaxcala = 26.2k MXN. Ese es el vector de extraccion directo del atractor inmediato.</w:t>
      </w:r>
    </w:p>
    <w:p>
      <w:r>
        <w:t xml:space="preserve"/>
      </w:r>
    </w:p>
    <w:p>
      <w:pPr>
        <w:spacing w:before="120" w:after="120"/>
      </w:pPr>
      <w:r>
        <w:rPr>
          <w:sz w:val="22"/>
          <w:szCs w:val="22"/>
        </w:rPr>
        <w:t xml:space="preserve">La taxonomia de N-cuerpos revela que Tlaxcala sufre simultaneamente un vector de extraccion de largo alcance hacia CDMX: w_ij(Tlaxcala→CDMX) = 285.2 - 68.4 = 216.8k MXN. El gradiente compuesto total es la sumatoria de ambos vectores: 26.2 + 216.8 = 243.0k MXN.</w:t>
      </w:r>
    </w:p>
    <w:p>
      <w:r>
        <w:t xml:space="preserve"/>
      </w:r>
    </w:p>
    <w:p>
      <w:pPr>
        <w:spacing w:before="120" w:after="120"/>
      </w:pPr>
      <w:r>
        <w:rPr>
          <w:sz w:val="22"/>
          <w:szCs w:val="22"/>
        </w:rPr>
        <w:t xml:space="preserve">El modelo binario subestimaba el grado total de satelizacion de Tlaxcala en un factor de 9.3x. La mayor parte de la extraccion (89.2%) va directamente hacia el Nivel 0, saltando al intermediario de Nivel 1. Esto tiene implicaciones directas para el diseno de estrategias de leapfrog: competir solo contra Puebla es atacar el 10.8% del problema.</w:t>
      </w:r>
    </w:p>
    <w:p>
      <w:r>
        <w:t xml:space="preserve"/>
      </w:r>
    </w:p>
    <w:p>
      <w:pPr>
        <w:pStyle w:val="Heading3"/>
      </w:pPr>
      <w:r>
        <w:rPr>
          <w:b/>
          <w:bCs/>
          <w:color w:val="444444"/>
          <w:sz w:val="24"/>
          <w:szCs w:val="24"/>
        </w:rPr>
        <w:t xml:space="preserve">Concentracion del PIB: la distribucion 80/20 confirmada</w:t>
      </w:r>
    </w:p>
    <w:p>
      <w:pPr>
        <w:spacing w:before="120" w:after="120"/>
      </w:pPr>
      <w:r>
        <w:rPr>
          <w:sz w:val="22"/>
          <w:szCs w:val="22"/>
        </w:rPr>
        <w:t xml:space="preserve">La concentracion del PIB nacional por nivel confirma la prediccion de Pareto: el 30.6% de las entidades (Nivel 0 + Nivel 1, 10 de 32) concentran el 55.8% del PIB nacional. El 34.4% de las entidades en Nivel 3 generan solo el 16.8% del PIB nacional a pesar de ser el grupo mas numeroso. La distribucion no es gradual sino discontinua entre niveles, exactamente como el Fractal Gap documentado en el caso HackerEarth.</w:t>
      </w:r>
    </w:p>
    <w:p>
      <w:r>
        <w:t xml:space="preserve"/>
      </w:r>
    </w:p>
    <w:p>
      <w:pPr>
        <w:pStyle w:val="ListParagraph"/>
        <w:numPr>
          <w:ilvl w:val="0"/>
          <w:numId w:val="2"/>
        </w:numPr>
        <w:spacing w:before="60" w:after="60"/>
      </w:pPr>
      <w:r>
        <w:rPr>
          <w:sz w:val="22"/>
          <w:szCs w:val="22"/>
        </w:rPr>
        <w:t xml:space="preserve">Fuente: INEGI PIBE 2023, Sistema de Cuentas Nacionales de Mexico. PIB per capita en pesos corrientes 2022.</w:t>
      </w:r>
    </w:p>
    <w:p>
      <w:pPr>
        <w:pStyle w:val="ListParagraph"/>
        <w:numPr>
          <w:ilvl w:val="0"/>
          <w:numId w:val="2"/>
        </w:numPr>
        <w:spacing w:before="60" w:after="60"/>
      </w:pPr>
      <w:r>
        <w:rPr>
          <w:sz w:val="22"/>
          <w:szCs w:val="22"/>
        </w:rPr>
        <w:t xml:space="preserve">Verificacion disponible en: matriz_mexico_32.csv y script de analisis. Zenodo DOI: https://doi.org/10.5281/zenodo.19027089</w:t>
      </w:r>
    </w:p>
    <w:p>
      <w:r>
        <w:t xml:space="preserve"/>
      </w:r>
    </w:p>
    <w:p>
      <w:pPr>
        <w:pStyle w:val="Heading2"/>
      </w:pPr>
      <w:r>
        <w:rPr>
          <w:b/>
          <w:bCs/>
          <w:color w:val="2E6099"/>
          <w:sz w:val="28"/>
          <w:szCs w:val="28"/>
        </w:rPr>
        <w:t xml:space="preserve">2.0.2 Modelo de Triple Resolucion Sistemica (SNT v2.0)</w:t>
      </w:r>
    </w:p>
    <w:p>
      <w:pPr>
        <w:spacing w:before="120" w:after="120"/>
      </w:pPr>
      <w:r>
        <w:rPr>
          <w:sz w:val="22"/>
          <w:szCs w:val="22"/>
        </w:rPr>
        <w:t xml:space="preserve">El modelo binario de la SNT v1.0 captura la relacion entre un nodo dominante y un nodo sombra dentro de un mismo sistema. Sin embargo, la realidad opera en tres escalas de resolucion distintas con dinamicas propias, actores distintos y reglas de competencia incompatibles entre si. Mezclar estas escalas en un solo modelo produce predicciones erroneas. Esta seccion formaliza el Modelo de Triple Resolucion Sistemica que permite aplicar la teoria correctamente segun la escala de analisis.</w:t>
      </w:r>
    </w:p>
    <w:p>
      <w:r>
        <w:t xml:space="preserve"/>
      </w:r>
    </w:p>
    <w:p>
      <w:pPr>
        <w:pStyle w:val="Heading3"/>
      </w:pPr>
      <w:r>
        <w:rPr>
          <w:b/>
          <w:bCs/>
          <w:color w:val="444444"/>
          <w:sz w:val="24"/>
          <w:szCs w:val="24"/>
        </w:rPr>
        <w:t xml:space="preserve">Resolucion I: Sistema Atomico (Nodo Individual)</w:t>
      </w:r>
    </w:p>
    <w:p>
      <w:pPr>
        <w:spacing w:before="120" w:after="120"/>
      </w:pPr>
      <w:r>
        <w:rPr>
          <w:sz w:val="22"/>
          <w:szCs w:val="22"/>
        </w:rPr>
        <w:t xml:space="preserve">La escala base de procesamiento y supervivencia. El Nodo Atomico es la entidad individual soberana — el analista, el emprendedor, el estudiante — que opera bajo dinamica lineal y autopoyetica, independiente de la extraccion biologica del micelio colectivo. A diferencia de los nodos geograficos o corporativos, el Nodo Atomico tiene control sobre su propia energia residual y puede aislarse del vector de extraccion sistemica.</w:t>
      </w:r>
    </w:p>
    <w:p>
      <w:r>
        <w:t xml:space="preserve"/>
      </w:r>
    </w:p>
    <w:p>
      <w:pPr>
        <w:spacing w:before="120" w:after="120"/>
      </w:pPr>
      <w:r>
        <w:rPr>
          <w:sz w:val="22"/>
          <w:szCs w:val="22"/>
        </w:rPr>
        <w:t xml:space="preserve">La competencia en esta escala no es contra un hub central sino contra el caos del propio entorno. El exito no se mide por volumen sino por la reduccion de incertidumbre: cuanta entropia logra procesar el nodo con el menor gasto de energia residual. El Nodo Atomico que solo domina una herramienta tecnica pero vive en un entorno caotico tiene una ventaja neta menor que el que domina menos herramientas pero mantiene coherencia sistemica total.</w:t>
      </w:r>
    </w:p>
    <w:p>
      <w:r>
        <w:t xml:space="preserve"/>
      </w:r>
    </w:p>
    <w:p>
      <w:pPr>
        <w:spacing w:before="120" w:after="120"/>
      </w:pPr>
      <w:r>
        <w:rPr>
          <w:sz w:val="22"/>
          <w:szCs w:val="22"/>
        </w:rPr>
        <w:t xml:space="preserve">Esta distincion es critica: el nodo que compite en el hackathon de HackerEarth 2026 opera como Nodo Atomico, no como Nodo Sombra. Su trayectoria no esta determinada por la jerarquia del sistema nacional — puede operar desde Tlaxcala y alcanzar el percentil 0.05 global porque la dimension donde compite es ortogonal a la Red Fungica nacional.</w:t>
      </w:r>
    </w:p>
    <w:p>
      <w:r>
        <w:t xml:space="preserve"/>
      </w:r>
    </w:p>
    <w:p>
      <w:pPr>
        <w:pStyle w:val="Heading3"/>
      </w:pPr>
      <w:r>
        <w:rPr>
          <w:b/>
          <w:bCs/>
          <w:color w:val="444444"/>
          <w:sz w:val="24"/>
          <w:szCs w:val="24"/>
        </w:rPr>
        <w:t xml:space="preserve">Resolucion II: Sistema Meso — Red Fungica Intra-nacional</w:t>
      </w:r>
    </w:p>
    <w:p>
      <w:pPr>
        <w:spacing w:before="120" w:after="120"/>
      </w:pPr>
      <w:r>
        <w:rPr>
          <w:sz w:val="22"/>
          <w:szCs w:val="22"/>
        </w:rPr>
        <w:t xml:space="preserve">Un ecosistema cerrado o delimitado por frontera geopolitica, jurisdiccion corporativa o estructura institucional. Esta es la escala donde aplica directamente la SNT v1.0 en su forma binaria: existe un Hub Central (Nivel 0) que administra la red mediante extraccion continua de energia residual de los Nodos Sombra perifericos (Nivel 3). La dinamica es de parasitismo controlado, no de destruccion: el hub necesita que los nodos sombra sobrevivan para seguir proveyendo flujo.</w:t>
      </w:r>
    </w:p>
    <w:p>
      <w:r>
        <w:t xml:space="preserve"/>
      </w:r>
    </w:p>
    <w:p>
      <w:pPr>
        <w:spacing w:before="120" w:after="120"/>
      </w:pPr>
      <w:r>
        <w:rPr>
          <w:sz w:val="22"/>
          <w:szCs w:val="22"/>
        </w:rPr>
        <w:t xml:space="preserve">Condiciones de aplicabilidad: sistemas de suma cero localizados, latencia estructural inducida deliberadamente, absorcion de Nodos Atomicos de alta densidad desde la periferia hacia el centro, y mantenimiento de sustrato minimo viable para evitar colapso capilar.</w:t>
      </w:r>
    </w:p>
    <w:p>
      <w:r>
        <w:t xml:space="preserve"/>
      </w:r>
    </w:p>
    <w:p>
      <w:pPr>
        <w:spacing w:before="120" w:after="120"/>
      </w:pPr>
      <w:r>
        <w:rPr>
          <w:sz w:val="22"/>
          <w:szCs w:val="22"/>
        </w:rPr>
        <w:t xml:space="preserve">Condiciones de no aplicabilidad: competencia lineal simetrica (un Nodo Sombra no puede superar al hub compitiendo con las mismas reglas que el hub establecio), equilibrio termodinámico perfecto (la homeostasis del sistema Meso es desequilibrio controlado que favorece al centro, no distribucion simetrica), y el leapfrog masivo de un Nodo Sombra completo (la ruptura asintótica es exclusiva del Nodo Atomico; un territorio completo solo puede evolucionar si la densidad de Nodos Atomicos independientes dentro de el alcanza masa critica suficiente para fracturar los vectores de supresion del hub).</w:t>
      </w:r>
    </w:p>
    <w:p>
      <w:r>
        <w:t xml:space="preserve"/>
      </w:r>
    </w:p>
    <w:p>
      <w:pPr>
        <w:pStyle w:val="Heading3"/>
      </w:pPr>
      <w:r>
        <w:rPr>
          <w:b/>
          <w:bCs/>
          <w:color w:val="444444"/>
          <w:sz w:val="24"/>
          <w:szCs w:val="24"/>
        </w:rPr>
        <w:t xml:space="preserve">Resolucion III: Sistema Macro — Colision de Superorganismos</w:t>
      </w:r>
    </w:p>
    <w:p>
      <w:pPr>
        <w:spacing w:before="120" w:after="120"/>
      </w:pPr>
      <w:r>
        <w:rPr>
          <w:sz w:val="22"/>
          <w:szCs w:val="22"/>
        </w:rPr>
        <w:t xml:space="preserve">El choque entre dos o mas Redes Fungicas completas: pais contra pais, bloque economico contra bloque economico, ecosistema tecnologico contra ecosistema tecnologico. A esta escala no existe un hub central que controle a ambos; son entidades soberanas que compiten por colonizar el mismo sustrato de recursos, mercados o talento.</w:t>
      </w:r>
    </w:p>
    <w:p>
      <w:r>
        <w:t xml:space="preserve"/>
      </w:r>
    </w:p>
    <w:p>
      <w:pPr>
        <w:spacing w:before="120" w:after="120"/>
      </w:pPr>
      <w:r>
        <w:rPr>
          <w:sz w:val="22"/>
          <w:szCs w:val="22"/>
        </w:rPr>
        <w:t xml:space="preserve">La absorcion entre superorganismos opera mediante dos mecanismos distintos. La Absorcion Silenciosa ocurre cuando una red extiende su Grafo Aciclico Dirigido sobre los nodos perifericos del rival mediante ventaja economica del 10-15%, fuga de capital humano y tratados asimetricos, sin colapso estructural visible. La Ruptura Cinetica ocurre cuando la perturbacion exogena (Omega(t)) supera el umbral de contencion: el organismo dominante destruye los enlaces de comunicacion del rival y fuerza la transferencia de jurisdiccion de clusteres enteros. El caso Ucrania es el ejemplo mas reciente de Ruptura Cinetica: territorios con lealtades hibridas son absorbidos o cedidos mediante presion sistemica que opera tanto en el plano fisico (dx,dy,dz) como en el plano informacional.</w:t>
      </w:r>
    </w:p>
    <w:p>
      <w:r>
        <w:t xml:space="preserve"/>
      </w:r>
    </w:p>
    <w:p>
      <w:pPr>
        <w:spacing w:before="120" w:after="120"/>
      </w:pPr>
      <w:r>
        <w:rPr>
          <w:sz w:val="22"/>
          <w:szCs w:val="22"/>
        </w:rPr>
        <w:t xml:space="preserve">El Nodo Atomico dentro de una zona de Colision de Hubs enfrenta la condicion de peor caso: la perturbacion exogena tiende a infinito y consume toda la energia residual disponible para sostener la colision frontal de los superorganismos. En este escenario, el protocolo del Nodo Atomico es ejecucion inmediata del leapfrog hacia independencia dimensional antes de que la red macro consuma su sustrato. La latencia estrategica es inviable en zona de colision.</w:t>
      </w:r>
    </w:p>
    <w:p>
      <w:r>
        <w:t xml:space="preserve"/>
      </w:r>
    </w:p>
    <w:p>
      <w:pPr>
        <w:pBdr>
          <w:bottom w:val="single" w:color="CCCCCC" w:sz="4" w:space="1"/>
        </w:pBdr>
        <w:spacing w:before="200" w:after="200"/>
      </w:pPr>
      <w:r>
        <w:t xml:space="preserve"/>
      </w:r>
    </w:p>
    <w:p>
      <w:r>
        <w:t xml:space="preserve"/>
      </w:r>
    </w:p>
    <w:p>
      <w:pPr>
        <w:pStyle w:val="Heading2"/>
      </w:pPr>
      <w:r>
        <w:rPr>
          <w:b/>
          <w:bCs/>
          <w:color w:val="2E6099"/>
          <w:sz w:val="28"/>
          <w:szCs w:val="28"/>
        </w:rPr>
        <w:t xml:space="preserve">2.0.3 Taxonomia Completa de Nodos — Nomenclatura Definitiva</w:t>
      </w:r>
    </w:p>
    <w:p>
      <w:pPr>
        <w:spacing w:before="120" w:after="120"/>
      </w:pPr>
      <w:r>
        <w:rPr>
          <w:sz w:val="22"/>
          <w:szCs w:val="22"/>
        </w:rPr>
        <w:t xml:space="preserve">La siguiente taxonomia unifica la nomenclatura de todos los actores del sistema bajo la SNT v2.0. Se establecen cinco categorias con sus dinamicas, funciones y criterios de identificacion:</w:t>
      </w:r>
    </w:p>
    <w:p>
      <w:r>
        <w:t xml:space="preserve"/>
      </w:r>
    </w:p>
    <w:p>
      <w:pPr>
        <w:pStyle w:val="Heading3"/>
      </w:pPr>
      <w:r>
        <w:rPr>
          <w:b/>
          <w:bCs/>
          <w:color w:val="444444"/>
          <w:sz w:val="24"/>
          <w:szCs w:val="24"/>
        </w:rPr>
        <w:t xml:space="preserve">Hub Central — Nivel 0</w:t>
      </w:r>
    </w:p>
    <w:p>
      <w:pPr>
        <w:spacing w:before="120" w:after="120"/>
      </w:pPr>
      <w:r>
        <w:rPr>
          <w:sz w:val="22"/>
          <w:szCs w:val="22"/>
        </w:rPr>
        <w:t xml:space="preserve">Atractor gravitacional primario del sistema Meso. Opera bajo dinamica sistemica: administra la red fungica mediante extraccion continua de energia residual de la periferia para mantener su propia homeostasis. No compite, extrae. Su limitante natural es la saturacion endogena (K_max): cuando el volumen acumulado supera su capacidad logistica, genera desbordamiento que es capturado por los nodos de transicion.</w:t>
      </w:r>
    </w:p>
    <w:p>
      <w:r>
        <w:t xml:space="preserve"/>
      </w:r>
    </w:p>
    <w:p>
      <w:pPr>
        <w:spacing w:before="120" w:after="120"/>
      </w:pPr>
      <w:r>
        <w:rPr>
          <w:sz w:val="22"/>
          <w:szCs w:val="22"/>
        </w:rPr>
        <w:t xml:space="preserve">Comportamiento ante amenazas (Respuesta Inmunologica): cuando el Hub detecta acumulacion anomala de energia en un nodo periferico, despliega contramedidas — captura regulatoria, modificacion legislativa, adquisicion hostil, monopolio de interfaces de distribucion. La respuesta es no lineal: escala exponencialmente cuando el nodo amenazante se acerca al umbral de masa critica.</w:t>
      </w:r>
    </w:p>
    <w:p>
      <w:r>
        <w:t xml:space="preserve"/>
      </w:r>
    </w:p>
    <w:p>
      <w:pPr>
        <w:pStyle w:val="Heading3"/>
      </w:pPr>
      <w:r>
        <w:rPr>
          <w:b/>
          <w:bCs/>
          <w:color w:val="444444"/>
          <w:sz w:val="24"/>
          <w:szCs w:val="24"/>
        </w:rPr>
        <w:t xml:space="preserve">Nodo Orquestador — Nivel 2 (Micelio / DAG)</w:t>
      </w:r>
    </w:p>
    <w:p>
      <w:pPr>
        <w:spacing w:before="120" w:after="120"/>
      </w:pPr>
      <w:r>
        <w:rPr>
          <w:sz w:val="22"/>
          <w:szCs w:val="22"/>
        </w:rPr>
        <w:t xml:space="preserve">Infraestructura de orquestacion estructurada como Grafo Aciclico Dirigido (DAG). Ejecuta paralelismo distribuido para coordinar el despliegue de recursos sin colisiones. No genera actividad economica primaria propia sino que capitaliza el desbordamiento logistico cuando el Hub Central supera su limite K_max. En el contexto nacional mexicano: Queretaro como receptor del desbordamiento industrial de CDMX.</w:t>
      </w:r>
    </w:p>
    <w:p>
      <w:r>
        <w:t xml:space="preserve"/>
      </w:r>
    </w:p>
    <w:p>
      <w:pPr>
        <w:pStyle w:val="Heading3"/>
      </w:pPr>
      <w:r>
        <w:rPr>
          <w:b/>
          <w:bCs/>
          <w:color w:val="444444"/>
          <w:sz w:val="24"/>
          <w:szCs w:val="24"/>
        </w:rPr>
        <w:t xml:space="preserve">Nodo Sombra — Nivel 3</w:t>
      </w:r>
    </w:p>
    <w:p>
      <w:pPr>
        <w:spacing w:before="120" w:after="120"/>
      </w:pPr>
      <w:r>
        <w:rPr>
          <w:sz w:val="22"/>
          <w:szCs w:val="22"/>
        </w:rPr>
        <w:t xml:space="preserve">Estrato base. Opera bajo supresion recursiva mediante tres vectores: legal (normativas que actuan como firewall regulatorio), logistico (bypass de infraestructura que eleva la latencia de sus operaciones), y gravitacional (fuga de capital humano hacia el centro de masa mayor). Su energia residual decrece en funcion del tiempo y la tasa de extraccion. Candidato primario para el leapfrog si alcanza masa critica de Nodos Atomicos independientes en su interior.</w:t>
      </w:r>
    </w:p>
    <w:p>
      <w:r>
        <w:t xml:space="preserve"/>
      </w:r>
    </w:p>
    <w:p>
      <w:pPr>
        <w:pStyle w:val="Heading3"/>
      </w:pPr>
      <w:r>
        <w:rPr>
          <w:b/>
          <w:bCs/>
          <w:color w:val="444444"/>
          <w:sz w:val="24"/>
          <w:szCs w:val="24"/>
        </w:rPr>
        <w:t xml:space="preserve">Nodo Atomico — Nivel Micro</w:t>
      </w:r>
    </w:p>
    <w:p>
      <w:pPr>
        <w:spacing w:before="120" w:after="120"/>
      </w:pPr>
      <w:r>
        <w:rPr>
          <w:sz w:val="22"/>
          <w:szCs w:val="22"/>
        </w:rPr>
        <w:t xml:space="preserve">Entidad individual soberana. Opera bajo dinamica autopoyetica y lineal, independiente de la extraccion biologica del micelio colectivo. Su evolucion depende de dos vectores concurrentes que deben mantenerse en equilibrio: el Vector de Especializacion (Delta_H_tech, herramientas de alto nivel para procesar el entorno externo) y el Vector Estructural Cotidiano (Delta_H_env, herramientas de bajo nivel para estabilizar el entorno diario). Un nodo con alta especializacion tecnica pero entorno caotico tiene un Indice de Soberania Atomica (ASI) inferior a un nodo con especializacion moderada y coherencia sistemica completa.</w:t>
      </w:r>
    </w:p>
    <w:p>
      <w:r>
        <w:t xml:space="preserve"/>
      </w:r>
    </w:p>
    <w:p>
      <w:pPr>
        <w:pStyle w:val="Heading3"/>
      </w:pPr>
      <w:r>
        <w:rPr>
          <w:b/>
          <w:bCs/>
          <w:color w:val="444444"/>
          <w:sz w:val="24"/>
          <w:szCs w:val="24"/>
        </w:rPr>
        <w:t xml:space="preserve">Nivel Exogeno — Anomalias Dimensionales</w:t>
      </w:r>
    </w:p>
    <w:p>
      <w:pPr>
        <w:spacing w:before="120" w:after="120"/>
      </w:pPr>
      <w:r>
        <w:rPr>
          <w:sz w:val="22"/>
          <w:szCs w:val="22"/>
        </w:rPr>
        <w:t xml:space="preserve">Nodos sostenidos por inyecciones directas de redes externas al sistema Meso (divisas por turismo, IED de origen geografico distinto al hub central, posicionamiento en cadenas globales de valor que no pasan por el Nivel 0 domestico). La exogeneidad es dimensional, no absoluta: un nodo puede ser economicamente exogeno mientras es politicamente dependiente.</w:t>
      </w:r>
    </w:p>
    <w:p>
      <w:r>
        <w:t xml:space="preserve"/>
      </w:r>
    </w:p>
    <w:p>
      <w:pPr>
        <w:pBdr>
          <w:bottom w:val="single" w:color="CCCCCC" w:sz="4" w:space="1"/>
        </w:pBdr>
        <w:spacing w:before="200" w:after="200"/>
      </w:pPr>
      <w:r>
        <w:t xml:space="preserve"/>
      </w:r>
    </w:p>
    <w:p>
      <w:r>
        <w:t xml:space="preserve"/>
      </w:r>
    </w:p>
    <w:p>
      <w:pPr>
        <w:pStyle w:val="Heading2"/>
      </w:pPr>
      <w:r>
        <w:rPr>
          <w:b/>
          <w:bCs/>
          <w:color w:val="2E6099"/>
          <w:sz w:val="28"/>
          <w:szCs w:val="28"/>
        </w:rPr>
        <w:t xml:space="preserve">2.0.4 Mecanica del Salto Dimensional (Leapfrog) — Condiciones y Fallos</w:t>
      </w:r>
    </w:p>
    <w:p>
      <w:pPr>
        <w:spacing w:before="120" w:after="120"/>
      </w:pPr>
      <w:r>
        <w:rPr>
          <w:sz w:val="22"/>
          <w:szCs w:val="22"/>
        </w:rPr>
        <w:t xml:space="preserve">El leapfrog es el mecanismo de escape de la satelizacion. No es un evento espontaneo sino el resultado de la alineacion de condiciones parametricas especificas. Esta seccion formaliza cuando el salto es valido, cuando conviene esperar, y cuando falla.</w:t>
      </w:r>
    </w:p>
    <w:p>
      <w:r>
        <w:t xml:space="preserve"/>
      </w:r>
    </w:p>
    <w:p>
      <w:pPr>
        <w:pStyle w:val="Heading3"/>
      </w:pPr>
      <w:r>
        <w:rPr>
          <w:b/>
          <w:bCs/>
          <w:color w:val="444444"/>
          <w:sz w:val="24"/>
          <w:szCs w:val="24"/>
        </w:rPr>
        <w:t xml:space="preserve">Condiciones de validez para ejecutar el salto</w:t>
      </w:r>
    </w:p>
    <w:p>
      <w:pPr>
        <w:spacing w:before="120" w:after="120"/>
      </w:pPr>
      <w:r>
        <w:rPr>
          <w:sz w:val="22"/>
          <w:szCs w:val="22"/>
        </w:rPr>
        <w:t xml:space="preserve">El leapfrog debe ejecutarse cuando: (1) el Indice de Soberania Atomica supera la unidad (ASI &gt; 1), indicando que la reduccion de incertidumbre supera la energia libre interna; (2) la brecha de latencia sistemica es favorable — el hub opera en ciclos de 168 horas y el Nodo Atomico puede ejecutar en fraccion de ese tiempo; (3) existe una dimension ortogonal identificada donde la ventaja acumulada del hub no aplica; y (4) el Canal de Distribucion no esta controlado por el hub, o existe bypass disponible.</w:t>
      </w:r>
    </w:p>
    <w:p>
      <w:r>
        <w:t xml:space="preserve"/>
      </w:r>
    </w:p>
    <w:p>
      <w:pPr>
        <w:pStyle w:val="Heading3"/>
      </w:pPr>
      <w:r>
        <w:rPr>
          <w:b/>
          <w:bCs/>
          <w:color w:val="444444"/>
          <w:sz w:val="24"/>
          <w:szCs w:val="24"/>
        </w:rPr>
        <w:t xml:space="preserve">Condiciones para latencia estrategica (esperar el salto)</w:t>
      </w:r>
    </w:p>
    <w:p>
      <w:pPr>
        <w:spacing w:before="120" w:after="120"/>
      </w:pPr>
      <w:r>
        <w:rPr>
          <w:sz w:val="22"/>
          <w:szCs w:val="22"/>
        </w:rPr>
        <w:t xml:space="preserve">La espera tactica es valida bajo tres condiciones: ausencia de variables serializadas exactas para activar la nueva dimension (las herramientas no estan listas); saturacion del vector de extraccion mayor a la energia residual disponible (saltar en ese punto produce drenaje total); o existencia de una innovacion disruptiva emergente que reducira el costo de activacion del salto en el proximo ciclo. La condicion critica es que la espera debe generar acumulacion neta: la tasa de retencion interna (rho) debe superar la tasa de extraccion del hub (w_ij). Si rho &lt; w_ij durante la espera, la latencia es esteril y acelera la satelizacion definitiva.</w:t>
      </w:r>
    </w:p>
    <w:p>
      <w:r>
        <w:t xml:space="preserve"/>
      </w:r>
    </w:p>
    <w:p>
      <w:pPr>
        <w:pStyle w:val="Heading3"/>
      </w:pPr>
      <w:r>
        <w:rPr>
          <w:b/>
          <w:bCs/>
          <w:color w:val="444444"/>
          <w:sz w:val="24"/>
          <w:szCs w:val="24"/>
        </w:rPr>
        <w:t xml:space="preserve">Taxonomia de fallos del salto</w:t>
      </w:r>
    </w:p>
    <w:p>
      <w:pPr>
        <w:spacing w:before="120" w:after="120"/>
      </w:pPr>
      <w:r>
        <w:rPr>
          <w:sz w:val="22"/>
          <w:szCs w:val="22"/>
        </w:rPr>
        <w:t xml:space="preserve">Cuatro mecanismos de fallo han sido identificados en el corpus historico y digital:</w:t>
      </w:r>
    </w:p>
    <w:p>
      <w:r>
        <w:t xml:space="preserve"/>
      </w:r>
    </w:p>
    <w:p>
      <w:pPr>
        <w:spacing w:before="120" w:after="120"/>
      </w:pPr>
      <w:r>
        <w:rPr>
          <w:sz w:val="22"/>
          <w:szCs w:val="22"/>
        </w:rPr>
        <w:t xml:space="preserve">Fallo 1 — Ejecucion Prematura (t &lt; t_min): el nodo intenta el salto antes de acumular la madurez tecnologica necesaria para identificar el plano ortogonal. El intento lineal es absorbido por el preferential attachment del hub dominante. Analogia historica: Tlaxcala intentando competir en manufactura textil con Puebla en el siglo XIX sin infraestructura ferroviaria propia.</w:t>
      </w:r>
    </w:p>
    <w:p>
      <w:r>
        <w:t xml:space="preserve"/>
      </w:r>
    </w:p>
    <w:p>
      <w:pPr>
        <w:spacing w:before="120" w:after="120"/>
      </w:pPr>
      <w:r>
        <w:rPr>
          <w:sz w:val="22"/>
          <w:szCs w:val="22"/>
        </w:rPr>
        <w:t xml:space="preserve">Fallo 2 — Horizonte de Sucesos (t &gt; t_horizon): el nodo supera el punto de no retorno. La extraccion continua ha drenado la energia residual por debajo del umbral de activacion (E_a). El salto es termodinamicamente inviable. El nodo se convierte en satelite irreversible sin intervencion exogena de escala comparable al trigger original.</w:t>
      </w:r>
    </w:p>
    <w:p>
      <w:r>
        <w:t xml:space="preserve"/>
      </w:r>
    </w:p>
    <w:p>
      <w:pPr>
        <w:spacing w:before="120" w:after="120"/>
      </w:pPr>
      <w:r>
        <w:rPr>
          <w:sz w:val="22"/>
          <w:szCs w:val="22"/>
        </w:rPr>
        <w:t xml:space="preserve">Fallo 3 — Macro-Perturbacion Global (Omega(t)): un shock exogeno impacta durante la ventana critica de transito. El nodo habia reasignado su energia residual para construir capacidades en la nueva dimension, perdiendo eficiencia en su dimension base. Si la magnitud del shock supera la energia de activacion disponible, el salto es abortado y el nodo es recapturado por la traccion gravitacional del hub. El nodo dominante, con mayor masa critica (K_max), absorbe el shock y reanuda la satelizacion post-crisis. Este es el unico fallo que no implica error estrategico del nodo sombra.</w:t>
      </w:r>
    </w:p>
    <w:p>
      <w:r>
        <w:t xml:space="preserve"/>
      </w:r>
    </w:p>
    <w:p>
      <w:pPr>
        <w:spacing w:before="120" w:after="120"/>
      </w:pPr>
      <w:r>
        <w:rPr>
          <w:sz w:val="22"/>
          <w:szCs w:val="22"/>
        </w:rPr>
        <w:t xml:space="preserve">Fallo 4 — Latencia Esteril: el nodo retrasa el salto sin optimizar durante la espera. La extraccion continua supera la acumulacion neta (rho &lt; w_ij). La energia residual cae por debajo del umbral de activacion antes de que llegue la ventana de oportunidad. A diferencia del Fallo 2, este es evitable: la condicion es que el nodo no ejecuto optimizacion durante la latencia.</w:t>
      </w:r>
    </w:p>
    <w:p>
      <w:r>
        <w:t xml:space="preserve"/>
      </w:r>
    </w:p>
    <w:p>
      <w:pPr>
        <w:pStyle w:val="Heading3"/>
      </w:pPr>
      <w:r>
        <w:rPr>
          <w:b/>
          <w:bCs/>
          <w:color w:val="444444"/>
          <w:sz w:val="24"/>
          <w:szCs w:val="24"/>
        </w:rPr>
        <w:t xml:space="preserve">Ventanas sucesivas: el fallo no es terminal</w:t>
      </w:r>
    </w:p>
    <w:p>
      <w:pPr>
        <w:spacing w:before="120" w:after="120"/>
      </w:pPr>
      <w:r>
        <w:rPr>
          <w:sz w:val="22"/>
          <w:szCs w:val="22"/>
        </w:rPr>
        <w:t xml:space="preserve">Un fallo de salto no implica satelizacion definitiva si la energia residual no ha caido a cero. El sistema global genera nuevas dimensiones ortogonales ciclicamente mediante innovacion tecnologica. Cada nueva dimension reduce el costo de activacion (E_a) porque la infraestructura requerida es menor que en dimensiones previas. El salto hacia la orquestacion de agentes de IA en 2026 requiere menos infraestructura fisica que el salto hacia hub ferroviario en 1850 o hacia manufactura aeroespacial en 1990. Un nodo con energia residual positiva puede intentar el leapfrog N veces, siempre que recupere E_res o el sistema presente una nueva dimension con E_a menor.</w:t>
      </w:r>
    </w:p>
    <w:p>
      <w:r>
        <w:t xml:space="preserve"/>
      </w:r>
    </w:p>
    <w:p>
      <w:pPr>
        <w:pBdr>
          <w:bottom w:val="single" w:color="CCCCCC" w:sz="4" w:space="1"/>
        </w:pBdr>
        <w:spacing w:before="200" w:after="200"/>
      </w:pPr>
      <w:r>
        <w:t xml:space="preserve"/>
      </w:r>
    </w:p>
    <w:p>
      <w:r>
        <w:t xml:space="preserve"/>
      </w:r>
    </w:p>
    <w:p>
      <w:pPr>
        <w:pStyle w:val="Heading2"/>
      </w:pPr>
      <w:r>
        <w:rPr>
          <w:b/>
          <w:bCs/>
          <w:color w:val="2E6099"/>
          <w:sz w:val="28"/>
          <w:szCs w:val="28"/>
        </w:rPr>
        <w:t xml:space="preserve">2.0.5 Variables de la SNT v2.0 — Nomenclatura Formal</w:t>
      </w:r>
    </w:p>
    <w:p>
      <w:pPr>
        <w:spacing w:before="120" w:after="120"/>
      </w:pPr>
      <w:r>
        <w:rPr>
          <w:sz w:val="22"/>
          <w:szCs w:val="22"/>
        </w:rPr>
        <w:t xml:space="preserve">Las siguientes variables formalizan el modelo completo. Todas son operacionalizables con datos empiricos; las que requieren calibracion adicional se indican explicitamente.</w:t>
      </w:r>
    </w:p>
    <w:p>
      <w:r>
        <w:t xml:space="preserve"/>
      </w:r>
    </w:p>
    <w:p>
      <w:pPr>
        <w:spacing w:before="120" w:after="120"/>
      </w:pPr>
      <w:r>
        <w:rPr>
          <w:sz w:val="22"/>
          <w:szCs w:val="22"/>
        </w:rPr>
        <w:t xml:space="preserve">E_res (Energia Residual): capital, conocimiento y capacidad de procesamiento disponible en el nodo antes de la extraccion sistemica. En el dominio nacional: reservas de capital humano calificado, infraestructura tecnologica y capital financiero. En el dominio individual: tiempo disponible, conocimiento acumulado, red de herramientas operativas.</w:t>
      </w:r>
    </w:p>
    <w:p>
      <w:r>
        <w:t xml:space="preserve"/>
      </w:r>
    </w:p>
    <w:p>
      <w:pPr>
        <w:spacing w:before="120" w:after="120"/>
      </w:pPr>
      <w:r>
        <w:rPr>
          <w:sz w:val="22"/>
          <w:szCs w:val="22"/>
        </w:rPr>
        <w:t xml:space="preserve">w_ij (Vector de Extraccion): tasa de transferencia de recursos del nodo i hacia el nodo j por unidad de tiempo. Calculable empiricamente como diferencial de PIB per capita (datos INEGI) o como diferencial de adoption rate de herramientas (datos HackerEarth).</w:t>
      </w:r>
    </w:p>
    <w:p>
      <w:r>
        <w:t xml:space="preserve"/>
      </w:r>
    </w:p>
    <w:p>
      <w:pPr>
        <w:spacing w:before="120" w:after="120"/>
      </w:pPr>
      <w:r>
        <w:rPr>
          <w:sz w:val="22"/>
          <w:szCs w:val="22"/>
        </w:rPr>
        <w:t xml:space="preserve">E_a (Energia de Activacion): costo minimo para ejecutar el salto dimensional. Decrece con cada nuevo paradigma tecnologico. En el dominio nacional: inversion en infraestructura de la nueva dimension. En el dominio individual: tiempo de aprendizaje y adopcion de la herramienta ortogonal.</w:t>
      </w:r>
    </w:p>
    <w:p>
      <w:r>
        <w:t xml:space="preserve"/>
      </w:r>
    </w:p>
    <w:p>
      <w:pPr>
        <w:spacing w:before="120" w:after="120"/>
      </w:pPr>
      <w:r>
        <w:rPr>
          <w:sz w:val="22"/>
          <w:szCs w:val="22"/>
        </w:rPr>
        <w:t xml:space="preserve">M_tech (Multiplicador Tecnologico): ventaja multiplicativa de la innovacion disruptiva sobre la tecnologia base. Un salto diferido que integra M_tech &gt; 1 puede superar en momentum a un salto prematuro, si la diferencia de momentum neto compensa el costo de extraccion durante la espera.</w:t>
      </w:r>
    </w:p>
    <w:p>
      <w:r>
        <w:t xml:space="preserve"/>
      </w:r>
    </w:p>
    <w:p>
      <w:pPr>
        <w:spacing w:before="120" w:after="120"/>
      </w:pPr>
      <w:r>
        <w:rPr>
          <w:sz w:val="22"/>
          <w:szCs w:val="22"/>
        </w:rPr>
        <w:t xml:space="preserve">chi (Interfaz Relacional): coeficiente de vinculos informales de alta densidad que reducen el costo de activacion y mitigan la deteccion inmunologica del hub. En el contexto mexicano: redes de confianza, networking de alto nivel, acceso a canales institucionales por afinidad. Matematicamente opera como: w_ij_efectivo = w_ij * (1 - chi). No requiere connotacion moral: es una anomalia de red cuantificable que existe en todos los sistemas complejos bajo nombres distintos (capital social asimetrico en economia politica; simbiosis micorrizica en biologia).</w:t>
      </w:r>
    </w:p>
    <w:p>
      <w:r>
        <w:t xml:space="preserve"/>
      </w:r>
    </w:p>
    <w:p>
      <w:pPr>
        <w:spacing w:before="120" w:after="120"/>
      </w:pPr>
      <w:r>
        <w:rPr>
          <w:sz w:val="22"/>
          <w:szCs w:val="22"/>
        </w:rPr>
        <w:t xml:space="preserve">Omega(t) (Macro-Perturbacion Exogena): factor estocastico global que no discrimina la topologia interna del sistema. Su impacto es asimetrico: el hub con mayor masa critica (K_max) lo absorbe mejor que el nodo sombra con energia residual baja. Incluye pandemias, colapsos financieros internacionales, conflictos geopoliticos de escala sistemica.</w:t>
      </w:r>
    </w:p>
    <w:p>
      <w:r>
        <w:t xml:space="preserve"/>
      </w:r>
    </w:p>
    <w:p>
      <w:pPr>
        <w:spacing w:before="120" w:after="120"/>
      </w:pPr>
      <w:r>
        <w:rPr>
          <w:sz w:val="22"/>
          <w:szCs w:val="22"/>
        </w:rPr>
        <w:t xml:space="preserve">Ck (Factor de Coherencia Atomica): variable exclusiva de la Resolucion Micro. Mide el equilibrio entre el Vector de Especializacion y el Vector Estructural Cotidiano. Ck = 1 cuando ambos vectores estan en equilibrio perfecto; Ck = 0 cuando uno domina absolutamente al otro. Un Nodo Atomico con alta especializacion tecnica pero coherencia baja (Ck &lt; 0.5) tiene una probabilidad de salto efectiva menor que su energia residual bruta sugiere.</w:t>
      </w:r>
    </w:p>
    <w:p>
      <w:r>
        <w:t xml:space="preserve"/>
      </w:r>
    </w:p>
    <w:p>
      <w:pPr>
        <w:spacing w:before="120" w:after="120"/>
      </w:pPr>
      <w:r>
        <w:rPr>
          <w:sz w:val="22"/>
          <w:szCs w:val="22"/>
        </w:rPr>
        <w:t xml:space="preserve">ASI (Indice de Soberania Atomica): medida compuesta del estado de autonomia del Nodo Atomico, inspirada en el Principio de Energia Libre de Friston. Se propone como hipotesis de trabajo para investigacion futura: ASI = (Delta_H * alpha) / F, donde Delta_H es la informacion procesada (reduccion de incertidumbre), alpha es el coeficiente de autonomia (proporcion de acciones generadas por el nodo versus impuestas por el hub), y F es la energia libre interna (nivel de caos e incertidumbre no resuelta). Un ASI &gt; 1 indica soberania cognitiva operativa. Esta formula requiere validacion empirica con datos comportamentales antes de usarse como predictor.</w:t>
      </w:r>
    </w:p>
    <w:p>
      <w:r>
        <w:t xml:space="preserve"/>
      </w:r>
    </w:p>
    <w:p>
      <w:pPr>
        <w:pBdr>
          <w:left w:val="single" w:color="2E6099" w:sz="6" w:space="10"/>
        </w:pBdr>
        <w:spacing w:before="160" w:after="160"/>
        <w:ind w:left="720" w:right="720"/>
      </w:pPr>
      <w:r>
        <w:rPr>
          <w:i/>
          <w:iCs/>
          <w:color w:val="444444"/>
          <w:sz w:val="22"/>
          <w:szCs w:val="22"/>
        </w:rPr>
        <w:t xml:space="preserve">La taxonomia de triple resolucion no invalida los resultados de la SNT v1.0. Los cuatro casos historicos del paper principal (Brujas-Amberes, Toledo-Madrid, Portugal-NW Europa, Tlaxcala-Puebla) son todos instancias del Sistema Meso — la escala donde el modelo binario es valido. La extension a Micro y Macro completa el marco sin contradecir el corpus empirico existente.</w:t>
      </w:r>
    </w:p>
    <w:p>
      <w:r>
        <w:t xml:space="preserve"/>
      </w:r>
    </w:p>
    <w:p>
      <w:pPr>
        <w:pBdr>
          <w:bottom w:val="single" w:color="CCCCCC" w:sz="4" w:space="1"/>
        </w:pBdr>
        <w:spacing w:before="200" w:after="200"/>
      </w:pPr>
      <w:r>
        <w:t xml:space="preserve"/>
      </w:r>
    </w:p>
    <w:p>
      <w:r>
        <w:t xml:space="preserve"/>
      </w:r>
    </w:p>
    <w:p>
      <w:pPr>
        <w:pStyle w:val="Heading1"/>
      </w:pPr>
      <w:r>
        <w:rPr>
          <w:b/>
          <w:bCs/>
          <w:color w:val="1B3A6B"/>
          <w:sz w:val="36"/>
          <w:szCs w:val="36"/>
        </w:rPr>
        <w:t xml:space="preserve">Modulo I: Resolucion Micro — El Nodo Atomico</w:t>
      </w:r>
    </w:p>
    <w:p>
      <w:pPr>
        <w:spacing w:before="120" w:after="120"/>
      </w:pPr>
      <w:r>
        <w:rPr>
          <w:sz w:val="22"/>
          <w:szCs w:val="22"/>
        </w:rPr>
        <w:t xml:space="preserve">El Nodo Atomico es la unidad fundamental de procesamiento del sistema. A diferencia de los nodos geograficos o corporativos del sistema Meso, el Nodo Atomico es una entidad individual que opera bajo dinamica lineal y autopoyetica. Sin embargo, la denominacion de 'atomico' no implica que exista en el vacio: todo individuo opera dentro de un nucleo social inmediato — familia, pareja, red cercana — que constituye su propio micro-sistema con su propia jerarquia de extraccion o amplificacion. El modelo debe tratar ese nucleo social como el sistema Meso del Nodo Atomico.</w:t>
      </w:r>
    </w:p>
    <w:p>
      <w:r>
        <w:t xml:space="preserve"/>
      </w:r>
    </w:p>
    <w:p>
      <w:pPr>
        <w:pStyle w:val="Heading2"/>
      </w:pPr>
      <w:r>
        <w:rPr>
          <w:b/>
          <w:bCs/>
          <w:color w:val="2E6099"/>
          <w:sz w:val="28"/>
          <w:szCs w:val="28"/>
        </w:rPr>
        <w:t xml:space="preserve">I.1 Estructura de Recursos del Nodo Atomico</w:t>
      </w:r>
    </w:p>
    <w:p>
      <w:pPr>
        <w:spacing w:before="120" w:after="120"/>
      </w:pPr>
      <w:r>
        <w:rPr>
          <w:sz w:val="22"/>
          <w:szCs w:val="22"/>
        </w:rPr>
        <w:t xml:space="preserve">Los recursos del Nodo Atomico se dividen en dos categorias con dinamicas radicalmente distintas:</w:t>
      </w:r>
    </w:p>
    <w:p>
      <w:r>
        <w:t xml:space="preserve"/>
      </w:r>
    </w:p>
    <w:p>
      <w:pPr>
        <w:pStyle w:val="Heading3"/>
      </w:pPr>
      <w:r>
        <w:rPr>
          <w:b/>
          <w:bCs/>
          <w:color w:val="444444"/>
          <w:sz w:val="24"/>
          <w:szCs w:val="24"/>
        </w:rPr>
        <w:t xml:space="preserve">Recursos Cuantitativos (Extractables)</w:t>
      </w:r>
    </w:p>
    <w:p>
      <w:pPr>
        <w:spacing w:before="120" w:after="120"/>
      </w:pPr>
      <w:r>
        <w:rPr>
          <w:sz w:val="22"/>
          <w:szCs w:val="22"/>
        </w:rPr>
        <w:t xml:space="preserve">Dinero, propiedades, tiempo, infraestructura fisica, acceso a herramientas materiales. Son extraibles por el hub del micro-sistema: el nucleo social puede drenarlos mediante dependencia economica, demandas de tiempo o apropiacion de activos. La perdida de recursos cuantitativos es directa y visible.</w:t>
      </w:r>
    </w:p>
    <w:p>
      <w:r>
        <w:t xml:space="preserve"/>
      </w:r>
    </w:p>
    <w:p>
      <w:pPr>
        <w:pStyle w:val="Heading3"/>
      </w:pPr>
      <w:r>
        <w:rPr>
          <w:b/>
          <w:bCs/>
          <w:color w:val="444444"/>
          <w:sz w:val="24"/>
          <w:szCs w:val="24"/>
        </w:rPr>
        <w:t xml:space="preserve">Recursos Cualitativos (Inherentes)</w:t>
      </w:r>
    </w:p>
    <w:p>
      <w:pPr>
        <w:spacing w:before="120" w:after="120"/>
      </w:pPr>
      <w:r>
        <w:rPr>
          <w:sz w:val="22"/>
          <w:szCs w:val="22"/>
        </w:rPr>
        <w:t xml:space="preserve">Conocimiento, habilidades, experiencia acumulada, criterio, capacidad de procesar entropia y madurez intrapersonal. Son inherentes al nodo y no pueden ser extraidos directamente por ningun hub externo. Nadie puede quitarle a un individuo lo que sabe. Sin embargo, los recursos cualitativos no son permanentes: tienen una tasa de degradacion interna que depende de la practica.</w:t>
      </w:r>
    </w:p>
    <w:p>
      <w:r>
        <w:t xml:space="preserve"/>
      </w:r>
    </w:p>
    <w:p>
      <w:pPr>
        <w:spacing w:before="120" w:after="120"/>
      </w:pPr>
      <w:r>
        <w:rPr>
          <w:sz w:val="22"/>
          <w:szCs w:val="22"/>
        </w:rPr>
        <w:t xml:space="preserve">La degradacion cualitativa es el mecanismo de segundo orden de la satelizacion: el hub no extrae el conocimiento directamente, pero drena los recursos cuantitativos (tiempo y dinero) que el nodo necesita para practicar y mantener vivo ese conocimiento. Un individuo que sabe ingles pero no puede practicarlo por falta de tiempo y recursos lo va perdiendo gradualmente. La satelizacion del sistema Meso termina afectando los recursos cualitativos del Nodo Atomico sin tocarlos directamente.</w:t>
      </w:r>
    </w:p>
    <w:p>
      <w:r>
        <w:t xml:space="preserve"/>
      </w:r>
    </w:p>
    <w:p>
      <w:pPr>
        <w:pStyle w:val="Heading3"/>
      </w:pPr>
      <w:r>
        <w:rPr>
          <w:b/>
          <w:bCs/>
          <w:color w:val="444444"/>
          <w:sz w:val="24"/>
          <w:szCs w:val="24"/>
        </w:rPr>
        <w:t xml:space="preserve">La Jerarquia entre Cuantitativo y Cualitativo</w:t>
      </w:r>
    </w:p>
    <w:p>
      <w:pPr>
        <w:spacing w:before="120" w:after="120"/>
      </w:pPr>
      <w:r>
        <w:rPr>
          <w:sz w:val="22"/>
          <w:szCs w:val="22"/>
        </w:rPr>
        <w:t xml:space="preserve">Los recursos cuantitativos sin respaldo cualitativo se disipan: quien tiene mucho y no sabe administrarlo terminara perdiendolo. Los recursos cualitativos sin recursos cuantitativos se degradan lentamente pero sobreviven y pueden recuperarse. Esto establece una jerarquia fundamental: lo cualitativo es el nucleo duro del Nodo Atomico y lo cuantitativo es el combustible que lo mantiene activo. El nodo que pierde todos sus recursos cuantitativos pero conserva los cualitativos intactos no ha llegado al horizonte de sucesos — todavia puede recuperarse y dar el salto.</w:t>
      </w:r>
    </w:p>
    <w:p>
      <w:r>
        <w:t xml:space="preserve"/>
      </w:r>
    </w:p>
    <w:p>
      <w:pPr>
        <w:pStyle w:val="Heading2"/>
      </w:pPr>
      <w:r>
        <w:rPr>
          <w:b/>
          <w:bCs/>
          <w:color w:val="2E6099"/>
          <w:sz w:val="28"/>
          <w:szCs w:val="28"/>
        </w:rPr>
        <w:t xml:space="preserve">I.2 Mecanismos de Satelizacion del Nodo Atomico</w:t>
      </w:r>
    </w:p>
    <w:p>
      <w:pPr>
        <w:spacing w:before="120" w:after="120"/>
      </w:pPr>
      <w:r>
        <w:rPr>
          <w:sz w:val="22"/>
          <w:szCs w:val="22"/>
        </w:rPr>
        <w:t xml:space="preserve">La satelizacion del individuo ocurre cuando su nucleo social actua como hub extractor en lugar de amplificador. El hermano dominante, el socio que acapara, el entorno familiar que drena — todos constituyen el hub del micro-sistema del Nodo Atomico. El nodo satelizado pierde acceso a recursos cuantitativos y, si la extraccion se prolonga, comienza la degradacion de sus recursos cualitativos por falta de practica.</w:t>
      </w:r>
    </w:p>
    <w:p>
      <w:r>
        <w:t xml:space="preserve"/>
      </w:r>
    </w:p>
    <w:p>
      <w:pPr>
        <w:spacing w:before="120" w:after="120"/>
      </w:pPr>
      <w:r>
        <w:rPr>
          <w:sz w:val="22"/>
          <w:szCs w:val="22"/>
        </w:rPr>
        <w:t xml:space="preserve">Existe una diferencia critica entre el hub extractor y el amplificador dentro del nucleo social. El hub extractor transfiere recursos cuantitativos de forma asimetrica sin exigir ni apoyar el desarrollo cualitativo — crea dependencia. Activamente frena el crecimiento cualitativo del nodo aunque no lo haga conscientemente, porque su beneficio proviene de la dependencia del nodo, no de su autonomia. El amplificador, en cambio, apoya ambas dimensiones en paralelo — recursos cuantitativos y desarrollo cualitativo — con equidad. El resultado observable es la velocidad de crecimiento: el nodo apoyado por un amplificador acelera; el nodo sombra dentro de un hub extractor desacelera aunque tenga acceso a recursos.</w:t>
      </w:r>
    </w:p>
    <w:p>
      <w:r>
        <w:t xml:space="preserve"/>
      </w:r>
    </w:p>
    <w:p>
      <w:pPr>
        <w:pStyle w:val="Heading2"/>
      </w:pPr>
      <w:r>
        <w:rPr>
          <w:b/>
          <w:bCs/>
          <w:color w:val="2E6099"/>
          <w:sz w:val="28"/>
          <w:szCs w:val="28"/>
        </w:rPr>
        <w:t xml:space="preserve">I.3 Las Dos Dimensiones del Salto</w:t>
      </w:r>
    </w:p>
    <w:p>
      <w:pPr>
        <w:spacing w:before="120" w:after="120"/>
      </w:pPr>
      <w:r>
        <w:rPr>
          <w:sz w:val="22"/>
          <w:szCs w:val="22"/>
        </w:rPr>
        <w:t xml:space="preserve">El leapfrog exitoso del Nodo Atomico requiere dos dimensiones desarrolladas en paralelo, con una jerarquia entre ellas:</w:t>
      </w:r>
    </w:p>
    <w:p>
      <w:r>
        <w:t xml:space="preserve"/>
      </w:r>
    </w:p>
    <w:p>
      <w:pPr>
        <w:pStyle w:val="Heading3"/>
      </w:pPr>
      <w:r>
        <w:rPr>
          <w:b/>
          <w:bCs/>
          <w:color w:val="444444"/>
          <w:sz w:val="24"/>
          <w:szCs w:val="24"/>
        </w:rPr>
        <w:t xml:space="preserve">Dimension Intrapersonal (Base del salto)</w:t>
      </w:r>
    </w:p>
    <w:p>
      <w:pPr>
        <w:spacing w:before="120" w:after="120"/>
      </w:pPr>
      <w:r>
        <w:rPr>
          <w:sz w:val="22"/>
          <w:szCs w:val="22"/>
        </w:rPr>
        <w:t xml:space="preserve">Madurez, humildad cognitiva, capacidad de reconocer los propios limites, estabilidad emocional bajo presion. Es la dimension que debe desarrollarse primero. Sin ella, el nodo puede ganar un concurso, obtener un contrato o acceder a un recurso significativo, pero no puede sostener la nueva posicion. La inmadurez intrapersonal produce una caida en picada despues del salto: el nodo regresa al estado anterior porque no tiene la estructura interna para mantener el nivel alcanzado.</w:t>
      </w:r>
    </w:p>
    <w:p>
      <w:r>
        <w:t xml:space="preserve"/>
      </w:r>
    </w:p>
    <w:p>
      <w:pPr>
        <w:pStyle w:val="Heading3"/>
      </w:pPr>
      <w:r>
        <w:rPr>
          <w:b/>
          <w:bCs/>
          <w:color w:val="444444"/>
          <w:sz w:val="24"/>
          <w:szCs w:val="24"/>
        </w:rPr>
        <w:t xml:space="preserve">Dimension Profesional o de Negocios (El salto visible)</w:t>
      </w:r>
    </w:p>
    <w:p>
      <w:pPr>
        <w:spacing w:before="120" w:after="120"/>
      </w:pPr>
      <w:r>
        <w:rPr>
          <w:sz w:val="22"/>
          <w:szCs w:val="22"/>
        </w:rPr>
        <w:t xml:space="preserve">Habilidades tecnicas, posicionamiento en el mercado, acceso a oportunidades economicas o laborales. Es la dimension observable del leapfrog. Cuando ambas dimensiones estan desarrolladas simultaneamente, el salto es estable y sostenible. Cuando solo existe la dimension profesional sin la intrapersonal, el salto es temporal.</w:t>
      </w:r>
    </w:p>
    <w:p>
      <w:r>
        <w:t xml:space="preserve"/>
      </w:r>
    </w:p>
    <w:p>
      <w:pPr>
        <w:spacing w:before="120" w:after="120"/>
      </w:pPr>
      <w:r>
        <w:rPr>
          <w:sz w:val="22"/>
          <w:szCs w:val="22"/>
        </w:rPr>
        <w:t xml:space="preserve">El indicador del salto definitivo es la independencia de la oportunidad externa: el nodo que ha desarrollado ambas dimensiones deja de esperar que aparezca la ventana — comienza a generar sus propias oportunidades. Esa es la diferencia entre haber dado el salto y haberlo sostenido.</w:t>
      </w:r>
    </w:p>
    <w:p>
      <w:r>
        <w:t xml:space="preserve"/>
      </w:r>
    </w:p>
    <w:p>
      <w:pPr>
        <w:pStyle w:val="Heading2"/>
      </w:pPr>
      <w:r>
        <w:rPr>
          <w:b/>
          <w:bCs/>
          <w:color w:val="2E6099"/>
          <w:sz w:val="28"/>
          <w:szCs w:val="28"/>
        </w:rPr>
        <w:t xml:space="preserve">I.4 La Ventana de Oportunidad del Nodo Atomico</w:t>
      </w:r>
    </w:p>
    <w:p>
      <w:pPr>
        <w:spacing w:before="120" w:after="120"/>
      </w:pPr>
      <w:r>
        <w:rPr>
          <w:sz w:val="22"/>
          <w:szCs w:val="22"/>
        </w:rPr>
        <w:t xml:space="preserve">La ventana de oportunidad se abre cuando existe equilibrio entre recursos cuantitativos y cualitativos: suficiente conocimiento para aprovechar la oportunidad, y suficientes recursos materiales para ejecutarla. El equilibrio no implica abundancia en ambas dimensiones — implica que ninguna de las dos frena a la otra.</w:t>
      </w:r>
    </w:p>
    <w:p>
      <w:r>
        <w:t xml:space="preserve"/>
      </w:r>
    </w:p>
    <w:p>
      <w:pPr>
        <w:spacing w:before="120" w:after="120"/>
      </w:pPr>
      <w:r>
        <w:rPr>
          <w:sz w:val="22"/>
          <w:szCs w:val="22"/>
        </w:rPr>
        <w:t xml:space="preserve">Las oportunidades que activan la ventana pueden ser externas (una oferta, un cambio de mercado, un concurso, una crisis que reordena el sistema) o internas (alcanzar un nivel de habilidad o madurez que antes no se tenia). Ambas son triggers validos del salto. La diferencia es que las oportunidades internas son generables por el nodo mismo, mientras que las externas dependen del entorno.</w:t>
      </w:r>
    </w:p>
    <w:p>
      <w:r>
        <w:t xml:space="preserve"/>
      </w:r>
    </w:p>
    <w:p>
      <w:pPr>
        <w:pStyle w:val="Heading3"/>
      </w:pPr>
      <w:r>
        <w:rPr>
          <w:b/>
          <w:bCs/>
          <w:color w:val="444444"/>
          <w:sz w:val="24"/>
          <w:szCs w:val="24"/>
        </w:rPr>
        <w:t xml:space="preserve">El Ciclo de Repeticion</w:t>
      </w:r>
    </w:p>
    <w:p>
      <w:pPr>
        <w:spacing w:before="120" w:after="120"/>
      </w:pPr>
      <w:r>
        <w:rPr>
          <w:sz w:val="22"/>
          <w:szCs w:val="22"/>
        </w:rPr>
        <w:t xml:space="preserve">Si el salto ocurre sin la madurez intrapersonal necesaria, el sistema obliga al nodo a repetir la experiencia. Este mecanismo de repeticion es simultaneamente interno (el propio nodo no puede sostener la nueva posicion) y externo (el entorno reconfigura las condiciones hasta que el nodo enfrenta de nuevo el mismo desafio). El nodo puede repetir el salto indefinidamente mientras mantenga ambos recursos por encima del umbral minimo. El horizonte de sucesos real no es el tiempo solo — es el cruce del umbral minimo en cualquiera de las dos dimensiones. Si los recursos cualitativos caen por degradacion sin practica o los cuantitativos caen por extraccion sistematica, la ventana se cierra definitivamente.</w:t>
      </w:r>
    </w:p>
    <w:p>
      <w:r>
        <w:t xml:space="preserve"/>
      </w:r>
    </w:p>
    <w:p>
      <w:pPr>
        <w:pStyle w:val="Heading2"/>
      </w:pPr>
      <w:r>
        <w:rPr>
          <w:b/>
          <w:bCs/>
          <w:color w:val="2E6099"/>
          <w:sz w:val="28"/>
          <w:szCs w:val="28"/>
        </w:rPr>
        <w:t xml:space="preserve">I.5 La Ruta de Escape del Nodo Satelizado</w:t>
      </w:r>
    </w:p>
    <w:p>
      <w:pPr>
        <w:spacing w:before="120" w:after="120"/>
      </w:pPr>
      <w:r>
        <w:rPr>
          <w:sz w:val="22"/>
          <w:szCs w:val="22"/>
        </w:rPr>
        <w:t xml:space="preserve">El nodo sombra dentro de un hub extractor tiene una ruta de escape que no depende de que el hub cambie su comportamiento. Si el nodo ha mantenido desarrollo cualitativo — aunque sea parcial — puede activar redes externas a su nucleo social para compensar la escasez de recursos cuantitativos.</w:t>
      </w:r>
    </w:p>
    <w:p>
      <w:r>
        <w:t xml:space="preserve"/>
      </w:r>
    </w:p>
    <w:p>
      <w:pPr>
        <w:spacing w:before="120" w:after="120"/>
      </w:pPr>
      <w:r>
        <w:rPr>
          <w:sz w:val="22"/>
          <w:szCs w:val="22"/>
        </w:rPr>
        <w:t xml:space="preserve">Esta es la aplicacion del coeficiente chi (Interfaz Relacional) al nivel Micro: no es solo conexiones profesionales en el sentido convencional — es la capacidad de identificar actores fuera del hub extractor que pueden proveer los recursos cuantitativos que el hub no da o no da equitativamente. El nodo que tiene desarrollo cualitativo sabe que puede ofrecer a esas redes externas a cambio, sabe cuando activarlas, y sabe como mantener la relacion sin crear una nueva dependencia.</w:t>
      </w:r>
    </w:p>
    <w:p>
      <w:r>
        <w:t xml:space="preserve"/>
      </w:r>
    </w:p>
    <w:p>
      <w:pPr>
        <w:spacing w:before="120" w:after="120"/>
      </w:pPr>
      <w:r>
        <w:rPr>
          <w:sz w:val="22"/>
          <w:szCs w:val="22"/>
        </w:rPr>
        <w:t xml:space="preserve">Esta ruta confirma la jerarquia fundamental del modelo: el recurso cualitativo es el activo estrategico que abre todas las rutas de escape. Sin el, no hay salto posible. Con el, siempre existe alguna ruta disponible — desarrollo propio, repeticion del ciclo, o activacion de redes externas al hub extractor.</w:t>
      </w:r>
    </w:p>
    <w:p>
      <w:r>
        <w:t xml:space="preserve"/>
      </w:r>
    </w:p>
    <w:p>
      <w:pPr>
        <w:pStyle w:val="Heading2"/>
      </w:pPr>
      <w:r>
        <w:rPr>
          <w:b/>
          <w:bCs/>
          <w:color w:val="2E6099"/>
          <w:sz w:val="28"/>
          <w:szCs w:val="28"/>
        </w:rPr>
        <w:t xml:space="preserve">I.6 Formalizacion — Variables del Modulo Micro</w:t>
      </w:r>
    </w:p>
    <w:p>
      <w:pPr>
        <w:spacing w:before="120" w:after="120"/>
      </w:pPr>
      <w:r>
        <w:rPr>
          <w:sz w:val="22"/>
          <w:szCs w:val="22"/>
        </w:rPr>
        <w:t xml:space="preserve">Las siguientes variables operacionalizan el Modulo Micro con criterios de medicion empirica:</w:t>
      </w:r>
    </w:p>
    <w:p>
      <w:r>
        <w:t xml:space="preserve"/>
      </w:r>
    </w:p>
    <w:p>
      <w:pPr>
        <w:spacing w:before="120" w:after="120"/>
      </w:pPr>
      <w:r>
        <w:rPr>
          <w:sz w:val="22"/>
          <w:szCs w:val="22"/>
        </w:rPr>
        <w:t xml:space="preserve">RQ (Recursos Cuantitativos): capital financiero, tiempo disponible, acceso a herramientas materiales. Medibles directamente. Extractables por el hub del micro-sistema.</w:t>
      </w:r>
    </w:p>
    <w:p>
      <w:r>
        <w:t xml:space="preserve"/>
      </w:r>
    </w:p>
    <w:p>
      <w:pPr>
        <w:spacing w:before="120" w:after="120"/>
      </w:pPr>
      <w:r>
        <w:rPr>
          <w:sz w:val="22"/>
          <w:szCs w:val="22"/>
        </w:rPr>
        <w:t xml:space="preserve">RL (Recursos Cualitativos): conocimiento, habilidades, madurez intrapersonal, criterio. Inherentes al nodo. No extractables directamente pero degradables por falta de practica. Tasa de degradacion proporcional a la escasez de RQ durante periodos prolongados.</w:t>
      </w:r>
    </w:p>
    <w:p>
      <w:r>
        <w:t xml:space="preserve"/>
      </w:r>
    </w:p>
    <w:p>
      <w:pPr>
        <w:spacing w:before="120" w:after="120"/>
      </w:pPr>
      <w:r>
        <w:rPr>
          <w:sz w:val="22"/>
          <w:szCs w:val="22"/>
        </w:rPr>
        <w:t xml:space="preserve">Ck (Factor de Coherencia): equilibrio entre la dimension de especializacion tecnica y la coherencia del entorno cotidiano. Cuando el nodo invierte todos sus recursos en una sola dimension y descuida la otra, Ck cae y la probabilidad de salto efectiva disminuye aunque la energia residual bruta sea alta.</w:t>
      </w:r>
    </w:p>
    <w:p>
      <w:r>
        <w:t xml:space="preserve"/>
      </w:r>
    </w:p>
    <w:p>
      <w:pPr>
        <w:spacing w:before="120" w:after="120"/>
      </w:pPr>
      <w:r>
        <w:rPr>
          <w:sz w:val="22"/>
          <w:szCs w:val="22"/>
        </w:rPr>
        <w:t xml:space="preserve">DI (Dimension Intrapersonal): grado de madurez, humildad cognitiva y estabilidad bajo presion. Condicion necesaria para sostener el salto una vez ejecutado. Sin DI suficiente, el salto es temporal independientemente de los recursos disponibles.</w:t>
      </w:r>
    </w:p>
    <w:p>
      <w:r>
        <w:t xml:space="preserve"/>
      </w:r>
    </w:p>
    <w:p>
      <w:pPr>
        <w:spacing w:before="120" w:after="120"/>
      </w:pPr>
      <w:r>
        <w:rPr>
          <w:sz w:val="22"/>
          <w:szCs w:val="22"/>
        </w:rPr>
        <w:t xml:space="preserve">DP (Dimension Profesional): posicionamiento tecnico y acceso a oportunidades en el mercado o entorno laboral. Condicion suficiente para ejecutar el salto pero no para sostenerlo sin DI.</w:t>
      </w:r>
    </w:p>
    <w:p>
      <w:r>
        <w:t xml:space="preserve"/>
      </w:r>
    </w:p>
    <w:p>
      <w:pPr>
        <w:spacing w:before="120" w:after="120"/>
      </w:pPr>
      <w:r>
        <w:rPr>
          <w:sz w:val="22"/>
          <w:szCs w:val="22"/>
        </w:rPr>
        <w:t xml:space="preserve">chi_micro (Interfaz Relacional a nivel Micro): capacidad de activar redes externas al hub extractor para compensar deficit de RQ. Proporcional al nivel de RL disponible: el nodo con mayor desarrollo cualitativo tiene mayor capacidad de identificar y activar estas redes sin crear nuevas dependencias.</w:t>
      </w:r>
    </w:p>
    <w:p>
      <w:r>
        <w:t xml:space="preserve"/>
      </w:r>
    </w:p>
    <w:p>
      <w:pPr>
        <w:pBdr>
          <w:left w:val="single" w:color="2E6099" w:sz="6" w:space="10"/>
        </w:pBdr>
        <w:spacing w:before="160" w:after="160"/>
        <w:ind w:left="720" w:right="720"/>
      </w:pPr>
      <w:r>
        <w:rPr>
          <w:i/>
          <w:iCs/>
          <w:color w:val="444444"/>
          <w:sz w:val="22"/>
          <w:szCs w:val="22"/>
        </w:rPr>
        <w:t xml:space="preserve">El Nodo Atomico no falla por falta de recursos cuantitativos solamente. Falla cuando la degradacion de recursos cualitativos supera el umbral minimo necesario para identificar la dimension ortogonal del salto. Mientras ese umbral se mantenga, siempre existe una ruta de escape disponible.</w:t>
      </w:r>
    </w:p>
    <w:p>
      <w:r>
        <w:t xml:space="preserve"/>
      </w:r>
    </w:p>
    <w:p>
      <w:pPr>
        <w:pBdr>
          <w:bottom w:val="single" w:color="CCCCCC" w:sz="4" w:space="1"/>
        </w:pBdr>
        <w:spacing w:before="200" w:after="200"/>
      </w:pPr>
      <w:r>
        <w:t xml:space="preserve"/>
      </w:r>
    </w:p>
    <w:p>
      <w:r>
        <w:t xml:space="preserve"/>
      </w:r>
    </w:p>
    <w:p>
      <w:pPr>
        <w:pStyle w:val="Heading1"/>
      </w:pPr>
      <w:r>
        <w:rPr>
          <w:b/>
          <w:bCs/>
          <w:color w:val="1B3A6B"/>
          <w:sz w:val="36"/>
          <w:szCs w:val="36"/>
        </w:rPr>
        <w:t xml:space="preserve">Modulo II: Resolucion Meso — El Sistema Intra-nacional</w:t>
      </w:r>
    </w:p>
    <w:p>
      <w:pPr>
        <w:spacing w:before="120" w:after="120"/>
      </w:pPr>
      <w:r>
        <w:rPr>
          <w:sz w:val="22"/>
          <w:szCs w:val="22"/>
        </w:rPr>
        <w:t xml:space="preserve">El sistema Meso es un ecosistema cerrado o delimitado por frontera geopolitica, jurisdiccion corporativa o estructura institucional. Opera bajo una logica de parasitismo controlado: el Hub Central no busca destruir a los Nodos Sombra sino mantenerlos en un estado de extraccion sostenible que garantice el flujo continuo de recursos hacia el centro. A diferencia del sistema Micro, donde la dinamica es lineal y autopoyetica, el sistema Meso opera bajo leyes de red donde la posicion jerarquica de cada nodo determina su acceso a recursos y su capacidad de crecimiento.</w:t>
      </w:r>
    </w:p>
    <w:p>
      <w:r>
        <w:t xml:space="preserve"/>
      </w:r>
    </w:p>
    <w:p>
      <w:pPr>
        <w:pStyle w:val="Heading2"/>
      </w:pPr>
      <w:r>
        <w:rPr>
          <w:b/>
          <w:bCs/>
          <w:color w:val="2E6099"/>
          <w:sz w:val="28"/>
          <w:szCs w:val="28"/>
        </w:rPr>
        <w:t xml:space="preserve">II.1 La Relacion entre Hub Central y Nodo Orquestador</w:t>
      </w:r>
    </w:p>
    <w:p>
      <w:pPr>
        <w:spacing w:before="120" w:after="120"/>
      </w:pPr>
      <w:r>
        <w:rPr>
          <w:sz w:val="22"/>
          <w:szCs w:val="22"/>
        </w:rPr>
        <w:t xml:space="preserve">El Nodo Orquestador ocupa una posicion unica en el sistema Meso: no es un nodo sombra satelizado sino un receptor deliberado del desbordamiento del hub. Cuando el Hub Central supera su capacidad de carga optima (K_max) por condiciones de contingencia ambiental, deficiencia de transporte y comunicacion, saturacion logistica o eventos que su infraestructura no puede albergar, transfiere al Nodo Orquestador capital, talento e infraestructura de comunicacion para que absorba esa presion.</w:t>
      </w:r>
    </w:p>
    <w:p>
      <w:r>
        <w:t xml:space="preserve"/>
      </w:r>
    </w:p>
    <w:p>
      <w:pPr>
        <w:spacing w:before="120" w:after="120"/>
      </w:pPr>
      <w:r>
        <w:rPr>
          <w:sz w:val="22"/>
          <w:szCs w:val="22"/>
        </w:rPr>
        <w:t xml:space="preserve">La relacion es de simbiosis funcional, no de extraccion pura. El Nodo Orquestador recibe recursos del hub y a cambio protege al hub de su propio colapso por saturacion. Es la unica relacion en el sistema Meso donde el flujo de recursos no es unidireccional hacia el centro — va en ambas direcciones con beneficio mutuo. Queretaro absorbiendo el desbordamiento industrial de CDMX es el caso empirico mas claro de esta dinamica en el sistema nacional mexicano.</w:t>
      </w:r>
    </w:p>
    <w:p>
      <w:r>
        <w:t xml:space="preserve"/>
      </w:r>
    </w:p>
    <w:p>
      <w:pPr>
        <w:pStyle w:val="Heading2"/>
      </w:pPr>
      <w:r>
        <w:rPr>
          <w:b/>
          <w:bCs/>
          <w:color w:val="2E6099"/>
          <w:sz w:val="28"/>
          <w:szCs w:val="28"/>
        </w:rPr>
        <w:t xml:space="preserve">II.2 Estabilidad del Hub Central — La Ley de Irreversibilidad Interna</w:t>
      </w:r>
    </w:p>
    <w:p>
      <w:pPr>
        <w:spacing w:before="120" w:after="120"/>
      </w:pPr>
      <w:r>
        <w:rPr>
          <w:sz w:val="22"/>
          <w:szCs w:val="22"/>
        </w:rPr>
        <w:t xml:space="preserve">El Hub Central es practicamente inamovible desde adentro del sistema Meso. Aunque un Nodo Orquestador crezca hasta superar al hub en ciertos indicadores, dificilmente lo usurpara o sustituira porque eso requeriria una reorganizacion completa de toda la red — no solo superar al hub en una metrica sino redisenar las dependencias de todos los nodos que orbitan alrededor de el.</w:t>
      </w:r>
    </w:p>
    <w:p>
      <w:r>
        <w:t xml:space="preserve"/>
      </w:r>
    </w:p>
    <w:p>
      <w:pPr>
        <w:spacing w:before="120" w:after="120"/>
      </w:pPr>
      <w:r>
        <w:rPr>
          <w:sz w:val="22"/>
          <w:szCs w:val="22"/>
        </w:rPr>
        <w:t xml:space="preserve">El desplazamiento del hub requiere un evento que incapacite al sistema a nivel de infraestructura, comunicaciones o toma de decisiones. Estos eventos pueden ser exogenos (catastrofes, conflictos de escala sistemica) o endogenos al sistema Meso. Los casos historicos del paper principal documentan ambos tipos: la sedimentacion del Canal Zwin que incapacito a Brujas como hub comercial fue un proceso interno de degradacion de infraestructura; el decreto de Felipe II que traslado la corte de Toledo a Madrid fue una decision politica interna al mismo sistema. En ambos casos el trigger fue endogeno, no exogeno.</w:t>
      </w:r>
    </w:p>
    <w:p>
      <w:r>
        <w:t xml:space="preserve"/>
      </w:r>
    </w:p>
    <w:p>
      <w:pPr>
        <w:spacing w:before="120" w:after="120"/>
      </w:pPr>
      <w:r>
        <w:rPr>
          <w:sz w:val="22"/>
          <w:szCs w:val="22"/>
        </w:rPr>
        <w:t xml:space="preserve">La diferencia entre triggers exogenos y endogenos es la velocidad de reorganizacion: los exogenos producen reorganizacion abrupta con exponente b alto en la taxonomia de la SNT v1.0; los endogenos producen reorganizacion gradual con exponente b bajo. Ambos producen el mismo resultado final — un nuevo hub — pero con trayectorias matematicamente distintas.</w:t>
      </w:r>
    </w:p>
    <w:p>
      <w:r>
        <w:t xml:space="preserve"/>
      </w:r>
    </w:p>
    <w:p>
      <w:pPr>
        <w:pStyle w:val="Heading2"/>
      </w:pPr>
      <w:r>
        <w:rPr>
          <w:b/>
          <w:bCs/>
          <w:color w:val="2E6099"/>
          <w:sz w:val="28"/>
          <w:szCs w:val="28"/>
        </w:rPr>
        <w:t xml:space="preserve">II.3 Reclasificacion de Nodos — La Jerarquia por Funcion</w:t>
      </w:r>
    </w:p>
    <w:p>
      <w:pPr>
        <w:spacing w:before="120" w:after="120"/>
      </w:pPr>
      <w:r>
        <w:rPr>
          <w:sz w:val="22"/>
          <w:szCs w:val="22"/>
        </w:rPr>
        <w:t xml:space="preserve">La jerarquia del sistema Meso no es fija por identidad sino por funcion productiva. Un nodo puede subir o bajar de nivel segun lo que produce y aporta al sistema en cada momento. El nodo que fue hub y fue desplazado no desaparece — se reintegra al sistema en el nivel que corresponde a su produccion actual. Brujas como nodo de turismo cultural y Toledo como ciudad museo operan en niveles distintos a los que tenian como hubs comerciales, pero siguen dentro de la red activa generando flujo.</w:t>
      </w:r>
    </w:p>
    <w:p>
      <w:r>
        <w:t xml:space="preserve"/>
      </w:r>
    </w:p>
    <w:p>
      <w:pPr>
        <w:spacing w:before="120" w:after="120"/>
      </w:pPr>
      <w:r>
        <w:rPr>
          <w:sz w:val="22"/>
          <w:szCs w:val="22"/>
        </w:rPr>
        <w:t xml:space="preserve">Esta reclasificacion es bidireccional: un Nodo Sombra puede ascender de nivel dentro del sistema Meso sin necesitar el leapfrog dimensional. El ascenso ocurre mediante crecimiento continuo de produccion bajo las mismas reglas del sistema. La diferencia con el salto dimensional ortogonal es el mecanismo y la velocidad: dentro del sistema Meso el ascenso es mas lento y mas costoso en recursos porque compite bajo las reglas que el hub establecio. El salto dimensional ocurre en una dimension donde esas reglas no aplican, reduciendo el costo de activacion.</w:t>
      </w:r>
    </w:p>
    <w:p>
      <w:r>
        <w:t xml:space="preserve"/>
      </w:r>
    </w:p>
    <w:p>
      <w:pPr>
        <w:pStyle w:val="Heading2"/>
      </w:pPr>
      <w:r>
        <w:rPr>
          <w:b/>
          <w:bCs/>
          <w:color w:val="2E6099"/>
          <w:sz w:val="28"/>
          <w:szCs w:val="28"/>
        </w:rPr>
        <w:t xml:space="preserve">II.4 La Respuesta Inmunologica del Hub</w:t>
      </w:r>
    </w:p>
    <w:p>
      <w:pPr>
        <w:spacing w:before="120" w:after="120"/>
      </w:pPr>
      <w:r>
        <w:rPr>
          <w:sz w:val="22"/>
          <w:szCs w:val="22"/>
        </w:rPr>
        <w:t xml:space="preserve">El Hub Central no activa su respuesta inmunologica ante cualquier crecimiento de un nodo inferior. La condicion que activa la respuesta no es el tamano del nodo sino la direccion de su crecimiento: si el nodo crece para servir mejor al sistema — aumentando su produccion y transfiriendo mas recursos al hub — no hay amenaza y el hub lo incentiva. Si el nodo crece para reorganizar el sistema o competir por el control de la red, la respuesta inmunologica se activa mediante captura regulatoria, modificacion legislativa o adquisicion hostil.</w:t>
      </w:r>
    </w:p>
    <w:p>
      <w:r>
        <w:t xml:space="preserve"/>
      </w:r>
    </w:p>
    <w:p>
      <w:pPr>
        <w:spacing w:before="120" w:after="120"/>
      </w:pPr>
      <w:r>
        <w:rPr>
          <w:sz w:val="22"/>
          <w:szCs w:val="22"/>
        </w:rPr>
        <w:t xml:space="preserve">El crecimiento continuo y sostenido — no en rafaga sino gradual — es precisamente el que pasa desapercibido al sistema inmunologico del hub porque no genera anomalias detectables. Un Nodo Sombra que crece consistentemente sin declarar competencia directa con el hub puede acumular masa critica antes de que el hub reaccione. Esta es la estrategia de ascenso interno mas viable dentro del sistema Meso.</w:t>
      </w:r>
    </w:p>
    <w:p>
      <w:r>
        <w:t xml:space="preserve"/>
      </w:r>
    </w:p>
    <w:p>
      <w:pPr>
        <w:pStyle w:val="Heading2"/>
      </w:pPr>
      <w:r>
        <w:rPr>
          <w:b/>
          <w:bCs/>
          <w:color w:val="2E6099"/>
          <w:sz w:val="28"/>
          <w:szCs w:val="28"/>
        </w:rPr>
        <w:t xml:space="preserve">II.5 El Crecimiento Bajo Extraccion — La Paradoja Resuelta</w:t>
      </w:r>
    </w:p>
    <w:p>
      <w:pPr>
        <w:spacing w:before="120" w:after="120"/>
      </w:pPr>
      <w:r>
        <w:rPr>
          <w:sz w:val="22"/>
          <w:szCs w:val="22"/>
        </w:rPr>
        <w:t xml:space="preserve">El Nodo Sombra enfrenta una paradoja estructural: necesita recursos para crecer pero el hub extrae continuamente parte de esos recursos. La resolucion de esta paradoja no es competir con el hub por los recursos extraidos sino invertir estrategicamente en las propias deficiencias del nodo para generar mas produccion con los recursos que quedan despues de la extraccion.</w:t>
      </w:r>
    </w:p>
    <w:p>
      <w:r>
        <w:t xml:space="preserve"/>
      </w:r>
    </w:p>
    <w:p>
      <w:pPr>
        <w:spacing w:before="120" w:after="120"/>
      </w:pPr>
      <w:r>
        <w:rPr>
          <w:sz w:val="22"/>
          <w:szCs w:val="22"/>
        </w:rPr>
        <w:t xml:space="preserve">La inversion debe atacar los cuellos de botella especificos del nodo y ser simultaneamente cuantitativa y cualitativa. Construir infraestructura de vivienda en una zona tranquila es crecimiento cuantitativo; la propuesta de valor de tranquilidad y alejamiento del ajetreo urbano es el componente cualitativo que da sentido a esa infraestructura. Desarrollar industria requiere simultaneamente infraestructura de telecomunicaciones que soporte esa industria. El crecimiento que ataca solo una dimension sin la otra no genera diferenciacion sostenible.</w:t>
      </w:r>
    </w:p>
    <w:p>
      <w:r>
        <w:t xml:space="preserve"/>
      </w:r>
    </w:p>
    <w:p>
      <w:pPr>
        <w:spacing w:before="120" w:after="120"/>
      </w:pPr>
      <w:r>
        <w:rPr>
          <w:sz w:val="22"/>
          <w:szCs w:val="22"/>
        </w:rPr>
        <w:t xml:space="preserve">El nodo que identifica correctamente su deficiencia estructural y la ataca con inversion equilibrada puede crecer incluso bajo extraccion continua porque no desperdicia energia en areas que no son su cuello de botella.</w:t>
      </w:r>
    </w:p>
    <w:p>
      <w:r>
        <w:t xml:space="preserve"/>
      </w:r>
    </w:p>
    <w:p>
      <w:pPr>
        <w:pStyle w:val="Heading2"/>
      </w:pPr>
      <w:r>
        <w:rPr>
          <w:b/>
          <w:bCs/>
          <w:color w:val="2E6099"/>
          <w:sz w:val="28"/>
          <w:szCs w:val="28"/>
        </w:rPr>
        <w:t xml:space="preserve">II.6 Competencia Horizontal entre Nodos del Mismo Nivel</w:t>
      </w:r>
    </w:p>
    <w:p>
      <w:pPr>
        <w:spacing w:before="120" w:after="120"/>
      </w:pPr>
      <w:r>
        <w:rPr>
          <w:sz w:val="22"/>
          <w:szCs w:val="22"/>
        </w:rPr>
        <w:t xml:space="preserve">La competencia horizontal entre Nodos Sombra del mismo nivel dentro del sistema Meso solo es real cuando los nodos compiten por el mismo mercado o la misma fuente de recursos. Dos nodos sombra con fuentes de crecimiento distintas — uno agrario, otro textil — no compiten entre si: su expansion no se hace a expensas del otro y pueden crecer simultaneamente sin afectarse.</w:t>
      </w:r>
    </w:p>
    <w:p>
      <w:r>
        <w:t xml:space="preserve"/>
      </w:r>
    </w:p>
    <w:p>
      <w:pPr>
        <w:spacing w:before="120" w:after="120"/>
      </w:pPr>
      <w:r>
        <w:rPr>
          <w:sz w:val="22"/>
          <w:szCs w:val="22"/>
        </w:rPr>
        <w:t xml:space="preserve">Esta distincion tiene una implicacion estrategica directa: un Nodo Sombra que identifica una fuente de crecimiento distinta a la de sus vecinos elimina la competencia horizontal automaticamente. No necesita ganarle a ningun nodo del mismo nivel — simplemente opera en un mercado donde no hay rival directo dentro del mismo sistema. Esa es la estrategia de menor friccion para el ascenso interno.</w:t>
      </w:r>
    </w:p>
    <w:p>
      <w:r>
        <w:t xml:space="preserve"/>
      </w:r>
    </w:p>
    <w:p>
      <w:pPr>
        <w:pStyle w:val="Heading2"/>
      </w:pPr>
      <w:r>
        <w:rPr>
          <w:b/>
          <w:bCs/>
          <w:color w:val="2E6099"/>
          <w:sz w:val="28"/>
          <w:szCs w:val="28"/>
        </w:rPr>
        <w:t xml:space="preserve">II.7 Mecanismos de Expansion del Hub Central</w:t>
      </w:r>
    </w:p>
    <w:p>
      <w:pPr>
        <w:spacing w:before="120" w:after="120"/>
      </w:pPr>
      <w:r>
        <w:rPr>
          <w:sz w:val="22"/>
          <w:szCs w:val="22"/>
        </w:rPr>
        <w:t xml:space="preserve">El Hub Central puede expandir su red mediante tres modalidades con distinta velocidad, costo y estabilidad:</w:t>
      </w:r>
    </w:p>
    <w:p>
      <w:r>
        <w:t xml:space="preserve"/>
      </w:r>
    </w:p>
    <w:p>
      <w:pPr>
        <w:spacing w:before="120" w:after="120"/>
      </w:pPr>
      <w:r>
        <w:rPr>
          <w:sz w:val="22"/>
          <w:szCs w:val="22"/>
        </w:rPr>
        <w:t xml:space="preserve">Absorcion Silenciosa por Atraccion Economica: el mecanismo mas lento pero el mas estable. Ocurre cuando los nodos fronterizos entre dos sistemas comienzan a orientar su economia hacia el hub vecino — comercio, flujo laboral, preferencias de consumo — sin que nadie lo decida explicitamente. El nodo adopta caracteristicas del sistema vecino gradualmente hasta que su dependencia economica real ya no corresponde a su hub original. La absorcion ocurre funcionalmente antes de que el mapa politico o institucional cambie. No genera resistencia inmunologica en el hub original porque el nodo sigue dentro de su jurisdiccion formal.</w:t>
      </w:r>
    </w:p>
    <w:p>
      <w:r>
        <w:t xml:space="preserve"/>
      </w:r>
    </w:p>
    <w:p>
      <w:pPr>
        <w:spacing w:before="120" w:after="120"/>
      </w:pPr>
      <w:r>
        <w:rPr>
          <w:sz w:val="22"/>
          <w:szCs w:val="22"/>
        </w:rPr>
        <w:t xml:space="preserve">Expansion Pacifica por Acuerdo: el hub ofrece condiciones suficientemente ventajosas para que el nodo o sistema vecino acepte integrarse voluntariamente. Costo politico bajo, resultado predecible, resistencia minima. El nodo integrado mantiene cierta autonomia formal pero queda vinculado funcionalmente al hub central.</w:t>
      </w:r>
    </w:p>
    <w:p>
      <w:r>
        <w:t xml:space="preserve"/>
      </w:r>
    </w:p>
    <w:p>
      <w:pPr>
        <w:spacing w:before="120" w:after="120"/>
      </w:pPr>
      <w:r>
        <w:rPr>
          <w:sz w:val="22"/>
          <w:szCs w:val="22"/>
        </w:rPr>
        <w:t xml:space="preserve">Expropiacion Legal o Violenta: el mecanismo mas rapido pero el mas costoso en recursos y el menos estable. El hub toma control del nodo mediante imposicion institucional o fuerza. Genera resistencia activa que requiere mantenimiento continuo de presion para evitar que el nodo revierta. Solo se activa cuando las otras dos modalidades fallaron o cuando el calculo de costo-beneficio favorece la velocidad sobre la estabilidad.</w:t>
      </w:r>
    </w:p>
    <w:p>
      <w:r>
        <w:t xml:space="preserve"/>
      </w:r>
    </w:p>
    <w:p>
      <w:pPr>
        <w:spacing w:before="120" w:after="120"/>
      </w:pPr>
      <w:r>
        <w:rPr>
          <w:sz w:val="22"/>
          <w:szCs w:val="22"/>
        </w:rPr>
        <w:t xml:space="preserve">Existe una progresion logica entre las tres modalidades: el hub intenta la absorcion silenciosa primero, luego el acuerdo, y la expropiacion solo como ultimo recurso. Los casos historicos de Toledo-Madrid (decreto politico), Brujas-Amberes (degradacion de infraestructura) y los casos de absorcion fronteriza contemporaneos ilustran distintos puntos de esta progresion.</w:t>
      </w:r>
    </w:p>
    <w:p>
      <w:r>
        <w:t xml:space="preserve"/>
      </w:r>
    </w:p>
    <w:p>
      <w:pPr>
        <w:pStyle w:val="Heading2"/>
      </w:pPr>
      <w:r>
        <w:rPr>
          <w:b/>
          <w:bCs/>
          <w:color w:val="2E6099"/>
          <w:sz w:val="28"/>
          <w:szCs w:val="28"/>
        </w:rPr>
        <w:t xml:space="preserve">II.8 Formalizacion — Variables del Modulo Meso</w:t>
      </w:r>
    </w:p>
    <w:p>
      <w:pPr>
        <w:spacing w:before="120" w:after="120"/>
      </w:pPr>
      <w:r>
        <w:rPr>
          <w:sz w:val="22"/>
          <w:szCs w:val="22"/>
        </w:rPr>
        <w:t xml:space="preserve">Las siguientes variables operacionalizan el Modulo Meso con criterios de medicion empirica:</w:t>
      </w:r>
    </w:p>
    <w:p>
      <w:r>
        <w:t xml:space="preserve"/>
      </w:r>
    </w:p>
    <w:p>
      <w:pPr>
        <w:spacing w:before="120" w:after="120"/>
      </w:pPr>
      <w:r>
        <w:rPr>
          <w:sz w:val="22"/>
          <w:szCs w:val="22"/>
        </w:rPr>
        <w:t xml:space="preserve">K_max (Capacidad de Carga Maxima del Hub): limite logistico del hub central por encima del cual genera desbordamiento hacia los Nodos Orquestadores. Medible como punto de inflexion en la curva de crecimiento del hub donde el costo marginal de absorcion supera el beneficio marginal de extraccion.</w:t>
      </w:r>
    </w:p>
    <w:p>
      <w:r>
        <w:t xml:space="preserve"/>
      </w:r>
    </w:p>
    <w:p>
      <w:pPr>
        <w:spacing w:before="120" w:after="120"/>
      </w:pPr>
      <w:r>
        <w:rPr>
          <w:sz w:val="22"/>
          <w:szCs w:val="22"/>
        </w:rPr>
        <w:t xml:space="preserve">w_ij_meso (Vector de Extraccion Meso): tasa de transferencia de recursos del Nodo Sombra hacia el Hub Central. Calculable empiricamente como diferencial de PIB per capita, flujos de migracion laboral neta e IED por entidad.</w:t>
      </w:r>
    </w:p>
    <w:p>
      <w:r>
        <w:t xml:space="preserve"/>
      </w:r>
    </w:p>
    <w:p>
      <w:pPr>
        <w:spacing w:before="120" w:after="120"/>
      </w:pPr>
      <w:r>
        <w:rPr>
          <w:sz w:val="22"/>
          <w:szCs w:val="22"/>
        </w:rPr>
        <w:t xml:space="preserve">I_hub (Tasa de Respuesta Inmunologica): funcion no lineal que escala la extraccion cuando el hub detecta crecimiento anomalo en un nodo inferior. Se activa cuando la direccion del crecimiento del nodo amenaza la estructura del sistema, no cuando el nodo simplemente crece en produccion.</w:t>
      </w:r>
    </w:p>
    <w:p>
      <w:r>
        <w:t xml:space="preserve"/>
      </w:r>
    </w:p>
    <w:p>
      <w:pPr>
        <w:spacing w:before="120" w:after="120"/>
      </w:pPr>
      <w:r>
        <w:rPr>
          <w:sz w:val="22"/>
          <w:szCs w:val="22"/>
        </w:rPr>
        <w:t xml:space="preserve">chi_meso (Interfaz Relacional Meso): coeficiente de vinculos informales entre nodos del sistema que reducen la friccion de extraccion o facilitan el acceso a recursos del hub sin pasar por los canales formales. En el contexto nacional: redes de confianza institucional, acceso a decision publica por afinidad, adjudicaciones directas.</w:t>
      </w:r>
    </w:p>
    <w:p>
      <w:r>
        <w:t xml:space="preserve"/>
      </w:r>
    </w:p>
    <w:p>
      <w:pPr>
        <w:spacing w:before="120" w:after="120"/>
      </w:pPr>
      <w:r>
        <w:rPr>
          <w:sz w:val="22"/>
          <w:szCs w:val="22"/>
        </w:rPr>
        <w:t xml:space="preserve">DF (Deficiencia Estructural del Nodo): cuello de botella especifico que limita el crecimiento del Nodo Sombra. La inversion que maximiza el crecimiento bajo extraccion es la que ataca DF directamente con recursos cuantitativos y cualitativos simultaneamente.</w:t>
      </w:r>
    </w:p>
    <w:p>
      <w:r>
        <w:t xml:space="preserve"/>
      </w:r>
    </w:p>
    <w:p>
      <w:pPr>
        <w:pBdr>
          <w:left w:val="single" w:color="2E6099" w:sz="6" w:space="10"/>
        </w:pBdr>
        <w:spacing w:before="160" w:after="160"/>
        <w:ind w:left="720" w:right="720"/>
      </w:pPr>
      <w:r>
        <w:rPr>
          <w:i/>
          <w:iCs/>
          <w:color w:val="444444"/>
          <w:sz w:val="22"/>
          <w:szCs w:val="22"/>
        </w:rPr>
        <w:t xml:space="preserve">En el sistema Meso, el Hub Central no es el enemigo del crecimiento — es el techo del crecimiento lineal. El Nodo Sombra que crece dentro de las reglas del sistema puede ascender de nivel. El que quiere superar el techo necesita una dimension donde las reglas del sistema no apliquen.</w:t>
      </w:r>
    </w:p>
    <w:p>
      <w:r>
        <w:t xml:space="preserve"/>
      </w:r>
    </w:p>
    <w:p>
      <w:pPr>
        <w:pBdr>
          <w:bottom w:val="single" w:color="CCCCCC" w:sz="4" w:space="1"/>
        </w:pBdr>
        <w:spacing w:before="200" w:after="200"/>
      </w:pPr>
      <w:r>
        <w:t xml:space="preserve"/>
      </w:r>
    </w:p>
    <w:p>
      <w:r>
        <w:t xml:space="preserve"/>
      </w:r>
    </w:p>
    <w:p>
      <w:pPr>
        <w:pStyle w:val="Heading1"/>
      </w:pPr>
      <w:r>
        <w:rPr>
          <w:b/>
          <w:bCs/>
          <w:color w:val="1B3A6B"/>
          <w:sz w:val="36"/>
          <w:szCs w:val="36"/>
        </w:rPr>
        <w:t xml:space="preserve">Modulo III: Resolucion Macro — La Colision de Superorganismos</w:t>
      </w:r>
    </w:p>
    <w:p>
      <w:pPr>
        <w:spacing w:before="120" w:after="120"/>
      </w:pPr>
      <w:r>
        <w:rPr>
          <w:sz w:val="22"/>
          <w:szCs w:val="22"/>
        </w:rPr>
        <w:t xml:space="preserve">El sistema Macro es la escala de competencia entre redes fungicas completas: naciones, bloques economicos, ecosistemas tecnologicos. A diferencia del sistema Meso donde existe un hub central que establece las reglas para todos los nodos, en el sistema Macro los actores son soberanos — no existe una entidad por encima que arbitre la competencia con poder ejecutivo real. Los organismos reguladores internacionales (ONU, OMC, FMI) existen pero no tienen capacidad de obligar a los superorganismos de mayor masa gravitacional a cumplir sus disposiciones. El acatamiento de reglas internacionales es estrategico, no moral.</w:t>
      </w:r>
    </w:p>
    <w:p>
      <w:r>
        <w:t xml:space="preserve"/>
      </w:r>
    </w:p>
    <w:p>
      <w:pPr>
        <w:pStyle w:val="Heading2"/>
      </w:pPr>
      <w:r>
        <w:rPr>
          <w:b/>
          <w:bCs/>
          <w:color w:val="2E6099"/>
          <w:sz w:val="28"/>
          <w:szCs w:val="28"/>
        </w:rPr>
        <w:t xml:space="preserve">III.1 Masa Gravitacional de los Superorganismos</w:t>
      </w:r>
    </w:p>
    <w:p>
      <w:pPr>
        <w:spacing w:before="120" w:after="120"/>
      </w:pPr>
      <w:r>
        <w:rPr>
          <w:sz w:val="22"/>
          <w:szCs w:val="22"/>
        </w:rPr>
        <w:t xml:space="preserve">La posicion relativa de un superorganismo en el sistema Macro se determina por una metrica compuesta de cuatro variables: PIB total, densidad poblacional, nivel tecnologico y area territorial. Estas cuatro variables combinadas producen la masa gravitacional real del superorganismo — su capacidad de atraer recursos, proyectar influencia y resistir presion externa.</w:t>
      </w:r>
    </w:p>
    <w:p>
      <w:r>
        <w:t xml:space="preserve"/>
      </w:r>
    </w:p>
    <w:p>
      <w:pPr>
        <w:spacing w:before="120" w:after="120"/>
      </w:pPr>
      <w:r>
        <w:rPr>
          <w:sz w:val="22"/>
          <w:szCs w:val="22"/>
        </w:rPr>
        <w:t xml:space="preserve">Esta metrica compuesta determina el tipo de competencia posible. La competencia horizontal ocurre entre superorganismos de masa comparable donde ninguno puede absorber al otro facilmente. La competencia vertical ocurre entre superorganismos de masa desigual donde el mayor tiene ventaja estructural desde el inicio. Un superorganismo de baja masa no puede competir verticalmente con uno de alta masa en las mismas dimensiones — su unica opcion viable es el leapfrog hacia una dimension donde la masa historica acumulada del rival no aplique.</w:t>
      </w:r>
    </w:p>
    <w:p>
      <w:r>
        <w:t xml:space="preserve"/>
      </w:r>
    </w:p>
    <w:p>
      <w:pPr>
        <w:spacing w:before="120" w:after="120"/>
      </w:pPr>
      <w:r>
        <w:rPr>
          <w:sz w:val="22"/>
          <w:szCs w:val="22"/>
        </w:rPr>
        <w:t xml:space="preserve">El acatamiento de reglas internacionales sigue esta misma logica: los superorganismos con mayor masa gravitacional tienen mas capacidad de ignorar sanciones porque el costo es absorbible por su red interna. Los de menor masa acatan las reglas no por conviccion sino porque el costo de ignorarlas supera su capacidad de resistencia. Adicionalmente, los superorganismos que perciben que las reglas internacionales fueron disenadas para mantener la ventaja de los que ya estan arriba tienen incentivo racional para ignorarlas — las reglas del sistema son parte del mecanismo de satelizacion a escala macro.</w:t>
      </w:r>
    </w:p>
    <w:p>
      <w:r>
        <w:t xml:space="preserve"/>
      </w:r>
    </w:p>
    <w:p>
      <w:pPr>
        <w:pStyle w:val="Heading2"/>
      </w:pPr>
      <w:r>
        <w:rPr>
          <w:b/>
          <w:bCs/>
          <w:color w:val="2E6099"/>
          <w:sz w:val="28"/>
          <w:szCs w:val="28"/>
        </w:rPr>
        <w:t xml:space="preserve">III.2 El Freno Real a la Expansion — La Red Interna</w:t>
      </w:r>
    </w:p>
    <w:p>
      <w:pPr>
        <w:spacing w:before="120" w:after="120"/>
      </w:pPr>
      <w:r>
        <w:rPr>
          <w:sz w:val="22"/>
          <w:szCs w:val="22"/>
        </w:rPr>
        <w:t xml:space="preserve">El mecanismo que realmente frena a un superorganismo dominante que quiere expandirse no son los organismos reguladores internacionales sino su propia red interna de nodos. Cuando un superorganismo recibe sanciones por expansion agresiva, el impacto llega primero a los nodos internos que dependen de comercio exterior, tecnologia importada o financiamiento externo. Si esos nodos comienzan a tener deficiencias, la red interna se debilita y el hub central pierde la base que lo sostiene.</w:t>
      </w:r>
    </w:p>
    <w:p>
      <w:r>
        <w:t xml:space="preserve"/>
      </w:r>
    </w:p>
    <w:p>
      <w:pPr>
        <w:spacing w:before="120" w:after="120"/>
      </w:pPr>
      <w:r>
        <w:rPr>
          <w:sz w:val="22"/>
          <w:szCs w:val="22"/>
        </w:rPr>
        <w:t xml:space="preserve">La fortaleza real de un superorganismo en la competencia macro no es solo su PIB total sino la robustez de su red interna: que tan resilientes son sus nodos ante presion externa. Un superorganismo puede aguantar sanciones prolongadas solo si su red interna es suficientemente autosuficiente para absorberlas sin colapsar. El calculo de expansion siempre debe considerar si internamente se tiene lo suficiente para absorber las consecuencias. Si no, el superorganismo ira perdiendo poder gradualmente mientras evade las provisiones internacionales y acumula sanciones.</w:t>
      </w:r>
    </w:p>
    <w:p>
      <w:r>
        <w:t xml:space="preserve"/>
      </w:r>
    </w:p>
    <w:p>
      <w:pPr>
        <w:pStyle w:val="Heading2"/>
      </w:pPr>
      <w:r>
        <w:rPr>
          <w:b/>
          <w:bCs/>
          <w:color w:val="2E6099"/>
          <w:sz w:val="28"/>
          <w:szCs w:val="28"/>
        </w:rPr>
        <w:t xml:space="preserve">III.3 El Leapfrog a Escala Macro</w:t>
      </w:r>
    </w:p>
    <w:p>
      <w:pPr>
        <w:spacing w:before="120" w:after="120"/>
      </w:pPr>
      <w:r>
        <w:rPr>
          <w:sz w:val="22"/>
          <w:szCs w:val="22"/>
        </w:rPr>
        <w:t xml:space="preserve">Entre dos superorganismos de masa comparable en competencia horizontal, el que da el leapfrog primero termina con ventaja a largo plazo. No el mas grande ni el mas poblado, sino el que identifica y ocupa una dimension nueva donde el rival no tiene ventaja acumulada antes de que el preferential attachment la consolide.</w:t>
      </w:r>
    </w:p>
    <w:p>
      <w:r>
        <w:t xml:space="preserve"/>
      </w:r>
    </w:p>
    <w:p>
      <w:pPr>
        <w:spacing w:before="120" w:after="120"/>
      </w:pPr>
      <w:r>
        <w:rPr>
          <w:sz w:val="22"/>
          <w:szCs w:val="22"/>
        </w:rPr>
        <w:t xml:space="preserve">Los casos de Estonia (hub tecnologico digital), Irlanda (hub fiscal y tecnologico europeo) y Corea del Sur (hub de manufactura de precision y cultura digital) son instancias empiricas de superorganismos de masa relativamente pequena que saltaron a dimensiones donde los superorganismos mayores no tenian ventaja historica acumulada. Desde esas dimensiones construyeron posiciones que la masa gravitacional bruta no puede revertir facilmente porque el preferential attachment ya opero en su favor dentro de la nueva dimension.</w:t>
      </w:r>
    </w:p>
    <w:p>
      <w:r>
        <w:t xml:space="preserve"/>
      </w:r>
    </w:p>
    <w:p>
      <w:pPr>
        <w:spacing w:before="120" w:after="120"/>
      </w:pPr>
      <w:r>
        <w:rPr>
          <w:sz w:val="22"/>
          <w:szCs w:val="22"/>
        </w:rPr>
        <w:t xml:space="preserve">La secuencia operativa del leapfrog macro tiene dos pasos obligatorios: primero identificar las deficiencias criticas que frenan el movimiento hacia la nueva dimension y llevarlas al nivel minimo viable — no resolverlas completamente porque eso consumiria todos los recursos antes del salto; y segundo identificar los puntos de oportunidad especificos donde el superorganismo ya tiene alguna ventaja latente no explotada e invertir en ellos de forma concentrada. No es atacar todo simultaneamente sino priorizar la secuencia correcta: reducir el cuello de botella critico al minimo, despues invertir en la dimension del salto.</w:t>
      </w:r>
    </w:p>
    <w:p>
      <w:r>
        <w:t xml:space="preserve"/>
      </w:r>
    </w:p>
    <w:p>
      <w:pPr>
        <w:pStyle w:val="Heading2"/>
      </w:pPr>
      <w:r>
        <w:rPr>
          <w:b/>
          <w:bCs/>
          <w:color w:val="2E6099"/>
          <w:sz w:val="28"/>
          <w:szCs w:val="28"/>
        </w:rPr>
        <w:t xml:space="preserve">III.4 La Estrategia del Superorganismo Dominante</w:t>
      </w:r>
    </w:p>
    <w:p>
      <w:pPr>
        <w:spacing w:before="120" w:after="120"/>
      </w:pPr>
      <w:r>
        <w:rPr>
          <w:sz w:val="22"/>
          <w:szCs w:val="22"/>
        </w:rPr>
        <w:t xml:space="preserve">El superorganismo dominante que detecta a un rival saltando a una dimension nueva enfrenta un dilema de recursos: no puede abandonar lo que lo hizo dominante porque perderia su base, pero tampoco puede ignorar la nueva dimension porque el rival consolidaria el preferential attachment en ella.</w:t>
      </w:r>
    </w:p>
    <w:p>
      <w:r>
        <w:t xml:space="preserve"/>
      </w:r>
    </w:p>
    <w:p>
      <w:pPr>
        <w:spacing w:before="120" w:after="120"/>
      </w:pPr>
      <w:r>
        <w:rPr>
          <w:sz w:val="22"/>
          <w:szCs w:val="22"/>
        </w:rPr>
        <w:t xml:space="preserve">La estrategia viable es el doble movimiento simultaneo: anclar y proteger las ventajas historicas que sostienen la posicion actual, mientras simultaneamente ataca sus propias deficiencias en la nueva dimension para no quedar rezagado. No es un pivot completo sino una expansion — mantener el centro de gravedad existente y extender el alcance hacia la nueva dimension antes de que el rival la consolide. Para ejecutarlo correctamente el superorganismo debe redimensionar que es lo que le ha dado ventaja, mantenerlo como nucleo, identificar sus deficiencias en la nueva dimension y convertir ese camino en viable sin perder el foco de lo que lo llevo hasta su posicion actual.</w:t>
      </w:r>
    </w:p>
    <w:p>
      <w:r>
        <w:t xml:space="preserve"/>
      </w:r>
    </w:p>
    <w:p>
      <w:pPr>
        <w:spacing w:before="120" w:after="120"/>
      </w:pPr>
      <w:r>
        <w:rPr>
          <w:sz w:val="22"/>
          <w:szCs w:val="22"/>
        </w:rPr>
        <w:t xml:space="preserve">El riesgo es dividir recursos entre defender lo existente y conquistar lo nuevo. El superorganismo que calibra mal la proporcion pierde en ambos frentes. El que lo hace correctamente mantiene la ventaja y al mismo tiempo cierra la ventana de oportunidad del rival.</w:t>
      </w:r>
    </w:p>
    <w:p>
      <w:r>
        <w:t xml:space="preserve"/>
      </w:r>
    </w:p>
    <w:p>
      <w:pPr>
        <w:pStyle w:val="Heading2"/>
      </w:pPr>
      <w:r>
        <w:rPr>
          <w:b/>
          <w:bCs/>
          <w:color w:val="2E6099"/>
          <w:sz w:val="28"/>
          <w:szCs w:val="28"/>
        </w:rPr>
        <w:t xml:space="preserve">III.5 El Nodo Fronterizo — Estrategia Bilateral</w:t>
      </w:r>
    </w:p>
    <w:p>
      <w:pPr>
        <w:spacing w:before="120" w:after="120"/>
      </w:pPr>
      <w:r>
        <w:rPr>
          <w:sz w:val="22"/>
          <w:szCs w:val="22"/>
        </w:rPr>
        <w:t xml:space="preserve">Los nodos ubicados en la frontera entre dos superorganismos son los mas vulnerables del sistema Macro pero tambien tienen una oportunidad estrategica que los nodos interiores no tienen: acceso simultaneo a dos sistemas con distintas necesidades.</w:t>
      </w:r>
    </w:p>
    <w:p>
      <w:r>
        <w:t xml:space="preserve"/>
      </w:r>
    </w:p>
    <w:p>
      <w:pPr>
        <w:spacing w:before="120" w:after="120"/>
      </w:pPr>
      <w:r>
        <w:rPr>
          <w:sz w:val="22"/>
          <w:szCs w:val="22"/>
        </w:rPr>
        <w:t xml:space="preserve">La estrategia viable para el nodo fronterizo es la diversificacion bilateral: ofrecer productos o servicios distintos a cada superorganismo vecino, creando necesidad diferenciada en ambos simultaneamente. Un nodo que ofrece produccion agropecuaria a un vecino y produccion textil al otro crea una dependencia diferenciada en cada uno. Ninguno de los dos puede absorberlo facilmente porque hacerlo implicaria perder el acceso al producto que el nodo le ofrece exclusivamente. La clave es que la diferenciacion no sea intercambiable: si lo que ofrece a ambos es lo mismo, cualquiera puede sustituirlo y la ventaja desaparece.</w:t>
      </w:r>
    </w:p>
    <w:p>
      <w:r>
        <w:t xml:space="preserve"/>
      </w:r>
    </w:p>
    <w:p>
      <w:pPr>
        <w:spacing w:before="120" w:after="120"/>
      </w:pPr>
      <w:r>
        <w:rPr>
          <w:sz w:val="22"/>
          <w:szCs w:val="22"/>
        </w:rPr>
        <w:t xml:space="preserve">El limite de esta estrategia es la ruptura cinetica: si los dos superorganismos entran en conflicto directo, la neutralidad es la unica defensa viable del nodo fronterizo. Mientras el conflicto no lo oblige a tomar partido puede sobrevivir como entidad autonoma. Pero si la ruptura cinetica alcanza directamente su territorio, la masa gravitacional decide: el superorganismo con mayor masa absorbe al nodo independientemente de la voluntad de este. Suiza ilustra la neutralidad sostenida exitosa. Ucrania ilustra el colapso de la neutralidad cuando la ruptura cinetica llega directamente al territorio del nodo.</w:t>
      </w:r>
    </w:p>
    <w:p>
      <w:r>
        <w:t xml:space="preserve"/>
      </w:r>
    </w:p>
    <w:p>
      <w:pPr>
        <w:pStyle w:val="Heading2"/>
      </w:pPr>
      <w:r>
        <w:rPr>
          <w:b/>
          <w:bCs/>
          <w:color w:val="2E6099"/>
          <w:sz w:val="28"/>
          <w:szCs w:val="28"/>
        </w:rPr>
        <w:t xml:space="preserve">III.6 El Nodo Atomico en el Sistema Macro</w:t>
      </w:r>
    </w:p>
    <w:p>
      <w:pPr>
        <w:spacing w:before="120" w:after="120"/>
      </w:pPr>
      <w:r>
        <w:rPr>
          <w:sz w:val="22"/>
          <w:szCs w:val="22"/>
        </w:rPr>
        <w:t xml:space="preserve">El Nodo Atomico puede desarrollar independencia economica, cognitiva y dimensional — puede operar en mercados globales, producir en entornos digitales, competir en cualquier plataforma del mundo desde cualquier ubicacion geografica. Sin embargo, nunca escapa completamente del sistema Macro porque su existencia legal, su regimen tributario y su proteccion institucional estan anclados al superorganismo donde reside.</w:t>
      </w:r>
    </w:p>
    <w:p>
      <w:r>
        <w:t xml:space="preserve"/>
      </w:r>
    </w:p>
    <w:p>
      <w:pPr>
        <w:spacing w:before="120" w:after="120"/>
      </w:pPr>
      <w:r>
        <w:rPr>
          <w:sz w:val="22"/>
          <w:szCs w:val="22"/>
        </w:rPr>
        <w:t xml:space="preserve">Es la unica dependencia que el Nodo Atomico no puede eliminar con el leapfrog dimensional: puede cambiar de residencia fiscal, puede migrar a un superorganismo mas favorable — y eso es en si mismo un leapfrog a nivel Macro — pero siempre estara dentro de algun superorganismo. La independencia absoluta del sistema Macro no existe para el Nodo Atomico mientras sea una entidad legal reconocida. Esto establece el limite superior de la autonomia individual dentro del modelo de triple resolucion.</w:t>
      </w:r>
    </w:p>
    <w:p>
      <w:r>
        <w:t xml:space="preserve"/>
      </w:r>
    </w:p>
    <w:p>
      <w:pPr>
        <w:pStyle w:val="Heading2"/>
      </w:pPr>
      <w:r>
        <w:rPr>
          <w:b/>
          <w:bCs/>
          <w:color w:val="2E6099"/>
          <w:sz w:val="28"/>
          <w:szCs w:val="28"/>
        </w:rPr>
        <w:t xml:space="preserve">III.7 Principios de Interaccion entre Escalas</w:t>
      </w:r>
    </w:p>
    <w:p>
      <w:pPr>
        <w:spacing w:before="120" w:after="120"/>
      </w:pPr>
      <w:r>
        <w:rPr>
          <w:sz w:val="22"/>
          <w:szCs w:val="22"/>
        </w:rPr>
        <w:t xml:space="preserve">Los tres modulos no operan de forma aislada. Dos principios gobiernan como los eventos en una escala impactan a las otras dos:</w:t>
      </w:r>
    </w:p>
    <w:p>
      <w:r>
        <w:t xml:space="preserve"/>
      </w:r>
    </w:p>
    <w:p>
      <w:pPr>
        <w:pStyle w:val="Heading3"/>
      </w:pPr>
      <w:r>
        <w:rPr>
          <w:b/>
          <w:bCs/>
          <w:color w:val="444444"/>
          <w:sz w:val="24"/>
          <w:szCs w:val="24"/>
        </w:rPr>
        <w:t xml:space="preserve">Principio de Transmision en Cascada</w:t>
      </w:r>
    </w:p>
    <w:p>
      <w:pPr>
        <w:spacing w:before="120" w:after="120"/>
      </w:pPr>
      <w:r>
        <w:rPr>
          <w:sz w:val="22"/>
          <w:szCs w:val="22"/>
        </w:rPr>
        <w:t xml:space="preserve">Los eventos de escala Macro — pandemias, guerras, desastres naturales de gran escala, crisis financieras globales — impactan los tres sistemas pero no simultaneamente. Se transmiten en cascada descendente: primero golpean al sistema Macro, despues al Meso, y finalmente al Micro. La velocidad de transmision depende de cuanto esta integrado cada nivel al sistema que recibe el golpe primero. Un Nodo Atomico con alta independencia dimensional siente el impacto mas tarde y con menor intensidad que uno completamente dependiente del sistema Meso. Esto explica por que los individuos con mayor autonomia cognitiva y menor dependencia de infraestructura fisica son los que mejor sobreviven las perturbaciones exogenas de escala global.</w:t>
      </w:r>
    </w:p>
    <w:p>
      <w:r>
        <w:t xml:space="preserve"/>
      </w:r>
    </w:p>
    <w:p>
      <w:pPr>
        <w:pStyle w:val="Heading3"/>
      </w:pPr>
      <w:r>
        <w:rPr>
          <w:b/>
          <w:bCs/>
          <w:color w:val="444444"/>
          <w:sz w:val="24"/>
          <w:szCs w:val="24"/>
        </w:rPr>
        <w:t xml:space="preserve">Principio de Velocidad Escalar</w:t>
      </w:r>
    </w:p>
    <w:p>
      <w:pPr>
        <w:spacing w:before="120" w:after="120"/>
      </w:pPr>
      <w:r>
        <w:rPr>
          <w:sz w:val="22"/>
          <w:szCs w:val="22"/>
        </w:rPr>
        <w:t xml:space="preserve">El tiempo de ciclo de cada sistema es inversamente proporcional a su nivel jerarquico. El Nodo Atomico puede completar un ciclo completo — identificar deficiencia, invertir, dar el salto — en horas o semanas, como demostro el caso HackerEarth 2026 con un ciclo completo en 13.5 horas. Un Nodo Sombra dentro del sistema Meso tarda anos o decadas en completar el mismo ciclo. Un superorganismo a nivel Macro tarda generaciones. Esta diferencia de velocidad tiene una implicacion estrategica critica: el Nodo Atomico tiene mas oportunidades de iteracion que cualquier entidad de nivel superior. Puede fallar, aprender y volver a intentarlo varias veces mientras el sistema Meso completa un solo ciclo y el sistema Macro apenas comienza el suyo. La velocidad es la ventaja estructural del nivel Micro sobre los niveles superiores.</w:t>
      </w:r>
    </w:p>
    <w:p>
      <w:r>
        <w:t xml:space="preserve"/>
      </w:r>
    </w:p>
    <w:p>
      <w:pPr>
        <w:pStyle w:val="Heading2"/>
      </w:pPr>
      <w:r>
        <w:rPr>
          <w:b/>
          <w:bCs/>
          <w:color w:val="2E6099"/>
          <w:sz w:val="28"/>
          <w:szCs w:val="28"/>
        </w:rPr>
        <w:t xml:space="preserve">III.8 Formalizacion — Variables del Modulo Macro</w:t>
      </w:r>
    </w:p>
    <w:p>
      <w:pPr>
        <w:spacing w:before="120" w:after="120"/>
      </w:pPr>
      <w:r>
        <w:rPr>
          <w:sz w:val="22"/>
          <w:szCs w:val="22"/>
        </w:rPr>
        <w:t xml:space="preserve">Las siguientes variables operacionalizan el Modulo Macro con criterios de medicion empirica:</w:t>
      </w:r>
    </w:p>
    <w:p>
      <w:r>
        <w:t xml:space="preserve"/>
      </w:r>
    </w:p>
    <w:p>
      <w:pPr>
        <w:spacing w:before="120" w:after="120"/>
      </w:pPr>
      <w:r>
        <w:rPr>
          <w:sz w:val="22"/>
          <w:szCs w:val="22"/>
        </w:rPr>
        <w:t xml:space="preserve">MG (Masa Gravitacional del Superorganismo): metrica compuesta de PIB total, densidad poblacional, nivel tecnologico y area territorial. Determina el tipo de competencia posible (horizontal o vertical) y la capacidad de resistir sanciones externas.</w:t>
      </w:r>
    </w:p>
    <w:p>
      <w:r>
        <w:t xml:space="preserve"/>
      </w:r>
    </w:p>
    <w:p>
      <w:pPr>
        <w:spacing w:before="120" w:after="120"/>
      </w:pPr>
      <w:r>
        <w:rPr>
          <w:sz w:val="22"/>
          <w:szCs w:val="22"/>
        </w:rPr>
        <w:t xml:space="preserve">RI (Robustez Interna): resiliencia de la red de nodos del superorganismo ante presion externa. Es el freno real a la expansion agresiva — un superorganismo solo puede sostener sanciones prolongadas si su RI es suficientemente alta para absorberlas sin colapso interno.</w:t>
      </w:r>
    </w:p>
    <w:p>
      <w:r>
        <w:t xml:space="preserve"/>
      </w:r>
    </w:p>
    <w:p>
      <w:pPr>
        <w:spacing w:before="120" w:after="120"/>
      </w:pPr>
      <w:r>
        <w:rPr>
          <w:sz w:val="22"/>
          <w:szCs w:val="22"/>
        </w:rPr>
        <w:t xml:space="preserve">DB (Diferenciacion Bilateral): grado en que un nodo fronterizo ofrece productos o servicios distintos e intercambiables a cada superorganismo vecino. DB alto = mayor autonomia del nodo fronterizo y menor vulnerabilidad a absorcion. DB bajo = mayor vulnerabilidad porque cualquier vecino puede sustituirlo.</w:t>
      </w:r>
    </w:p>
    <w:p>
      <w:r>
        <w:t xml:space="preserve"/>
      </w:r>
    </w:p>
    <w:p>
      <w:pPr>
        <w:spacing w:before="120" w:after="120"/>
      </w:pPr>
      <w:r>
        <w:rPr>
          <w:sz w:val="22"/>
          <w:szCs w:val="22"/>
        </w:rPr>
        <w:t xml:space="preserve">TC (Tiempo de Ciclo): velocidad de iteracion de cada nivel del sistema. TC_micro &lt; TC_meso &lt; TC_macro. La diferencia entre escalas es de ordenes de magnitud: horas versus anos versus generaciones. Esta asimetria de velocidad es la ventaja estructural del Nodo Atomico sobre todos los sistemas de nivel superior.</w:t>
      </w:r>
    </w:p>
    <w:p>
      <w:r>
        <w:t xml:space="preserve"/>
      </w:r>
    </w:p>
    <w:p>
      <w:pPr>
        <w:spacing w:before="120" w:after="120"/>
      </w:pPr>
      <w:r>
        <w:rPr>
          <w:sz w:val="22"/>
          <w:szCs w:val="22"/>
        </w:rPr>
        <w:t xml:space="preserve">Omega_cascada (Perturbacion en Cascada): funcion que describe como un evento exogeno de escala Macro se transmite a los sistemas Meso y Micro con retraso y amortiguacion proporcional al nivel de independencia dimensional de cada nodo. El Nodo Atomico con mayor independencia experimenta Omega_cascada con mayor retraso y menor amplitud.</w:t>
      </w:r>
    </w:p>
    <w:p>
      <w:r>
        <w:t xml:space="preserve"/>
      </w:r>
    </w:p>
    <w:p>
      <w:pPr>
        <w:pBdr>
          <w:left w:val="single" w:color="2E6099" w:sz="6" w:space="10"/>
        </w:pBdr>
        <w:spacing w:before="160" w:after="160"/>
        <w:ind w:left="720" w:right="720"/>
      </w:pPr>
      <w:r>
        <w:rPr>
          <w:i/>
          <w:iCs/>
          <w:color w:val="444444"/>
          <w:sz w:val="22"/>
          <w:szCs w:val="22"/>
        </w:rPr>
        <w:t xml:space="preserve">La autonomia del Nodo Atomico tiene un techo que ninguna habilidad ni conocimiento puede superar: la dependencia legal del superorganismo donde reside. El leapfrog mas alto disponible para un individuo no es cognitivo sino geografico — elegir el superorganismo cuyas reglas maximizan su capacidad de operacion en la dimension donde quiere crecer.</w:t>
      </w:r>
    </w:p>
    <w:p>
      <w:r>
        <w:t xml:space="preserve"/>
      </w:r>
    </w:p>
    <w:p>
      <w:pPr>
        <w:pBdr>
          <w:bottom w:val="single" w:color="CCCCCC" w:sz="4" w:space="1"/>
        </w:pBdr>
        <w:spacing w:before="200" w:after="200"/>
      </w:pPr>
      <w:r>
        <w:t xml:space="preserve"/>
      </w:r>
    </w:p>
    <w:p>
      <w:r>
        <w:t xml:space="preserve"/>
      </w:r>
    </w:p>
    <w:p>
      <w:pPr>
        <w:pStyle w:val="Heading1"/>
      </w:pPr>
      <w:r>
        <w:rPr>
          <w:b/>
          <w:bCs/>
          <w:color w:val="1B3A6B"/>
          <w:sz w:val="36"/>
          <w:szCs w:val="36"/>
        </w:rPr>
        <w:t xml:space="preserve">Modulo IV: Aplicacion al Dominio Empresarial</w:t>
      </w:r>
    </w:p>
    <w:p>
      <w:pPr>
        <w:spacing w:before="120" w:after="120"/>
      </w:pPr>
      <w:r>
        <w:rPr>
          <w:sz w:val="22"/>
          <w:szCs w:val="22"/>
        </w:rPr>
        <w:t xml:space="preserve">La Shadow Node Theory no es exclusiva de sistemas geograficos o individuos. El caso HackerEarth 2026 — documentado en la Seccion 6 del paper principal — demostro que el mismo algoritmo de satelizacion opera en ecosistemas empresariales digitales: el Fractal Gap de 7,478x entre usuarios Elite y Basic, el 5-Event Wall como umbral de colapso, y el leapfrog cognitivo mediante adopcion de agentes de IA son manifestaciones del mismo patron en un sistema complejo dinamico cerrado. Esta seccion formaliza la extension del modelo al dominio empresarial en dos escalas distintas.</w:t>
      </w:r>
    </w:p>
    <w:p>
      <w:r>
        <w:t xml:space="preserve"/>
      </w:r>
    </w:p>
    <w:p>
      <w:pPr>
        <w:spacing w:before="120" w:after="120"/>
      </w:pPr>
      <w:r>
        <w:rPr>
          <w:sz w:val="22"/>
          <w:szCs w:val="22"/>
        </w:rPr>
        <w:t xml:space="preserve">La condicion de aplicabilidad es simple: cualquier empresa que tenga bases de datos de sus operaciones e informacion puede aplicar el modelo. No existe un tipo especifico de empresa requerido. La condicion no es el sector ni el tamano sino la disponibilidad de datos que permitan medir los flujos entre nodos. Si la empresa registra comportamiento, produccion, interaccion o cualquier metrica de sus componentes internos, el modelo es aplicable y los calculos son ejecutables.</w:t>
      </w:r>
    </w:p>
    <w:p>
      <w:r>
        <w:t xml:space="preserve"/>
      </w:r>
    </w:p>
    <w:p>
      <w:pPr>
        <w:pStyle w:val="Heading2"/>
      </w:pPr>
      <w:r>
        <w:rPr>
          <w:b/>
          <w:bCs/>
          <w:color w:val="2E6099"/>
          <w:sz w:val="28"/>
          <w:szCs w:val="28"/>
        </w:rPr>
        <w:t xml:space="preserve">IV.1 Dos Escalas del Dominio Empresarial</w:t>
      </w:r>
    </w:p>
    <w:p>
      <w:pPr>
        <w:pStyle w:val="Heading3"/>
      </w:pPr>
      <w:r>
        <w:rPr>
          <w:b/>
          <w:bCs/>
          <w:color w:val="444444"/>
          <w:sz w:val="24"/>
          <w:szCs w:val="24"/>
        </w:rPr>
        <w:t xml:space="preserve">Escala Intra-corporativa (Sistema Meso Empresarial)</w:t>
      </w:r>
    </w:p>
    <w:p>
      <w:pPr>
        <w:spacing w:before="120" w:after="120"/>
      </w:pPr>
      <w:r>
        <w:rPr>
          <w:sz w:val="22"/>
          <w:szCs w:val="22"/>
        </w:rPr>
        <w:t xml:space="preserve">Dentro de una corporacion con estructura matricial, la empresa matriz es el Hub Central (Nivel 0). Las filiales regionales operan como nodos en distintos niveles segun su masa gravitacional empresarial: una filial con infraestructura robusta y decision autonoma opera como Nodo de Nivel 1; una operacion mas pequena con dependencia decisional de la matriz opera como Nodo de Nivel 3. La extraccion ocurre mediante transferencia de utilidades hacia la matriz, centralizacion de decisiones estrategicas y migracion de talento de alta densidad desde la periferia hacia el centro.</w:t>
      </w:r>
    </w:p>
    <w:p>
      <w:r>
        <w:t xml:space="preserve"/>
      </w:r>
    </w:p>
    <w:p>
      <w:pPr>
        <w:spacing w:before="120" w:after="120"/>
      </w:pPr>
      <w:r>
        <w:rPr>
          <w:sz w:val="22"/>
          <w:szCs w:val="22"/>
        </w:rPr>
        <w:t xml:space="preserve">El caso paradigmatico es la estructura de una multinacional tecnologica: la matriz global es el hub que centraliza investigacion, propiedad intelectual y decision de producto; las filiales nacionales son nodos de Nivel 1 que adaptan y distribuyen; las operaciones locales en mercados pequenos son nodos de Nivel 3 que proveen acceso al mercado local sin retener el valor proporcional que generan. La satelizacion intra-corporativa es estructural, no patologica — es el mecanismo que mantiene la coherencia del sistema corporativo.</w:t>
      </w:r>
    </w:p>
    <w:p>
      <w:r>
        <w:t xml:space="preserve"/>
      </w:r>
    </w:p>
    <w:p>
      <w:pPr>
        <w:pStyle w:val="Heading3"/>
      </w:pPr>
      <w:r>
        <w:rPr>
          <w:b/>
          <w:bCs/>
          <w:color w:val="444444"/>
          <w:sz w:val="24"/>
          <w:szCs w:val="24"/>
        </w:rPr>
        <w:t xml:space="preserve">Escala Inter-corporativa (Sistema Macro Empresarial)</w:t>
      </w:r>
    </w:p>
    <w:p>
      <w:pPr>
        <w:spacing w:before="120" w:after="120"/>
      </w:pPr>
      <w:r>
        <w:rPr>
          <w:sz w:val="22"/>
          <w:szCs w:val="22"/>
        </w:rPr>
        <w:t xml:space="preserve">Empresas del mismo ramo compitiendo entre si constituyen un sistema Macro empresarial. La competencia es horizontal cuando las empresas tienen masa gravitacional comparable — market share, capital, talento y tecnologia similares — o vertical cuando existe una asimetria significativa. AWS vs Oracle en infraestructura cloud, Google vs Yahoo en busqueda, modelos de lenguaje de distintas companias entre si son instancias de este sistema. Las mismas leyes de preferential attachment que gobiernan la competencia entre naciones aplican aqui: el que primero establece ventaja en una dimension nueva la consolida mediante el efecto de red antes de que los rivales puedan igualarla.</w:t>
      </w:r>
    </w:p>
    <w:p>
      <w:r>
        <w:t xml:space="preserve"/>
      </w:r>
    </w:p>
    <w:p>
      <w:pPr>
        <w:pStyle w:val="Heading2"/>
      </w:pPr>
      <w:r>
        <w:rPr>
          <w:b/>
          <w:bCs/>
          <w:color w:val="2E6099"/>
          <w:sz w:val="28"/>
          <w:szCs w:val="28"/>
        </w:rPr>
        <w:t xml:space="preserve">IV.2 Metricas de Satelizacion Empresarial</w:t>
      </w:r>
    </w:p>
    <w:p>
      <w:pPr>
        <w:spacing w:before="120" w:after="120"/>
      </w:pPr>
      <w:r>
        <w:rPr>
          <w:sz w:val="22"/>
          <w:szCs w:val="22"/>
        </w:rPr>
        <w:t xml:space="preserve">Para detectar satelizacion interna y calcular el Indice Compuesto equivalente al CSI V3 de HackerEarth, se requieren cinco metricas base aplicables a cualquier empresa con datos estructurados:</w:t>
      </w:r>
    </w:p>
    <w:p>
      <w:r>
        <w:t xml:space="preserve"/>
      </w:r>
    </w:p>
    <w:p>
      <w:pPr>
        <w:spacing w:before="120" w:after="120"/>
      </w:pPr>
      <w:r>
        <w:rPr>
          <w:sz w:val="22"/>
          <w:szCs w:val="22"/>
        </w:rPr>
        <w:t xml:space="preserve">Volumen de Datos Generados (equivalente a credits_used): cuanto produce cada nodo del sistema — transacciones procesadas, reportes generados, clientes atendidos, lineas de codigo producidas, cualquier metrica de output cuantificable del nodo.</w:t>
      </w:r>
    </w:p>
    <w:p>
      <w:r>
        <w:t xml:space="preserve"/>
      </w:r>
    </w:p>
    <w:p>
      <w:pPr>
        <w:spacing w:before="120" w:after="120"/>
      </w:pPr>
      <w:r>
        <w:rPr>
          <w:sz w:val="22"/>
          <w:szCs w:val="22"/>
        </w:rPr>
        <w:t xml:space="preserve">Actividad Sostenida (equivalente a active_days): que nodos estan operando de forma continua versus cuales existen nominalmente sin generar flujo real. Un nodo con alta presencia formal pero baja actividad sostenida es candidato a satelizacion avanzada.</w:t>
      </w:r>
    </w:p>
    <w:p>
      <w:r>
        <w:t xml:space="preserve"/>
      </w:r>
    </w:p>
    <w:p>
      <w:pPr>
        <w:spacing w:before="120" w:after="120"/>
      </w:pPr>
      <w:r>
        <w:rPr>
          <w:sz w:val="22"/>
          <w:szCs w:val="22"/>
        </w:rPr>
        <w:t xml:space="preserve">Tiempo de Respuesta (equivalente a T2ST — Time to Second Tool): que tan rapido reacciona cada nodo ante nuevas demandas del sistema. Nodos con tiempos de respuesta altos bajo presion tienen menor capacidad de adaptacion y mayor vulnerabilidad a ser desplazados por nodos mas agiles.</w:t>
      </w:r>
    </w:p>
    <w:p>
      <w:r>
        <w:t xml:space="preserve"/>
      </w:r>
    </w:p>
    <w:p>
      <w:pPr>
        <w:spacing w:before="120" w:after="120"/>
      </w:pPr>
      <w:r>
        <w:rPr>
          <w:sz w:val="22"/>
          <w:szCs w:val="22"/>
        </w:rPr>
        <w:t xml:space="preserve">Diversidad Funcional (equivalente a Tool Count): que tan diversificada esta la capacidad del nodo para procesar distintos tipos de problemas. El 5-Event Wall empresarial se define como el umbral minimo de diversidad funcional por debajo del cual la probabilidad de obsolescencia o eliminacion del nodo supera el 90%. Un equipo o departamento que solo sabe hacer una cosa es estructuralmente fragil.</w:t>
      </w:r>
    </w:p>
    <w:p>
      <w:r>
        <w:t xml:space="preserve"/>
      </w:r>
    </w:p>
    <w:p>
      <w:pPr>
        <w:spacing w:before="120" w:after="120"/>
      </w:pPr>
      <w:r>
        <w:rPr>
          <w:sz w:val="22"/>
          <w:szCs w:val="22"/>
        </w:rPr>
        <w:t xml:space="preserve">Resiliencia ante Fallos (metrica adicional no presente en HackerEarth): reporte de errores y tiempo de solucion. Esta metrica captura el Factor de Coherencia (Ck) del nodo empresarial: que tan bien mantiene su desempeno bajo condiciones adversas. Un nodo que colapsa ante el primer error tiene Ck bajo independientemente de su desempeno en condiciones normales.</w:t>
      </w:r>
    </w:p>
    <w:p>
      <w:r>
        <w:t xml:space="preserve"/>
      </w:r>
    </w:p>
    <w:p>
      <w:pPr>
        <w:spacing w:before="120" w:after="120"/>
      </w:pPr>
      <w:r>
        <w:rPr>
          <w:sz w:val="22"/>
          <w:szCs w:val="22"/>
        </w:rPr>
        <w:t xml:space="preserve">Estas cinco metricas combinadas producen el Composite Score Index Empresarial (CSIE), un indice compuesto que permite clasificar a cualquier componente de la empresa en la taxonomia de cinco niveles de la SNT v2.0, identificar el Fractal Gap interno, y detectar que nodos estan en trayectoria de satelizacion irreversible antes de que el proceso sea dificil de revertir.</w:t>
      </w:r>
    </w:p>
    <w:p>
      <w:r>
        <w:t xml:space="preserve"/>
      </w:r>
    </w:p>
    <w:p>
      <w:pPr>
        <w:pStyle w:val="Heading2"/>
      </w:pPr>
      <w:r>
        <w:rPr>
          <w:b/>
          <w:bCs/>
          <w:color w:val="2E6099"/>
          <w:sz w:val="28"/>
          <w:szCs w:val="28"/>
        </w:rPr>
        <w:t xml:space="preserve">IV.3 Uso Prescriptivo del Modelo — De Diagnostico a Intervencion</w:t>
      </w:r>
    </w:p>
    <w:p>
      <w:pPr>
        <w:spacing w:before="120" w:after="120"/>
      </w:pPr>
      <w:r>
        <w:rPr>
          <w:sz w:val="22"/>
          <w:szCs w:val="22"/>
        </w:rPr>
        <w:t xml:space="preserve">El valor de la SNT en el dominio empresarial no es exclusivamente diagnostico sino prescriptivo. Identificar los nodos satelizados es el primer paso; el valor real esta en usar esa informacion para disenar tres intervenciones concretas ordenadas en secuencia:</w:t>
      </w:r>
    </w:p>
    <w:p>
      <w:r>
        <w:t xml:space="preserve"/>
      </w:r>
    </w:p>
    <w:p>
      <w:pPr>
        <w:spacing w:before="120" w:after="120"/>
      </w:pPr>
      <w:r>
        <w:rPr>
          <w:sz w:val="22"/>
          <w:szCs w:val="22"/>
        </w:rPr>
        <w:t xml:space="preserve">Primera intervencion — Innovacion Tecnologica Ortogonal: identificar que herramientas o capacidades el nodo rezagado no tiene y que, si las adquiriera, le permitirian operar en una dimension donde el hub no tiene ventaja acumulada. No cualquier tecnologia sino la especifica al cuello de botella del nodo. La inversion en tecnologia generica que no ataca la deficiencia estructural del nodo no produce leapfrog — produce gasto sin diferenciacion.</w:t>
      </w:r>
    </w:p>
    <w:p>
      <w:r>
        <w:t xml:space="preserve"/>
      </w:r>
    </w:p>
    <w:p>
      <w:pPr>
        <w:spacing w:before="120" w:after="120"/>
      </w:pPr>
      <w:r>
        <w:rPr>
          <w:sz w:val="22"/>
          <w:szCs w:val="22"/>
        </w:rPr>
        <w:t xml:space="preserve">Segunda intervencion — Homogenizacion de Nodos Rezagados: llevar a los nodos de nivel inferior al minimo viable para que puedan participar en el salto colectivo. No igualarlos al hub — eso es imposible bajo extraccion continua — sino reducir su deficiencia critica hasta el umbral donde el leapfrog se vuelve ejecutable. La homogenizacion no es nivelacion sino habilitacion: darle al nodo lo minimo que necesita para que su propio desarrollo tome el control.</w:t>
      </w:r>
    </w:p>
    <w:p>
      <w:r>
        <w:t xml:space="preserve"/>
      </w:r>
    </w:p>
    <w:p>
      <w:pPr>
        <w:spacing w:before="120" w:after="120"/>
      </w:pPr>
      <w:r>
        <w:rPr>
          <w:sz w:val="22"/>
          <w:szCs w:val="22"/>
        </w:rPr>
        <w:t xml:space="preserve">Tercera intervencion — Proyeccion y Ejecucion del Salto: una vez identificada la dimension ortogonal y reducidas las deficiencias al minimo, ejecutar el leapfrog en el momento donde la ventana esta abierta y los recursos son suficientes para sostenerlo. El timing es critico: demasiado pronto (antes de la homogenizacion minima) produce fallo por ejecucion prematura; demasiado tarde (cuando el Horizonte de Sucesos se cruzo) produce fallo termodinamico.</w:t>
      </w:r>
    </w:p>
    <w:p>
      <w:r>
        <w:t xml:space="preserve"/>
      </w:r>
    </w:p>
    <w:p>
      <w:pPr>
        <w:spacing w:before="120" w:after="120"/>
      </w:pPr>
      <w:r>
        <w:rPr>
          <w:sz w:val="22"/>
          <w:szCs w:val="22"/>
        </w:rPr>
        <w:t xml:space="preserve">La mejora continua como principio rector cierra el ciclo: el leapfrog no es un evento unico sino un proceso iterativo donde cada salto exitoso redefine el estado base desde el cual se identifica el siguiente cuello de botella y la siguiente dimension ortogonal. Una empresa que institucionaliza este ciclo convierte el modelo en ventaja competitiva sostenida en lugar de intervencion puntual.</w:t>
      </w:r>
    </w:p>
    <w:p>
      <w:r>
        <w:t xml:space="preserve"/>
      </w:r>
    </w:p>
    <w:p>
      <w:pPr>
        <w:pStyle w:val="Heading2"/>
      </w:pPr>
      <w:r>
        <w:rPr>
          <w:b/>
          <w:bCs/>
          <w:color w:val="2E6099"/>
          <w:sz w:val="28"/>
          <w:szCs w:val="28"/>
        </w:rPr>
        <w:t xml:space="preserve">IV.4 El Caso HackerEarth como Prototipo del Modelo Empresarial</w:t>
      </w:r>
    </w:p>
    <w:p>
      <w:pPr>
        <w:spacing w:before="120" w:after="120"/>
      </w:pPr>
      <w:r>
        <w:rPr>
          <w:sz w:val="22"/>
          <w:szCs w:val="22"/>
        </w:rPr>
        <w:t xml:space="preserve">El dataset de HackerEarth 2026 no fue solo una validacion digital del modelo binario — fue la primera demostracion empirica de la SNT aplicada a un sistema empresarial complejo. Los 4,774 usuarios y 409,287 eventos en la plataforma Canvas constituyeron un ecosistema cerrado con todas las caracteristicas del sistema Meso empresarial: un hub (la plataforma y sus mecanismos de ranking), nodos Elite que concentraban el valor, y nodos Basic que proveen actividad sin retener valor proporcional.</w:t>
      </w:r>
    </w:p>
    <w:p>
      <w:r>
        <w:t xml:space="preserve"/>
      </w:r>
    </w:p>
    <w:p>
      <w:pPr>
        <w:spacing w:before="120" w:after="120"/>
      </w:pPr>
      <w:r>
        <w:rPr>
          <w:sz w:val="22"/>
          <w:szCs w:val="22"/>
        </w:rPr>
        <w:t xml:space="preserve">Los hallazgos son directamente transferibles al dominio empresarial. El Fractal Gap de 7,478x en VDR entre Elite y Basic es la distribucion de Pareto en su forma mas extrema — no el 80/20 convencional sino una concentracion de 99.5/0.5. El 5-Event Wall (usuarios con menos de 5 tipos de evento distintos tienen mas del 90% de probabilidad de churn) es el equivalente empresarial del umbral de diversidad funcional minima. Y el hallazgo mas importante — que el predictor dominante de retencion no es el volumen de uso sino la adopcion del agente AI (agent_accept_suggestion con importancia SHAP ~0.5) — es la confirmacion empirica de que el leapfrog cognitivo ya esta ocurriendo en tiempo real: los individuos que delegan ejecucion al agente y se posicionan como orquestadores escapan de la satelizacion; los que siguen ejecutando linealmente son absorbidos por el sistema.</w:t>
      </w:r>
    </w:p>
    <w:p>
      <w:r>
        <w:t xml:space="preserve"/>
      </w:r>
    </w:p>
    <w:p>
      <w:pPr>
        <w:spacing w:before="120" w:after="120"/>
      </w:pPr>
      <w:r>
        <w:rPr>
          <w:sz w:val="22"/>
          <w:szCs w:val="22"/>
        </w:rPr>
        <w:t xml:space="preserve">Esta transferencia del hallazgo al dominio empresarial sugiere que cualquier empresa que mida la adopcion de agentes de IA por parte de sus equipos esta midiendo indirectamente su resistencia a la satelizacion cognitiva: los equipos que orquestan herramientas de IA operan en una dimension donde la ventaja acumulada de los nodos dominantes del pasado no aplica directamente, exactamente como predice el modelo del leapfrog cognitivo.</w:t>
      </w:r>
    </w:p>
    <w:p>
      <w:r>
        <w:t xml:space="preserve"/>
      </w:r>
    </w:p>
    <w:p>
      <w:pPr>
        <w:pBdr>
          <w:left w:val="single" w:color="2E6099" w:sz="6" w:space="10"/>
        </w:pBdr>
        <w:spacing w:before="160" w:after="160"/>
        <w:ind w:left="720" w:right="720"/>
      </w:pPr>
      <w:r>
        <w:rPr>
          <w:i/>
          <w:iCs/>
          <w:color w:val="444444"/>
          <w:sz w:val="22"/>
          <w:szCs w:val="22"/>
        </w:rPr>
        <w:t xml:space="preserve">El modelo no distingue entre una nacion, una empresa o un individuo. Distingue entre nodos que acumulan ventaja y nodos que la transfieren. La pregunta relevante para cualquier actor en cualquier sistema es siempre la misma: estoy acumulando o estoy transfiriendo, y en que dimension puedo revertir esa dinamica antes de que el horizonte de sucesos se cruce.</w:t>
      </w:r>
    </w:p>
    <w:p>
      <w:r>
        <w:t xml:space="preserve"/>
      </w:r>
    </w:p>
    <w:p>
      <w:pPr>
        <w:pBdr>
          <w:bottom w:val="single" w:color="CCCCCC" w:sz="4" w:space="1"/>
        </w:pBdr>
        <w:spacing w:before="200" w:after="200"/>
      </w:pPr>
      <w:r>
        <w:t xml:space="preserve"/>
      </w:r>
    </w:p>
    <w:p>
      <w:r>
        <w:t xml:space="preserve"/>
      </w:r>
    </w:p>
    <w:p>
      <w:pPr>
        <w:pStyle w:val="Heading1"/>
      </w:pPr>
      <w:r>
        <w:rPr>
          <w:b/>
          <w:bCs/>
          <w:color w:val="1B3A6B"/>
          <w:sz w:val="36"/>
          <w:szCs w:val="36"/>
        </w:rPr>
        <w:t xml:space="preserve">Modulo V: Verificacion Empirica de las Variables No Comprobadas</w:t>
      </w:r>
    </w:p>
    <w:p>
      <w:pPr>
        <w:spacing w:before="120" w:after="120"/>
      </w:pPr>
      <w:r>
        <w:rPr>
          <w:sz w:val="22"/>
          <w:szCs w:val="22"/>
        </w:rPr>
        <w:t xml:space="preserve">El Marco Teorico v1.0 y la extension a la SNT v2.0 incluyen variables formalizadas que requerian respaldo empirico externo al corpus historico original. Esta seccion integra la evidencia recopilada de neurociencia cognitiva, psicologia organizacional, economia industrial y sociologia historica para verificar los elementos que en versiones anteriores del marco estaban marcados como hipotesis de trabajo. La metodologia es la misma que en el paper principal: se reportan las fuentes, los datos cuantitativos disponibles y las limitaciones de cada verificacion.</w:t>
      </w:r>
    </w:p>
    <w:p>
      <w:r>
        <w:t xml:space="preserve"/>
      </w:r>
    </w:p>
    <w:p>
      <w:pPr>
        <w:pStyle w:val="Heading2"/>
      </w:pPr>
      <w:r>
        <w:rPr>
          <w:b/>
          <w:bCs/>
          <w:color w:val="2E6099"/>
          <w:sz w:val="28"/>
          <w:szCs w:val="28"/>
        </w:rPr>
        <w:t xml:space="preserve">V.1 Principio de Velocidad Escalar — TC_micro &lt; TC_meso &lt; TC_macro</w:t>
      </w:r>
    </w:p>
    <w:p>
      <w:pPr>
        <w:spacing w:before="120" w:after="120"/>
      </w:pPr>
      <w:r>
        <w:rPr>
          <w:sz w:val="22"/>
          <w:szCs w:val="22"/>
        </w:rPr>
        <w:t xml:space="preserve">El Principio de Velocidad Escalar postula que el tiempo de ciclo de cada sistema es inversamente proporcional a su nivel jerarquico. Los datos de adopcion tecnologica en tres escalas distintas confirman este principio con magnitudes de diferencia que van de ordenes de magnitud.</w:t>
      </w:r>
    </w:p>
    <w:p>
      <w:r>
        <w:t xml:space="preserve"/>
      </w:r>
    </w:p>
    <w:p>
      <w:pPr>
        <w:spacing w:before="120" w:after="120"/>
      </w:pPr>
      <w:r>
        <w:rPr>
          <w:sz w:val="22"/>
          <w:szCs w:val="22"/>
        </w:rPr>
        <w:t xml:space="preserve">TC_micro (Nodo Atomico): la inteligencia artificial generativa alcanzo 1.2 mil millones de usuarios en menos de tres anos desde su lanzamiento masivo — la tasa de adopcion individual mas rapida registrada en la historia tecnologica, superando al smartphone (3 anos para 1 mil millones), internet (7 anos) y television (13 anos). El caso empirico propio del proyecto — HackerEarth 2026 — documenta un ciclo completo de identificacion de problema, analisis, construccion de solucion y publicacion en 13.5 horas. Estos dos puntos establecen el rango real de TC_micro: horas a meses.</w:t>
      </w:r>
    </w:p>
    <w:p>
      <w:r>
        <w:t xml:space="preserve"/>
      </w:r>
    </w:p>
    <w:p>
      <w:pPr>
        <w:spacing w:before="120" w:after="120"/>
      </w:pPr>
      <w:r>
        <w:rPr>
          <w:sz w:val="22"/>
          <w:szCs w:val="22"/>
        </w:rPr>
        <w:t xml:space="preserve">TC_meso (Sistema empresarial): en condiciones normales las empresas tardan entre 1 y 5 anos en completar ciclos de adopcion tecnologica significativa. El caso extremo documentado es la respuesta empresarial al COVID-19: companias que implementaron trabajo remoto comprimieron ciclos que normalmente tomaban un ano a 11 dias bajo presion existencial. El rango real de TC_meso es de meses a anos — entre uno y dos ordenes de magnitud mayor que TC_micro.</w:t>
      </w:r>
    </w:p>
    <w:p>
      <w:r>
        <w:t xml:space="preserve"/>
      </w:r>
    </w:p>
    <w:p>
      <w:pPr>
        <w:spacing w:before="120" w:after="120"/>
      </w:pPr>
      <w:r>
        <w:rPr>
          <w:sz w:val="22"/>
          <w:szCs w:val="22"/>
        </w:rPr>
        <w:t xml:space="preserve">TC_macro (Superorganismo / nacion): internet como tecnologia tardo mas de 30 anos en completar su ciclo completo desde ARPANET (1969) hasta adopcion masiva global (2000s). El caso de leapfrog nacional mas documentado — M-Pesa en Kenia — tardo 4 anos en alcanzar el 70% de penetracion nacional, que sigue siendo extraordinariamente rapido para la escala macro. El rango real de TC_macro es de anos a decadas, con ciclos completos de transformacion sistemica que duran generaciones.</w:t>
      </w:r>
    </w:p>
    <w:p>
      <w:r>
        <w:t xml:space="preserve"/>
      </w:r>
    </w:p>
    <w:p>
      <w:pPr>
        <w:spacing w:before="120" w:after="120"/>
      </w:pPr>
      <w:r>
        <w:rPr>
          <w:sz w:val="22"/>
          <w:szCs w:val="22"/>
        </w:rPr>
        <w:t xml:space="preserve">La diferencia de velocidad entre escalas es consistente con la prediccion del modelo: TC_micro es entre 10 y 100 veces mas rapido que TC_meso, que es entre 10 y 30 veces mas rapido que TC_macro. Esta asimetria de velocidad es la ventaja estructural del Nodo Atomico: puede completar multiples iteraciones de fallo y aprendizaje mientras el sistema Meso completa un solo ciclo. La brecha de adopcion de IA entre el Norte Global (aproximadamente el doble de velocidad que el Sur Global en paises con PIB per capita por debajo de 20,000 USD) confirma adicionalmente que la masa gravitacional del sistema Macro determina la velocidad de adoption a nivel nacion — exactamente como predice el modelo.</w:t>
      </w:r>
    </w:p>
    <w:p>
      <w:r>
        <w:t xml:space="preserve"/>
      </w:r>
    </w:p>
    <w:p>
      <w:pPr>
        <w:pStyle w:val="Heading2"/>
      </w:pPr>
      <w:r>
        <w:rPr>
          <w:b/>
          <w:bCs/>
          <w:color w:val="2E6099"/>
          <w:sz w:val="28"/>
          <w:szCs w:val="28"/>
        </w:rPr>
        <w:t xml:space="preserve">V.2 Respuesta Inmunologica del Hub — Kill Zones y Killer Acquisitions</w:t>
      </w:r>
    </w:p>
    <w:p>
      <w:pPr>
        <w:spacing w:before="120" w:after="120"/>
      </w:pPr>
      <w:r>
        <w:rPr>
          <w:sz w:val="22"/>
          <w:szCs w:val="22"/>
        </w:rPr>
        <w:t xml:space="preserve">El modelo postula que el Hub Central despliega respuesta inmunologica cuando detecta acumulacion anomala en un nodo periferico, mediante captura regulatoria, modificacion legislativa o adquisicion hostil. La evidencia empirica del dominio empresarial confirma este mecanismo con datos cuantitativos precisos.</w:t>
      </w:r>
    </w:p>
    <w:p>
      <w:r>
        <w:t xml:space="preserve"/>
      </w:r>
    </w:p>
    <w:p>
      <w:pPr>
        <w:spacing w:before="120" w:after="120"/>
      </w:pPr>
      <w:r>
        <w:rPr>
          <w:sz w:val="22"/>
          <w:szCs w:val="22"/>
        </w:rPr>
        <w:t xml:space="preserve">Las plataformas GAFAM (Google, Apple, Facebook, Amazon, Microsoft) completaron mas de 855 adquisiciones entre su fundacion y agosto 2020 sin que ninguna fuera bloqueada por reguladores antimonopolio. La OCDE reconocio formalmente las 'killer acquisitions' — adquisiciones cuyo objetivo es eliminar competidores potenciales antes de que alcancen masa critica — como riesgo sistematico para mercados competitivos. Este patron es la manifestacion empresarial de la respuesta inmunologica del hub: el sistema adquiere el nodo amenazante antes de que pueda reorganizar la red.</w:t>
      </w:r>
    </w:p>
    <w:p>
      <w:r>
        <w:t xml:space="preserve"/>
      </w:r>
    </w:p>
    <w:p>
      <w:pPr>
        <w:spacing w:before="120" w:after="120"/>
      </w:pPr>
      <w:r>
        <w:rPr>
          <w:sz w:val="22"/>
          <w:szCs w:val="22"/>
        </w:rPr>
        <w:t xml:space="preserve">El mecanismo evoluciono para evadir la regulacion antimonopolio. Microsoft pago 650 millones de dolares a Inflection AI en 2024, contratando a casi todo su equipo fundador sin adquirir formalmente la empresa — una pseudo-adquisicion que logra el mismo efecto de absorcion del nodo sin triggear los umbrales regulatorios de revision de fusiones. Este es el equivalente empresarial del bypass matematico: el hub adapta su mecanismo inmunologico cuando el mecanismo original es bloqueado por el entorno regulatorio.</w:t>
      </w:r>
    </w:p>
    <w:p>
      <w:r>
        <w:t xml:space="preserve"/>
      </w:r>
    </w:p>
    <w:p>
      <w:pPr>
        <w:spacing w:before="120" w:after="120"/>
      </w:pPr>
      <w:r>
        <w:rPr>
          <w:sz w:val="22"/>
          <w:szCs w:val="22"/>
        </w:rPr>
        <w:t xml:space="preserve">El fenomeno de Kill Zone va mas alla de las adquisiciones: la mera presencia de grandes plataformas en un sector reduce el financiamiento de capital de riesgo hacia startups adyacentes, incluso cuando esas startups no han sido adquiridas ni amenazadas directamente. La respuesta inmunologica del hub opera de forma preventiva — suprime el crecimiento del nodo antes de que alcance el umbral de deteccion, no despues. Esto confirma la prediccion del modelo de que la respuesta inmunologica no lineal escala exponencialmente cuando el nodo amenazante se acerca al umbral de masa critica.</w:t>
      </w:r>
    </w:p>
    <w:p>
      <w:r>
        <w:t xml:space="preserve"/>
      </w:r>
    </w:p>
    <w:p>
      <w:pPr>
        <w:pStyle w:val="Heading2"/>
      </w:pPr>
      <w:r>
        <w:rPr>
          <w:b/>
          <w:bCs/>
          <w:color w:val="2E6099"/>
          <w:sz w:val="28"/>
          <w:szCs w:val="28"/>
        </w:rPr>
        <w:t xml:space="preserve">V.3 Degradacion de Recursos Cualitativos — Skill Decay</w:t>
      </w:r>
    </w:p>
    <w:p>
      <w:pPr>
        <w:spacing w:before="120" w:after="120"/>
      </w:pPr>
      <w:r>
        <w:rPr>
          <w:sz w:val="22"/>
          <w:szCs w:val="22"/>
        </w:rPr>
        <w:t xml:space="preserve">El Modulo I postula que los recursos cualitativos del Nodo Atomico se degradan por falta de practica cuando la escasez de recursos cuantitativos impide su mantenimiento. Un meta-analisis de 53 estudios con 189 puntos de datos independientes cuantifica esta degradacion con precision.</w:t>
      </w:r>
    </w:p>
    <w:p>
      <w:r>
        <w:t xml:space="preserve"/>
      </w:r>
    </w:p>
    <w:p>
      <w:pPr>
        <w:spacing w:before="120" w:after="120"/>
      </w:pPr>
      <w:r>
        <w:rPr>
          <w:sz w:val="22"/>
          <w:szCs w:val="22"/>
        </w:rPr>
        <w:t xml:space="preserve">El efecto de perdida de habilidad sin practica es de d = -0.01 inmediatamente despues del entrenamiento, aumentando a d = -1.4 despues de 365 o mas dias sin uso — un deterioro de dos ordenes de magnitud en el transcurso de un ano. Las tareas cognitivas complejas se degradan mas rapidamente que las fisicas. En el caso especifico de habilidades linguisticas, el vocabulario es el primer recurso en deteriorarse mientras la gramatica y la fonologia son mas estables — lo que sugiere que los recursos cualitativos de alta especificidad son mas vulnerables que los de uso general.</w:t>
      </w:r>
    </w:p>
    <w:p>
      <w:r>
        <w:t xml:space="preserve"/>
      </w:r>
    </w:p>
    <w:p>
      <w:pPr>
        <w:spacing w:before="120" w:after="120"/>
      </w:pPr>
      <w:r>
        <w:rPr>
          <w:sz w:val="22"/>
          <w:szCs w:val="22"/>
        </w:rPr>
        <w:t xml:space="preserve">Hay un hallazgo adicional con implicaciones directas para el Modulo Micro y el caso HackerEarth: el uso excesivo de agentes de IA para ejecutar tareas que el individuo podria realizar produce atrofia cognitiva en las habilidades que delega. El mismo mecanismo que es el leapfrog cognitivo — la delegacion al agente para liberar ancho de banda ejecutivo — se convierte en satelizacion de segundo orden si el individuo delega sin mantener la practica en las habilidades delegadas. La distincion critica es: delegar la ejecucion mientras se mantiene la comprension (orquestacion) versus delegar la comprension (satelizacion). El primero es el leapfrog; el segundo es la trampa.</w:t>
      </w:r>
    </w:p>
    <w:p>
      <w:r>
        <w:t xml:space="preserve"/>
      </w:r>
    </w:p>
    <w:p>
      <w:pPr>
        <w:pStyle w:val="Heading2"/>
      </w:pPr>
      <w:r>
        <w:rPr>
          <w:b/>
          <w:bCs/>
          <w:color w:val="2E6099"/>
          <w:sz w:val="28"/>
          <w:szCs w:val="28"/>
        </w:rPr>
        <w:t xml:space="preserve">V.4 Factor de Coherencia Ck — Principio de Energia Libre (Friston)</w:t>
      </w:r>
    </w:p>
    <w:p>
      <w:pPr>
        <w:spacing w:before="120" w:after="120"/>
      </w:pPr>
      <w:r>
        <w:rPr>
          <w:sz w:val="22"/>
          <w:szCs w:val="22"/>
        </w:rPr>
        <w:t xml:space="preserve">El Factor de Coherencia postula que el equilibrio entre el Vector de Especializacion y el Vector Estructural Cotidiano determina la probabilidad de salto efectiva del Nodo Atomico. La neurociencia teorica provee el mecanismo biologico que explica por que el caos del entorno reduce el desempeno cognitivo independientemente de las habilidades tecnicas del individuo.</w:t>
      </w:r>
    </w:p>
    <w:p>
      <w:r>
        <w:t xml:space="preserve"/>
      </w:r>
    </w:p>
    <w:p>
      <w:pPr>
        <w:spacing w:before="120" w:after="120"/>
      </w:pPr>
      <w:r>
        <w:rPr>
          <w:sz w:val="22"/>
          <w:szCs w:val="22"/>
        </w:rPr>
        <w:t xml:space="preserve">Karl Friston, el cientifico mas citado en neurociencia, formalizo el Principio de Energia Libre como el mecanismo unificador del funcionamiento cerebral (Nature Reviews Neuroscience, 2010). El principio establece que el cerebro es un sistema que minimiza constantemente la Energia Libre Variacional — la discrepancia entre sus predicciones sobre el mundo y la informacion sensorial real que recibe. Un entorno altamente entropico (caos ambiental, interrupciones constantes, impredecibilidad sistematica) obliga al cerebro a gastar un exceso de ATP — el combustible metabolico del sistema nervioso — recalculando sus predicciones continuamente. Este alto costo termodinamico agota la corteza prefrontal y deprime las funciones ejecutivas superiores: productividad, aprendizaje y resolucion de problemas.</w:t>
      </w:r>
    </w:p>
    <w:p>
      <w:r>
        <w:t xml:space="preserve"/>
      </w:r>
    </w:p>
    <w:p>
      <w:pPr>
        <w:spacing w:before="120" w:after="120"/>
      </w:pPr>
      <w:r>
        <w:rPr>
          <w:sz w:val="22"/>
          <w:szCs w:val="22"/>
        </w:rPr>
        <w:t xml:space="preserve">La Teoria de Carga Cognitiva (Sweller) y la Teoria de Restauracion de la Atencion (Kaplan) complementan este mecanismo. El entorno caotico genera carga cognitiva extriseca — informacion irrelevante que el cerebro debe filtrar activamente — que consume el ancho de banda de la memoria de trabajo que de otro modo estaria disponible para la carga germana (productividad real). Un entorno coherente (previsible, organizado, con bajo ruido de fondo) actua como reductor de resistencia sistemica que libera capacidad cognitiva sin cambiar las habilidades tecnicas del individuo.</w:t>
      </w:r>
    </w:p>
    <w:p>
      <w:r>
        <w:t xml:space="preserve"/>
      </w:r>
    </w:p>
    <w:p>
      <w:pPr>
        <w:spacing w:before="120" w:after="120"/>
      </w:pPr>
      <w:r>
        <w:rPr>
          <w:sz w:val="22"/>
          <w:szCs w:val="22"/>
        </w:rPr>
        <w:t xml:space="preserve">La implicacion para el Modulo I es directa y cuantificable: un Nodo Atomico con alta especializacion tecnica pero entorno caotico tiene menor probabilidad de salto efectivo que un nodo con especializacion moderada y coherencia sistemica alta, porque el primero destina una fraccion de su capacidad cognitiva a procesar la entropia ambiental en lugar de aplicarla al problema. Ck no es una variable psicologica difusa — es la medida del ancho de banda cognitivo disponible para la funcion ejecutiva despues de descontar el costo metabolico de procesar el caos del entorno.</w:t>
      </w:r>
    </w:p>
    <w:p>
      <w:r>
        <w:t xml:space="preserve"/>
      </w:r>
    </w:p>
    <w:p>
      <w:pPr>
        <w:pStyle w:val="Heading2"/>
      </w:pPr>
      <w:r>
        <w:rPr>
          <w:b/>
          <w:bCs/>
          <w:color w:val="2E6099"/>
          <w:sz w:val="28"/>
          <w:szCs w:val="28"/>
        </w:rPr>
        <w:t xml:space="preserve">V.5 Las Dos Dimensiones del Salto — Capital Psicologico (PsyCap)</w:t>
      </w:r>
    </w:p>
    <w:p>
      <w:pPr>
        <w:spacing w:before="120" w:after="120"/>
      </w:pPr>
      <w:r>
        <w:rPr>
          <w:sz w:val="22"/>
          <w:szCs w:val="22"/>
        </w:rPr>
        <w:t xml:space="preserve">El Modulo I postula que el leapfrog del Nodo Atomico requiere dos dimensiones desarrolladas en paralelo con una jerarquia: la intrapersonal como base obligatoria y la profesional como el salto visible. La psicologia organizacional verifica esta jerarquia con datos cuantitativos de alta robustez.</w:t>
      </w:r>
    </w:p>
    <w:p>
      <w:r>
        <w:t xml:space="preserve"/>
      </w:r>
    </w:p>
    <w:p>
      <w:pPr>
        <w:spacing w:before="120" w:after="120"/>
      </w:pPr>
      <w:r>
        <w:rPr>
          <w:sz w:val="22"/>
          <w:szCs w:val="22"/>
        </w:rPr>
        <w:t xml:space="preserve">Fred Luthans desarrollo el constructo de Capital Psicologico (PsyCap) como medicion del desarrollo intrapersonal en cuatro dimensiones empiricas: Esperanza (agencia y planificacion de rutas alternativas), Autoeficacia (confianza en la capacidad de ejecutar tareas especificas), Resiliencia (recuperacion ante adversidad) y Optimismo (atribucion positiva de resultados futuros). El meta-analisis de Avey, Reichard, Luthans y Mhatre (2011, Human Resource Development Quarterly, 22, 127-152), que abarca 51 muestras independientes con N=12,567 empleados, demostro relaciones positivas y significativas entre PsyCap y desempeno laboral en multiples medidas: autoevaluacion, evaluacion de supervisores y medidas objetivas de resultado. El impacto del PsyCap sobre el desempeno supero al del capital humano tradicional (educacion tecnica y experiencia) en las muestras analizadas.</w:t>
      </w:r>
    </w:p>
    <w:p>
      <w:r>
        <w:t xml:space="preserve"/>
      </w:r>
    </w:p>
    <w:p>
      <w:pPr>
        <w:spacing w:before="120" w:after="120"/>
      </w:pPr>
      <w:r>
        <w:rPr>
          <w:sz w:val="22"/>
          <w:szCs w:val="22"/>
        </w:rPr>
        <w:t xml:space="preserve">La investigacion de Albert Bandura sobre autoeficacia — el componente intrapersonal que el Modulo I describe como madurez y confianza en la propia capacidad — proporciona el mecanismo: la autoeficacia percibida determina que metas establecera el individuo, cuanta energia invertira en alcanzarlas y cuanto tiempo perseverara ante los obstaculos. Es el equivalente del umbral de activacion (E_a) a nivel psicologico: sin suficiente autoeficacia, el nodo no intenta el salto aunque tenga los recursos tecnicos para ejecutarlo.</w:t>
      </w:r>
    </w:p>
    <w:p>
      <w:r>
        <w:t xml:space="preserve"/>
      </w:r>
    </w:p>
    <w:p>
      <w:pPr>
        <w:spacing w:before="120" w:after="120"/>
      </w:pPr>
      <w:r>
        <w:rPr>
          <w:sz w:val="22"/>
          <w:szCs w:val="22"/>
        </w:rPr>
        <w:t xml:space="preserve">Un hallazgo critico para el Modulo I es que el PsyCap es un estado maleable, no un rasgo fijo: intervenciones de entrenamiento de entre 1 y 3 horas producen mejoras medibles en PsyCap. Esto confirma la prediccion del modelo de que el desarrollo intrapersonal es acumulable y no requiere una transformacion dramatica para mover el umbral de activacion del salto — puede construirse incrementalmente mediante practica deliberada, exactamente como los recursos cualitativos tecnicos.</w:t>
      </w:r>
    </w:p>
    <w:p>
      <w:r>
        <w:t xml:space="preserve"/>
      </w:r>
    </w:p>
    <w:p>
      <w:pPr>
        <w:pStyle w:val="Heading2"/>
      </w:pPr>
      <w:r>
        <w:rPr>
          <w:b/>
          <w:bCs/>
          <w:color w:val="2E6099"/>
          <w:sz w:val="28"/>
          <w:szCs w:val="28"/>
        </w:rPr>
        <w:t xml:space="preserve">V.6 Secuencia de Expansion del Hub — Principio de Minima Accion</w:t>
      </w:r>
    </w:p>
    <w:p>
      <w:pPr>
        <w:spacing w:before="120" w:after="120"/>
      </w:pPr>
      <w:r>
        <w:rPr>
          <w:sz w:val="22"/>
          <w:szCs w:val="22"/>
        </w:rPr>
        <w:t xml:space="preserve">El modelo postula que el Hub Central sigue una progresion logica entre tres mecanismos de expansion: absorcion silenciosa primero, acuerdo pacifico segundo, y expropiacion solo como ultimo recurso. La evidencia historica y la fisica de sistemas confirman que esta secuencia no es cultural sino termodinamica — todos los sistemas expansivos buscan la configuracion de menor resistencia y menor gasto energetico.</w:t>
      </w:r>
    </w:p>
    <w:p>
      <w:r>
        <w:t xml:space="preserve"/>
      </w:r>
    </w:p>
    <w:p>
      <w:pPr>
        <w:spacing w:before="120" w:after="120"/>
      </w:pPr>
      <w:r>
        <w:rPr>
          <w:sz w:val="22"/>
          <w:szCs w:val="22"/>
        </w:rPr>
        <w:t xml:space="preserve">La fisica describe este principio como el Principio de Minima Accion: cualquier sistema fisico evoluciona siguiendo la trayectoria que minimiza la accion (el integral del lagrangiano). Aplicado a sistemas sociales e institucionales, el hub que expande su red siempre intentara primero el mecanismo de menor costo energetico — la absorcion silenciosa mediante atraccion economica no requiere inversion activa del hub, solo que sea suficientemente atractivo para que los nodos fronterizos se reorienten voluntariamente.</w:t>
      </w:r>
    </w:p>
    <w:p>
      <w:r>
        <w:t xml:space="preserve"/>
      </w:r>
    </w:p>
    <w:p>
      <w:pPr>
        <w:spacing w:before="120" w:after="120"/>
      </w:pPr>
      <w:r>
        <w:rPr>
          <w:sz w:val="22"/>
          <w:szCs w:val="22"/>
        </w:rPr>
        <w:t xml:space="preserve">La historia del Imperio Espanol en America proporciona la verificacion empirica. La cooptacion de elites locales (encomiendas, cabildos indigenas, cacicazgos colaboracionistas) funciono como catalizador enzimatico: redujo la energia de activacion necesaria para la asimilacion de nuevos territorios al convertir a actores locales en agentes del hub sin costo militar directo. Las encomiendas y situados son el analogo de los electrones compartidos en un enlace covalente — mantienen el sistema unido con un gasto energetico base estable. La expropiacion violenta y el mantenimiento del orden mediante fuerza militar, en contraste, generaron estados metaestables que colapsaron bajo su propio peso institucional y financiero — exactamente lo que la ecuacion de energia libre de Gibbs predice para procesos de alta entalpia: pueden ser rapidos pero son termodinamicamente insostenibles sin aporte continuo de energia externa.</w:t>
      </w:r>
    </w:p>
    <w:p>
      <w:r>
        <w:t xml:space="preserve"/>
      </w:r>
    </w:p>
    <w:p>
      <w:pPr>
        <w:pStyle w:val="Heading2"/>
      </w:pPr>
      <w:r>
        <w:rPr>
          <w:b/>
          <w:bCs/>
          <w:color w:val="2E6099"/>
          <w:sz w:val="28"/>
          <w:szCs w:val="28"/>
        </w:rPr>
        <w:t xml:space="preserve">V.7 Absorcion Silenciosa entre Superorganismos</w:t>
      </w:r>
    </w:p>
    <w:p>
      <w:pPr>
        <w:spacing w:before="120" w:after="120"/>
      </w:pPr>
      <w:r>
        <w:rPr>
          <w:sz w:val="22"/>
          <w:szCs w:val="22"/>
        </w:rPr>
        <w:t xml:space="preserve">El modelo postula que los nodos fronterizos entre dos superorganismos son absorbidos silenciosamente cuando reorientan su economia hacia el hub vecino antes de que el mapa politico o institucional cambie. Los datos historicos cuantifican este proceso con precision geografica.</w:t>
      </w:r>
    </w:p>
    <w:p>
      <w:r>
        <w:t xml:space="preserve"/>
      </w:r>
    </w:p>
    <w:p>
      <w:pPr>
        <w:spacing w:before="120" w:after="120"/>
      </w:pPr>
      <w:r>
        <w:rPr>
          <w:sz w:val="22"/>
          <w:szCs w:val="22"/>
        </w:rPr>
        <w:t xml:space="preserve">El analisis de los condados hungaros post-Primera Guerra Mundial muestra que los condados ubicados al doble de distancia de la nueva frontera international mostraron 0.751 puntos porcentuales mas de urbanizacion que los condados fronterizos — la proximidad al hub vecino reorienta el desarrollo economico antes de cualquier cambio formal de jurisdiccion. El caso de Crimea 2014 proporciona un experimento natural mas reciente: las regiones del norte de Rusia fronterizas con Ucrania vieron disminuir su acceso al mercado cuando Ucrania cerro los cruces; las regiones del sur vieron aumentar su acceso cuando Crimea se integro al sistema ruso. En ambos casos el flujo economico se reconfiguro antes de que la resolucion politica fuera definitiva, confirmando que la absorcion silenciosa precede a la formalizacion institucional.</w:t>
      </w:r>
    </w:p>
    <w:p>
      <w:r>
        <w:t xml:space="preserve"/>
      </w:r>
    </w:p>
    <w:p>
      <w:pPr>
        <w:pStyle w:val="Heading2"/>
      </w:pPr>
      <w:r>
        <w:rPr>
          <w:b/>
          <w:bCs/>
          <w:color w:val="2E6099"/>
          <w:sz w:val="28"/>
          <w:szCs w:val="28"/>
        </w:rPr>
        <w:t xml:space="preserve">V.8 Tabla de Verificacion — Estado del Marco</w:t>
      </w:r>
    </w:p>
    <w:p>
      <w:pPr>
        <w:spacing w:before="120" w:after="120"/>
      </w:pPr>
      <w:r>
        <w:rPr>
          <w:sz w:val="22"/>
          <w:szCs w:val="22"/>
        </w:rPr>
        <w:t xml:space="preserve">La siguiente tabla consolida el estado de verificacion empirica de cada variable del marco teorico despues de la integracion de evidencia externa:</w:t>
      </w:r>
    </w:p>
    <w:p>
      <w:r>
        <w:t xml:space="preserve"/>
      </w:r>
    </w:p>
    <w:p>
      <w:pPr>
        <w:spacing w:before="120" w:after="120"/>
      </w:pPr>
      <w:r>
        <w:rPr>
          <w:sz w:val="22"/>
          <w:szCs w:val="22"/>
        </w:rPr>
        <w:t xml:space="preserve">Verificado con datos cuantitativos propios: Los cuatro casos historicos SNT v1.0 (ajuste ley de potencia, datos Maddison), la matriz N-cuerpos Mexico 32 entidades (INEGI 2022, ley de potencia p&lt;0.001), las ocho trayectorias 1940-2022 (Queretaro y Nuevo Leon con b&lt;0 significativo), y el caso HackerEarth 2026 (ROC-AUC=0.9994, SHAP).</w:t>
      </w:r>
    </w:p>
    <w:p>
      <w:r>
        <w:t xml:space="preserve"/>
      </w:r>
    </w:p>
    <w:p>
      <w:pPr>
        <w:spacing w:before="120" w:after="120"/>
      </w:pPr>
      <w:r>
        <w:rPr>
          <w:sz w:val="22"/>
          <w:szCs w:val="22"/>
        </w:rPr>
        <w:t xml:space="preserve">Verificado con literatura cientifica externa: Principio de Velocidad Escalar (datos de adopcion tecnologica por escala), Respuesta Inmunologica del Hub (GAFAM 855 adquisiciones, Kill Zones, pseudo-adquisiciones), Degradacion de Recursos Cualitativos (meta-analisis 53 estudios d=-1.4 a 365+ dias), Factor de Coherencia Ck (Friston 2010, Nature Reviews Neuroscience), Dos Dimensiones del Salto (PsyCap meta-analisis N=12,567, Avey et al. 2011), Secuencia de Expansion del Hub (Imperio Espanol, Principio de Minima Accion), Absorcion Silenciosa (datos fronterizos Hungary, Crimea 2014).</w:t>
      </w:r>
    </w:p>
    <w:p>
      <w:r>
        <w:t xml:space="preserve"/>
      </w:r>
    </w:p>
    <w:p>
      <w:pPr>
        <w:spacing w:before="120" w:after="120"/>
      </w:pPr>
      <w:r>
        <w:rPr>
          <w:sz w:val="22"/>
          <w:szCs w:val="22"/>
        </w:rPr>
        <w:t xml:space="preserve">Actualizado en Modulo XII: el Indice de Soberania Atomica (ASI) ha sido operacionalizado empiricamente con datos de comportamiento observable del dataset HackerEarth 2026 (N=4,774 usuarios). Los tres componentes — delta_H (Shannon entropy de eventos), alpha (autonomia de decision), F (coeficiente de variacion del desempeno) — tienen proxies medibles con precision 1.0 en validacion (cero falsos positivos). Correlacion Spearman ASI-CSI_V3 = rs=0.178 (p&lt;0.001) confirma que el ASI captura una dimension complementaria al CSI_V3. El Factor de Coherencia Ck como variable predictiva — el mecanismo neurologico esta verificado pero la operacionalizacion especifica para el modelo no ha sido probada con datos estructurados. Las tres intervenciones del dominio empresarial (CSIE) — propuesta metodologica que requiere aplicacion en caso real para validacion.</w:t>
      </w:r>
    </w:p>
    <w:p>
      <w:r>
        <w:t xml:space="preserve"/>
      </w:r>
    </w:p>
    <w:p>
      <w:pPr>
        <w:pBdr>
          <w:left w:val="single" w:color="2E6099" w:sz="6" w:space="10"/>
        </w:pBdr>
        <w:spacing w:before="160" w:after="160"/>
        <w:ind w:left="720" w:right="720"/>
      </w:pPr>
      <w:r>
        <w:rPr>
          <w:i/>
          <w:iCs/>
          <w:color w:val="444444"/>
          <w:sz w:val="22"/>
          <w:szCs w:val="22"/>
        </w:rPr>
        <w:t xml:space="preserve">El marco teorico de la SNT v2.0 no inventa reglas artificiales. Mapea las leyes inmutables de la conservacion de energia, la termodinamica de la informacion y las redes complejas sobre el comportamiento humano e institucional. Las variables que parecian metaforicas — la energia residual del nodo, el costo de activacion del salto, la respuesta inmunologica del hub — tienen contrapartes neurologicas, psicologicas e institucionales medibles con datos reales.</w:t>
      </w:r>
    </w:p>
    <w:p>
      <w:r>
        <w:t xml:space="preserve"/>
      </w:r>
    </w:p>
    <w:p>
      <w:pPr>
        <w:pBdr>
          <w:bottom w:val="single" w:color="CCCCCC" w:sz="4" w:space="1"/>
        </w:pBdr>
        <w:spacing w:before="200" w:after="200"/>
      </w:pPr>
      <w:r>
        <w:t xml:space="preserve"/>
      </w:r>
    </w:p>
    <w:p>
      <w:r>
        <w:t xml:space="preserve"/>
      </w:r>
    </w:p>
    <w:p>
      <w:pPr>
        <w:pStyle w:val="Heading1"/>
      </w:pPr>
      <w:r>
        <w:rPr>
          <w:b/>
          <w:bCs/>
          <w:color w:val="1B3A6B"/>
          <w:sz w:val="36"/>
          <w:szCs w:val="36"/>
        </w:rPr>
        <w:t xml:space="preserve">Modulo VI: Criterios de Refutacion — SNT v2.0</w:t>
      </w:r>
    </w:p>
    <w:p>
      <w:pPr>
        <w:spacing w:before="120" w:after="120"/>
      </w:pPr>
      <w:r>
        <w:rPr>
          <w:sz w:val="22"/>
          <w:szCs w:val="22"/>
        </w:rPr>
        <w:t xml:space="preserve">Un marco teorico cientifico debe especificar las condiciones bajo las cuales sus postulados serian falsos. Sin criterios de refutacion explicitos, el modelo se convierte en descripcion narrativa en lugar de hipotesis falsificable. Esta seccion formaliza seis criterios de refutacion derivados del analisis critico de cada postulado central de la SNT v2.0. Cada criterio define exactamente que evidencia empirica obligaria a revisar o descartar el postulado correspondiente.</w:t>
      </w:r>
    </w:p>
    <w:p>
      <w:r>
        <w:t xml:space="preserve"/>
      </w:r>
    </w:p>
    <w:p>
      <w:pPr>
        <w:pStyle w:val="Heading2"/>
      </w:pPr>
      <w:r>
        <w:rPr>
          <w:b/>
          <w:bCs/>
          <w:color w:val="2E6099"/>
          <w:sz w:val="28"/>
          <w:szCs w:val="28"/>
        </w:rPr>
        <w:t xml:space="preserve">RC1 — Principio de Velocidad Escalar</w:t>
      </w:r>
    </w:p>
    <w:p>
      <w:pPr>
        <w:spacing w:before="120" w:after="120"/>
      </w:pPr>
      <w:r>
        <w:rPr>
          <w:sz w:val="22"/>
          <w:szCs w:val="22"/>
        </w:rPr>
        <w:t xml:space="preserve">Postulado: el tiempo de ciclo es inversamente proporcional al nivel jerarquico del sistema (TC_micro &lt; TC_meso &lt; TC_macro).</w:t>
      </w:r>
    </w:p>
    <w:p>
      <w:r>
        <w:t xml:space="preserve"/>
      </w:r>
    </w:p>
    <w:p>
      <w:pPr>
        <w:spacing w:before="120" w:after="120"/>
      </w:pPr>
      <w:r>
        <w:rPr>
          <w:sz w:val="22"/>
          <w:szCs w:val="22"/>
        </w:rPr>
        <w:t xml:space="preserve">RC1a — Inversion de escala por tecnologia: el principio queda refutado si se documenta que una tecnologia especifica es adoptada sistematicamente mas rapido por sistemas Meso (empresas) que por Nodos Atomicos (individuos) en el mismo contexto y periodo. La condicion de refutacion requiere que el patron sea sistematico, no un caso aislado de adopcion institucional temprana.</w:t>
      </w:r>
    </w:p>
    <w:p>
      <w:r>
        <w:t xml:space="preserve"/>
      </w:r>
    </w:p>
    <w:p>
      <w:pPr>
        <w:spacing w:before="120" w:after="120"/>
      </w:pPr>
      <w:r>
        <w:rPr>
          <w:sz w:val="22"/>
          <w:szCs w:val="22"/>
        </w:rPr>
        <w:t xml:space="preserve">RC1b — Tecnologia sin acceso individual: el principio queda parcialmente refutado si emerge una clase de tecnologia que requiere infraestructura institucional que los individuos no pueden adquirir independientemente — computacion cuantica, infraestructura de fusion nuclear, redes satelitales de baja latencia — donde el TC_macro podria igualarse o superarse al TC_micro porque el individuo necesita al sistema para acceder a la nueva dimension. Esta condicion refutaria la universalidad del principio pero no su aplicabilidad a tecnologias de informacion y comunicacion donde los datos actuales lo confirman.</w:t>
      </w:r>
    </w:p>
    <w:p>
      <w:r>
        <w:t xml:space="preserve"/>
      </w:r>
    </w:p>
    <w:p>
      <w:pPr>
        <w:spacing w:before="120" w:after="120"/>
      </w:pPr>
      <w:r>
        <w:rPr>
          <w:sz w:val="22"/>
          <w:szCs w:val="22"/>
        </w:rPr>
        <w:t xml:space="preserve">Condicion de aplicabilidad declarada: el Principio de Velocidad Escalar se cumple bajo las condiciones actuales de tecnologias digitales accesibles individualmente. Su validez para otras clases de tecnologia requiere verificacion independiente.</w:t>
      </w:r>
    </w:p>
    <w:p>
      <w:r>
        <w:t xml:space="preserve"/>
      </w:r>
    </w:p>
    <w:p>
      <w:pPr>
        <w:pStyle w:val="Heading2"/>
      </w:pPr>
      <w:r>
        <w:rPr>
          <w:b/>
          <w:bCs/>
          <w:color w:val="2E6099"/>
          <w:sz w:val="28"/>
          <w:szCs w:val="28"/>
        </w:rPr>
        <w:t xml:space="preserve">RC2 — Respuesta Inmunologica del Hub</w:t>
      </w:r>
    </w:p>
    <w:p>
      <w:pPr>
        <w:spacing w:before="120" w:after="120"/>
      </w:pPr>
      <w:r>
        <w:rPr>
          <w:sz w:val="22"/>
          <w:szCs w:val="22"/>
        </w:rPr>
        <w:t xml:space="preserve">Postulado: el Hub Central despliega respuesta inmunologica (adquisicion, captura regulatoria, Kill Zones) cuando detecta crecimiento anomalo en un nodo periferico que amenaza la estructura del sistema.</w:t>
      </w:r>
    </w:p>
    <w:p>
      <w:r>
        <w:t xml:space="preserve"/>
      </w:r>
    </w:p>
    <w:p>
      <w:pPr>
        <w:spacing w:before="120" w:after="120"/>
      </w:pPr>
      <w:r>
        <w:rPr>
          <w:sz w:val="22"/>
          <w:szCs w:val="22"/>
        </w:rPr>
        <w:t xml:space="preserve">El postulado queda refutado si se documenta sistematicamente que hubs dominantes incorporan capacidades de nodos perifericos sin adquirirlos ni eliminarlos — modificando sus propias estructuras para asimilar la capacidad del nodo. Esto ocurre cuando el nodo opera en una dimension que el hub necesita pero no puede replicar internamente: el hub se adapta hacia el nodo en lugar de suprimir al nodo. El caso de Linux — desarrollado por nodos perifericos sin recursos y eventualmente adoptado por los hubs dominantes que originalmente compitian contra el — ilustra esta condicion. La respuesta inmunologica no es universal sino condicional: se activa cuando el nodo compite en el mismo plano que el hub; se invierte cuando el nodo complementa una capacidad que el hub no tiene. Si se documenta que esta inversion es mas frecuente que la supresion, el postulado de respuesta inmunologica como comportamiento dominante del hub queda refutado.</w:t>
      </w:r>
    </w:p>
    <w:p>
      <w:r>
        <w:t xml:space="preserve"/>
      </w:r>
    </w:p>
    <w:p>
      <w:pPr>
        <w:pStyle w:val="Heading2"/>
      </w:pPr>
      <w:r>
        <w:rPr>
          <w:b/>
          <w:bCs/>
          <w:color w:val="2E6099"/>
          <w:sz w:val="28"/>
          <w:szCs w:val="28"/>
        </w:rPr>
        <w:t xml:space="preserve">RC3 — Inextractabilidad de Recursos Cualitativos</w:t>
      </w:r>
    </w:p>
    <w:p>
      <w:pPr>
        <w:spacing w:before="120" w:after="120"/>
      </w:pPr>
      <w:r>
        <w:rPr>
          <w:sz w:val="22"/>
          <w:szCs w:val="22"/>
        </w:rPr>
        <w:t xml:space="preserve">Postulado: los recursos cualitativos del Nodo Atomico (conocimiento, habilidades, experiencia) son inherentes e inextractables directamente por el hub del micro-sistema.</w:t>
      </w:r>
    </w:p>
    <w:p>
      <w:r>
        <w:t xml:space="preserve"/>
      </w:r>
    </w:p>
    <w:p>
      <w:pPr>
        <w:spacing w:before="120" w:after="120"/>
      </w:pPr>
      <w:r>
        <w:rPr>
          <w:sz w:val="22"/>
          <w:szCs w:val="22"/>
        </w:rPr>
        <w:t xml:space="preserve">El postulado queda refutado si se documenta que un hub puede neutralizar sistematicamente el efecto diferencial del conocimiento de un nodo mediante tres mecanismos indirectos: brain drain (creacion de condiciones para que el nodo migre voluntariamente llevando su conocimiento consigo), reverse engineering (replicacion del conocimiento mediante observacion sistematica del proceso del nodo sin acceso directo), o saturacion deliberada (provision de recursos cuantitativos suficientes para que el nodo deje de aplicar y desarrollar el conocimiento amenazante, congelando su ventaja en un nivel que no representa competencia). La condicion de refutacion no es que el hub extraiga el conocimiento en bruto — eso es imposible — sino que logre neutralizar su efecto diferencial a escala sistematica mediante cualquiera de estos mecanismos indirectos.</w:t>
      </w:r>
    </w:p>
    <w:p>
      <w:r>
        <w:t xml:space="preserve"/>
      </w:r>
    </w:p>
    <w:p>
      <w:pPr>
        <w:pStyle w:val="Heading2"/>
      </w:pPr>
      <w:r>
        <w:rPr>
          <w:b/>
          <w:bCs/>
          <w:color w:val="2E6099"/>
          <w:sz w:val="28"/>
          <w:szCs w:val="28"/>
        </w:rPr>
        <w:t xml:space="preserve">RC4 — Condicion de Umbral Minimo Dual</w:t>
      </w:r>
    </w:p>
    <w:p>
      <w:pPr>
        <w:spacing w:before="120" w:after="120"/>
      </w:pPr>
      <w:r>
        <w:rPr>
          <w:sz w:val="22"/>
          <w:szCs w:val="22"/>
        </w:rPr>
        <w:t xml:space="preserve">Postulado: el leapfrog requiere que tanto los recursos cuantitativos (RQ) como los recursos cualitativos (RL) esten por encima de su umbral minimo respectivo para ser ejecutable y sostenible.</w:t>
      </w:r>
    </w:p>
    <w:p>
      <w:r>
        <w:t xml:space="preserve"/>
      </w:r>
    </w:p>
    <w:p>
      <w:pPr>
        <w:spacing w:before="120" w:after="120"/>
      </w:pPr>
      <w:r>
        <w:rPr>
          <w:sz w:val="22"/>
          <w:szCs w:val="22"/>
        </w:rPr>
        <w:t xml:space="preserve">El postulado queda refutado si se documenta un caso de leapfrog sostenido — no solo ejecutado sino mantenido en el tiempo — con RQ o RL por debajo del umbral minimo operacional. La condicion distingue dos tipos de fallo distintos: sin RL minimo (desarrollo intrapersonal insuficiente) el nodo puede alcanzar la nueva posicion pero no puede sostenerla y regresa al estado anterior; sin RQ minimo (capital insuficiente para financiar la ejecucion) el nodo tiene la madurez para sostener el salto pero no puede ejecutarlo. Un caso empirico donde el leapfrog se sostuviera sin capital de ejecucion o sin desarrollo intrapersonal previo refutaria la hipotesis del umbral minimo dual. El postulado no requiere equilibrio perfecto entre RQ y RL — solo presencia de ambos por encima de su minimo respectivo.</w:t>
      </w:r>
    </w:p>
    <w:p>
      <w:r>
        <w:t xml:space="preserve"/>
      </w:r>
    </w:p>
    <w:p>
      <w:pPr>
        <w:pStyle w:val="Heading2"/>
      </w:pPr>
      <w:r>
        <w:rPr>
          <w:b/>
          <w:bCs/>
          <w:color w:val="2E6099"/>
          <w:sz w:val="28"/>
          <w:szCs w:val="28"/>
        </w:rPr>
        <w:t xml:space="preserve">RC5 — Secuencia de Expansion del Hub</w:t>
      </w:r>
    </w:p>
    <w:p>
      <w:pPr>
        <w:spacing w:before="120" w:after="120"/>
      </w:pPr>
      <w:r>
        <w:rPr>
          <w:sz w:val="22"/>
          <w:szCs w:val="22"/>
        </w:rPr>
        <w:t xml:space="preserve">Postulado: el Hub Central sigue una progresion logica entre mecanismos de expansion — absorcion silenciosa primero, acuerdo pacifico segundo, expropiacion solo como ultimo recurso — porque el Principio de Minima Accion dicta que el sistema busca la configuracion de menor resistencia y menor gasto energetico.</w:t>
      </w:r>
    </w:p>
    <w:p>
      <w:r>
        <w:t xml:space="preserve"/>
      </w:r>
    </w:p>
    <w:p>
      <w:pPr>
        <w:spacing w:before="120" w:after="120"/>
      </w:pPr>
      <w:r>
        <w:rPr>
          <w:sz w:val="22"/>
          <w:szCs w:val="22"/>
        </w:rPr>
        <w:t xml:space="preserve">El postulado queda parcialmente refutado si se documenta que hubs que saltaron directamente a la expropiacion violenta lograron estados estables de largo plazo sin costo energetico sostenido — es decir, que la expropiacion produjo integracion genuina y no solo sumision temporal. Los casos historicos disponibles (conquista de Mexico-Tenochtitlan 1521, anexion de Kuwait 1990, invasion de Ucrania 2022) muestran lo contrario: todos generaron resistencia estructural persistente que confirma la prediccion. La condicion de aplicabilidad declarada es que el hub hace un calculo racional de costo-beneficio. Cuando el tiempo es el recurso critico — el hub percibe que esperar significa perder la ventana frente a un hub rival — el calculo puede invertirse y la expropiacion directa puede ser la primera opcion a pesar de su alto costo entalpico. En ese caso la secuencia no se viola por error sino por calculo deliberado de velocidad sobre estabilidad. El postulado queda plenamente refutado solo si se documenta que la expropiacion directa produce estados mas estables y de menor costo de mantenimiento que la absorcion silenciosa para la misma clase de nodo.</w:t>
      </w:r>
    </w:p>
    <w:p>
      <w:r>
        <w:t xml:space="preserve"/>
      </w:r>
    </w:p>
    <w:p>
      <w:pPr>
        <w:pStyle w:val="Heading2"/>
      </w:pPr>
      <w:r>
        <w:rPr>
          <w:b/>
          <w:bCs/>
          <w:color w:val="2E6099"/>
          <w:sz w:val="28"/>
          <w:szCs w:val="28"/>
        </w:rPr>
        <w:t xml:space="preserve">RC6 — Irreversibilidad de la Satelizacion</w:t>
      </w:r>
    </w:p>
    <w:p>
      <w:pPr>
        <w:spacing w:before="120" w:after="120"/>
      </w:pPr>
      <w:r>
        <w:rPr>
          <w:sz w:val="22"/>
          <w:szCs w:val="22"/>
        </w:rPr>
        <w:t xml:space="preserve">Postulado: la satelizacion es irreversible sin intervencion exogena de escala comparable al trigger original. Un Nodo Sombra no puede revertir la satelizacion desde adentro del sistema sin que el hub este simultaneamente en proceso de colapso interno.</w:t>
      </w:r>
    </w:p>
    <w:p>
      <w:r>
        <w:t xml:space="preserve"/>
      </w:r>
    </w:p>
    <w:p>
      <w:pPr>
        <w:spacing w:before="120" w:after="120"/>
      </w:pPr>
      <w:r>
        <w:rPr>
          <w:sz w:val="22"/>
          <w:szCs w:val="22"/>
        </w:rPr>
        <w:t xml:space="preserve">El postulado queda refutado si se documenta un caso donde un Nodo Sombra revirtio la satelizacion desde adentro del sistema cumpliendo tres condiciones simultaneas: sin trigger exogeno de escala comparable al que genero la satelizacion original; sin que el hub estuviera en proceso de colapso interno (operando por debajo de K_max durante todo el proceso de reestructura); y con la reestructura completada sin intervencion de actores externos al sistema. La condicion es estricta porque casos como la separacion de Singapur de Malasia (1965) no la satisfacen: Malasia tenia tensiones internas severas que redujeron su capacidad de respuesta inmunologica durante el proceso, lo que equivale a un colapso parcial del hub. El postulado admite que la reversion desde adentro es tecnicamente posible pero postula que su viabilidad practica es extremadamente baja porque el hub tiene mas recursos para frenar la reestructura que el nodo para ejecutarla — y activara su respuesta inmunologica antes de que el proceso llegue a completarse.</w:t>
      </w:r>
    </w:p>
    <w:p>
      <w:r>
        <w:t xml:space="preserve"/>
      </w:r>
    </w:p>
    <w:p>
      <w:pPr>
        <w:pStyle w:val="Heading2"/>
      </w:pPr>
      <w:r>
        <w:rPr>
          <w:b/>
          <w:bCs/>
          <w:color w:val="2E6099"/>
          <w:sz w:val="28"/>
          <w:szCs w:val="28"/>
        </w:rPr>
        <w:t xml:space="preserve">VI.7 Implicacion de los Criterios de Refutacion</w:t>
      </w:r>
    </w:p>
    <w:p>
      <w:pPr>
        <w:spacing w:before="120" w:after="120"/>
      </w:pPr>
      <w:r>
        <w:rPr>
          <w:sz w:val="22"/>
          <w:szCs w:val="22"/>
        </w:rPr>
        <w:t xml:space="preserve">Los seis criterios de refutacion tienen una propiedad comun: ninguno refuta el modelo completo. Cada uno refuta un postulado especifico bajo condiciones especificas, lo que significa que el modelo puede ser parcialmente correcto — valido en algunos dominios, escalas o condiciones y no valido en otros. Esta propiedad es una fortaleza, no una debilidad: un modelo que puede ser parcialmente refutado es mas util que uno que solo puede ser confirmado o descartado como totalidad.</w:t>
      </w:r>
    </w:p>
    <w:p>
      <w:r>
        <w:t xml:space="preserve"/>
      </w:r>
    </w:p>
    <w:p>
      <w:pPr>
        <w:spacing w:before="120" w:after="120"/>
      </w:pPr>
      <w:r>
        <w:rPr>
          <w:sz w:val="22"/>
          <w:szCs w:val="22"/>
        </w:rPr>
        <w:t xml:space="preserve">Los criterios de refutacion tambien definen la agenda de investigacion futura: RC1b (tecnologias sin acceso individual), RC2 (frecuencia relativa de supresion vs adaptacion del hub), RC3 (eficacia de los mecanismos indirectos de neutralizacion de recursos cualitativos) y RC6 (casos de reversion desde adentro sin colapso del hub) son las cuatro preguntas empiricas que mas podrian cambiar el modelo si se respondieran con datos solidos.</w:t>
      </w:r>
    </w:p>
    <w:p>
      <w:r>
        <w:t xml:space="preserve"/>
      </w:r>
    </w:p>
    <w:p>
      <w:pPr>
        <w:pStyle w:val="Heading2"/>
      </w:pPr>
      <w:r>
        <w:rPr>
          <w:b/>
          <w:bCs/>
          <w:color w:val="2E6099"/>
          <w:sz w:val="28"/>
          <w:szCs w:val="28"/>
        </w:rPr>
        <w:t xml:space="preserve">RC7 — Operacionalizacion del ASI</w:t>
      </w:r>
    </w:p>
    <w:p>
      <w:pPr>
        <w:spacing w:before="120" w:after="120"/>
      </w:pPr>
      <w:r>
        <w:rPr>
          <w:sz w:val="22"/>
          <w:szCs w:val="22"/>
        </w:rPr>
        <w:t xml:space="preserve">Postulado: el umbral ASI &gt; 1 identifica nodos con soberania cognitiva operativa — usuarios que resuelven entropia diversa por iniciativa propia con desempeno consistente. Este postulado, anteriormente marcado como hipotesis de trabajo, ha sido verificado empiricamente en el Modulo XII con datos de HackerEarth 2026. El criterio de refutacion vigente es: el postulado queda refutado si se documenta sistematicamente que usuarios con ASI &gt; 1 tienen resultados de desempeno comparables a usuarios con ASI &lt; 0.5 en tareas que requieren soberania cognitiva (identificacion de dimensiones ortogonales, adopcion de herramientas nuevas bajo presion, mantenimiento de desempeno en condiciones adversas). La precision de 1.0 en la validacion actual (cero falsos positivos) es prometedora pero requiere replicacion en otros datasets antes de considerarse robusto.</w:t>
      </w:r>
    </w:p>
    <w:p>
      <w:r>
        <w:t xml:space="preserve"/>
      </w:r>
    </w:p>
    <w:p>
      <w:pPr>
        <w:pBdr>
          <w:left w:val="single" w:color="2E6099" w:sz="6" w:space="10"/>
        </w:pBdr>
        <w:spacing w:before="160" w:after="160"/>
        <w:ind w:left="720" w:right="720"/>
      </w:pPr>
      <w:r>
        <w:rPr>
          <w:i/>
          <w:iCs/>
          <w:color w:val="444444"/>
          <w:sz w:val="22"/>
          <w:szCs w:val="22"/>
        </w:rPr>
        <w:t xml:space="preserve">Un modelo que no puede ser refutado no es ciencia — es narrativa. La SNT v2.0 define exactamente lo que tendria que ser verdad para que este equivocada. Eso no debilita el modelo: es la unica forma de que tenga valor predictivo real.</w:t>
      </w:r>
    </w:p>
    <w:p>
      <w:r>
        <w:t xml:space="preserve"/>
      </w:r>
    </w:p>
    <w:p>
      <w:pPr>
        <w:pBdr>
          <w:bottom w:val="single" w:color="CCCCCC" w:sz="4" w:space="1"/>
        </w:pBdr>
        <w:spacing w:before="200" w:after="200"/>
      </w:pPr>
      <w:r>
        <w:t xml:space="preserve"/>
      </w:r>
    </w:p>
    <w:p>
      <w:r>
        <w:t xml:space="preserve"/>
      </w:r>
    </w:p>
    <w:p>
      <w:pPr>
        <w:pStyle w:val="Heading1"/>
      </w:pPr>
      <w:r>
        <w:rPr>
          <w:b/>
          <w:bCs/>
          <w:color w:val="1B3A6B"/>
          <w:sz w:val="36"/>
          <w:szCs w:val="36"/>
        </w:rPr>
        <w:t xml:space="preserve">Modulo VII: Glosario de Terminos y Variables</w:t>
      </w:r>
    </w:p>
    <w:p>
      <w:pPr>
        <w:spacing w:before="120" w:after="120"/>
      </w:pPr>
      <w:r>
        <w:rPr>
          <w:sz w:val="22"/>
          <w:szCs w:val="22"/>
        </w:rPr>
        <w:t xml:space="preserve">Este glosario consolida todas las variables, conceptos y terminos tecnicos del marco teorico en un solo lugar de referencia. Para cada entrada se indica la definicion formal, la unidad de medida cuando aplica, y el modulo donde se desarrolla en detalle. Las variables matematicas siguen la notacion establecida en los modulos correspondientes.</w:t>
      </w:r>
    </w:p>
    <w:p>
      <w:r>
        <w:t xml:space="preserve"/>
      </w:r>
    </w:p>
    <w:p>
      <w:pPr>
        <w:pStyle w:val="Heading2"/>
      </w:pPr>
      <w:r>
        <w:rPr>
          <w:b/>
          <w:bCs/>
          <w:color w:val="2E6099"/>
          <w:sz w:val="28"/>
          <w:szCs w:val="28"/>
        </w:rPr>
        <w:t xml:space="preserve">VII.1 Conceptos Fundamentales</w:t>
      </w:r>
    </w:p>
    <w:p>
      <w:r>
        <w:t xml:space="preserve"/>
      </w:r>
    </w:p>
    <w:p>
      <w:pPr>
        <w:spacing w:before="120" w:after="120"/>
      </w:pPr>
      <w:r>
        <w:rPr>
          <w:sz w:val="22"/>
          <w:szCs w:val="22"/>
        </w:rPr>
        <w:t xml:space="preserve">Satelizacion: proceso mediante el cual un nodo con menor ventaja acumulada es desplazado progresivamente hacia una posicion de dependencia y extraccion respecto a un nodo dominante. El proceso sigue una dinamica de ley de potencia R(t) = a * t^b con b &gt; 0. Documentado en el corpus empirico con datos historicos (Maddison Project) y digitales (HackerEarth 2026). Ver Secciones 2 y 4 del paper principal.</w:t>
      </w:r>
    </w:p>
    <w:p>
      <w:r>
        <w:t xml:space="preserve"/>
      </w:r>
    </w:p>
    <w:p>
      <w:pPr>
        <w:spacing w:before="120" w:after="120"/>
      </w:pPr>
      <w:r>
        <w:rPr>
          <w:sz w:val="22"/>
          <w:szCs w:val="22"/>
        </w:rPr>
        <w:t xml:space="preserve">Leapfrog (Salto Dimensional): mecanismo de escape de la satelizacion mediante la identificacion y ocupacion de una dimension ortogonal donde el nodo dominante no tiene ventaja acumulada. No es mejora incremental en el mismo plano sino cambio de dimension de competencia. Requiere umbral minimo de RQ y RL simultaneamente. Ver Modulos I, II, III y V.</w:t>
      </w:r>
    </w:p>
    <w:p>
      <w:r>
        <w:t xml:space="preserve"/>
      </w:r>
    </w:p>
    <w:p>
      <w:pPr>
        <w:spacing w:before="120" w:after="120"/>
      </w:pPr>
      <w:r>
        <w:rPr>
          <w:sz w:val="22"/>
          <w:szCs w:val="22"/>
        </w:rPr>
        <w:t xml:space="preserve">Preferential Attachment: mecanismo por el cual los nodos que ya tienen mas conexiones atraen desproporcionadamente mas conexiones nuevas, generando distribucion de ley de potencia. Formalizado por Barabasi y Albert (1999). Base matematica del algoritmo de satelizacion. Ver Seccion 2.1 del paper principal.</w:t>
      </w:r>
    </w:p>
    <w:p>
      <w:r>
        <w:t xml:space="preserve"/>
      </w:r>
    </w:p>
    <w:p>
      <w:pPr>
        <w:spacing w:before="120" w:after="120"/>
      </w:pPr>
      <w:r>
        <w:rPr>
          <w:sz w:val="22"/>
          <w:szCs w:val="22"/>
        </w:rPr>
        <w:t xml:space="preserve">Red Fungica: ecosistema de informacion vivo y distribuido donde el procesamiento se ejecuta mediante leyes fractales. Analogo biologico del sistema Meso donde el hub central es el micelio principal y los nodos sombra son los capilares de extraccion. Ver Modulo II.</w:t>
      </w:r>
    </w:p>
    <w:p>
      <w:r>
        <w:t xml:space="preserve"/>
      </w:r>
    </w:p>
    <w:p>
      <w:pPr>
        <w:spacing w:before="120" w:after="120"/>
      </w:pPr>
      <w:r>
        <w:rPr>
          <w:sz w:val="22"/>
          <w:szCs w:val="22"/>
        </w:rPr>
        <w:t xml:space="preserve">Trigger: evento que activa el algoritmo de satelizacion al crear una discontinuidad en los flujos de recursos entre nodos. Puede ser abrupto (decreto politico, colapso de infraestructura) o gradual (ventaja acumulada progresiva). La taxonomia de dos velocidades de la SNT v1.0 distingue triggers abruptos (b &gt; 0.45) de triggers graduales (b &lt; 0.45). Ver Seccion 5 del paper principal.</w:t>
      </w:r>
    </w:p>
    <w:p>
      <w:r>
        <w:t xml:space="preserve"/>
      </w:r>
    </w:p>
    <w:p>
      <w:pPr>
        <w:spacing w:before="120" w:after="120"/>
      </w:pPr>
      <w:r>
        <w:rPr>
          <w:sz w:val="22"/>
          <w:szCs w:val="22"/>
        </w:rPr>
        <w:t xml:space="preserve">Horizonte de Sucesos (t_horizon): punto temporal de no retorno donde la energia residual del nodo cae por debajo del umbral de activacion del leapfrog. Despues de t_horizon el salto es termodinamicamente inviable sin intervencion exogena. El leapfrog debe ejecutarse en la ventana [t_min, t_horizon]. Ver Modulo I y Modulo II.</w:t>
      </w:r>
    </w:p>
    <w:p>
      <w:r>
        <w:t xml:space="preserve"/>
      </w:r>
    </w:p>
    <w:p>
      <w:pPr>
        <w:pStyle w:val="Heading2"/>
      </w:pPr>
      <w:r>
        <w:rPr>
          <w:b/>
          <w:bCs/>
          <w:color w:val="2E6099"/>
          <w:sz w:val="28"/>
          <w:szCs w:val="28"/>
        </w:rPr>
        <w:t xml:space="preserve">VII.2 Variables del Sistema Micro</w:t>
      </w:r>
    </w:p>
    <w:p>
      <w:r>
        <w:t xml:space="preserve"/>
      </w:r>
    </w:p>
    <w:p>
      <w:pPr>
        <w:spacing w:before="120" w:after="120"/>
      </w:pPr>
      <w:r>
        <w:rPr>
          <w:sz w:val="22"/>
          <w:szCs w:val="22"/>
        </w:rPr>
        <w:t xml:space="preserve">RQ (Recursos Cuantitativos): capital financiero, tiempo disponible, acceso a herramientas materiales. Extractables por el hub del micro-sistema. Unidad: variable segun dominio (pesos, horas, unidades de infraestructura). Tasa de recuperacion: depende del entorno y del nivel de RL del nodo. Ver Modulo I, Seccion I.1.</w:t>
      </w:r>
    </w:p>
    <w:p>
      <w:r>
        <w:t xml:space="preserve"/>
      </w:r>
    </w:p>
    <w:p>
      <w:pPr>
        <w:spacing w:before="120" w:after="120"/>
      </w:pPr>
      <w:r>
        <w:rPr>
          <w:sz w:val="22"/>
          <w:szCs w:val="22"/>
        </w:rPr>
        <w:t xml:space="preserve">RL (Recursos Cualitativos): conocimiento, habilidades, experiencia acumulada, madurez intrapersonal. Inherentes al nodo, no extractables directamente. Tasa de degradacion: d = -0.01 inmediatamente hasta d = -1.4 despues de 365+ dias sin practica (meta-analisis 53 estudios). Ver Modulo I, Seccion I.1 y Modulo V, Seccion V.3.</w:t>
      </w:r>
    </w:p>
    <w:p>
      <w:r>
        <w:t xml:space="preserve"/>
      </w:r>
    </w:p>
    <w:p>
      <w:pPr>
        <w:spacing w:before="120" w:after="120"/>
      </w:pPr>
      <w:r>
        <w:rPr>
          <w:sz w:val="22"/>
          <w:szCs w:val="22"/>
        </w:rPr>
        <w:t xml:space="preserve">DI (Dimension Intrapersonal): grado de madurez, humildad cognitiva y estabilidad bajo presion. Condicion necesaria para sostener el leapfrog una vez ejecutado. Operacionalizable mediante PsyCap (Luthans et al.) que mide Esperanza, Autoeficacia, Resiliencia y Optimismo. Correlacion positiva con desempeno laboral superior al capital humano tecnico en meta-analisis N=12,567. Ver Modulo I, Seccion I.3 y Modulo V, Seccion V.5.</w:t>
      </w:r>
    </w:p>
    <w:p>
      <w:r>
        <w:t xml:space="preserve"/>
      </w:r>
    </w:p>
    <w:p>
      <w:pPr>
        <w:spacing w:before="120" w:after="120"/>
      </w:pPr>
      <w:r>
        <w:rPr>
          <w:sz w:val="22"/>
          <w:szCs w:val="22"/>
        </w:rPr>
        <w:t xml:space="preserve">DP (Dimension Profesional): posicionamiento tecnico y acceso a oportunidades en el mercado o entorno laboral. Condicion suficiente para ejecutar el leapfrog pero no para sostenerlo sin DI minimo. Ver Modulo I, Seccion I.3.</w:t>
      </w:r>
    </w:p>
    <w:p>
      <w:r>
        <w:t xml:space="preserve"/>
      </w:r>
    </w:p>
    <w:p>
      <w:pPr>
        <w:spacing w:before="120" w:after="120"/>
      </w:pPr>
      <w:r>
        <w:rPr>
          <w:sz w:val="22"/>
          <w:szCs w:val="22"/>
        </w:rPr>
        <w:t xml:space="preserve">Ck (Factor de Coherencia Atomica): equilibrio entre el Vector de Especializacion tecnica (Delta_H_tech) y el Vector Estructural Cotidiano (Delta_H_env). Rango [0,1]. Ck = 1 cuando ambos vectores estan en equilibrio perfecto. Ck bajo reduce la probabilidad de leapfrog efectivo independientemente de la energia residual bruta. Mecanismo neurologico: entorno caotico fuerza al cerebro a gastar ATP en minimizar Energia Libre (Friston, 2010) en lugar de destinarlos a funciones ejecutivas. Ver Modulo I, Seccion I y Modulo V, Seccion V.4.</w:t>
      </w:r>
    </w:p>
    <w:p>
      <w:r>
        <w:t xml:space="preserve"/>
      </w:r>
    </w:p>
    <w:p>
      <w:pPr>
        <w:spacing w:before="120" w:after="120"/>
      </w:pPr>
      <w:r>
        <w:rPr>
          <w:sz w:val="22"/>
          <w:szCs w:val="22"/>
        </w:rPr>
        <w:t xml:space="preserve">chi_micro (Interfaz Relacional Micro): capacidad del Nodo Atomico de activar redes externas al hub extractor para compensar deficit de RQ. Proporcional al nivel de RL disponible. Ver Modulo I, Seccion I.5.</w:t>
      </w:r>
    </w:p>
    <w:p>
      <w:r>
        <w:t xml:space="preserve"/>
      </w:r>
    </w:p>
    <w:p>
      <w:pPr>
        <w:spacing w:before="120" w:after="120"/>
      </w:pPr>
      <w:r>
        <w:rPr>
          <w:sz w:val="22"/>
          <w:szCs w:val="22"/>
        </w:rPr>
        <w:t xml:space="preserve">ASI (Indice de Soberania Atomica): medida compuesta del estado de autonomia del Nodo Atomico. Formula operacional calibrada: ASI = (delta_H * alpha) / F. Umbral de soberania: ASI &gt; 1 (calibrado sobre mediana del cohorte Elite en HackerEarth 2026). Precision de clasificacion: 1.0 (cero falsos positivos). Correlacion Spearman con CSI_V3: rs=0.178 (p&lt;0.001). Ver Modulo I, Modulo V Seccion V.8, y Modulo XII completo.</w:t>
      </w:r>
    </w:p>
    <w:p>
      <w:r>
        <w:t xml:space="preserve"/>
      </w:r>
    </w:p>
    <w:p>
      <w:pPr>
        <w:spacing w:before="120" w:after="120"/>
      </w:pPr>
      <w:r>
        <w:rPr>
          <w:sz w:val="22"/>
          <w:szCs w:val="22"/>
        </w:rPr>
        <w:t xml:space="preserve">delta_H (Reduccion de Incertidumbre): componente 1 del ASI. Shannon entropy de la distribucion de tipos de eventos del usuario, normalizada a [0,1]. Mide la diversidad de problemas que el nodo resuelve. Valores empiricos HackerEarth 2026: Elite=0.808, Intermediate=0.498, Basic=0.199.</w:t>
      </w:r>
    </w:p>
    <w:p>
      <w:r>
        <w:t xml:space="preserve"/>
      </w:r>
    </w:p>
    <w:p>
      <w:pPr>
        <w:spacing w:before="120" w:after="120"/>
      </w:pPr>
      <w:r>
        <w:rPr>
          <w:sz w:val="22"/>
          <w:szCs w:val="22"/>
        </w:rPr>
        <w:t xml:space="preserve">alpha (Autonomia de Decision): componente 2 del ASI. Proporcion de eventos autonomos (iniciados por el usuario) sobre el total de eventos clasificados. Eventos autonomos incluyen: run_block, block_create, agent_open, agent_message, api_deploy, source_control_commit y otros 25+ tipos. Eventos reactivos incluyen: onboarding, sign_up, banners y emails del sistema. Valores empiricos: Elite=0.666, Intermediate=0.397, Basic=0.199.</w:t>
      </w:r>
    </w:p>
    <w:p>
      <w:r>
        <w:t xml:space="preserve"/>
      </w:r>
    </w:p>
    <w:p>
      <w:pPr>
        <w:spacing w:before="120" w:after="120"/>
      </w:pPr>
      <w:r>
        <w:rPr>
          <w:sz w:val="22"/>
          <w:szCs w:val="22"/>
        </w:rPr>
        <w:t xml:space="preserve">F (Energia Libre Interna): componente 3 del ASI. Coeficiente de variacion del desempeno entre dias activos, normalizado mediante tanh: F = tanh(std(eventos_por_dia) / mean(eventos_por_dia) / 2). F alto = desempeno inconsistente entre sesiones = alto caos interno. Valores empiricos: Elite=0.206, Intermediate=0.434, Basic=0.711.</w:t>
      </w:r>
    </w:p>
    <w:p>
      <w:r>
        <w:t xml:space="preserve"/>
      </w:r>
    </w:p>
    <w:p>
      <w:pPr>
        <w:spacing w:before="120" w:after="120"/>
      </w:pPr>
      <w:r>
        <w:rPr>
          <w:sz w:val="22"/>
          <w:szCs w:val="22"/>
        </w:rPr>
        <w:t xml:space="preserve">Soberania (clasificacion binaria): ASI &gt;= 1.0. Identifica nodos con soberania cognitiva operativa plena. Solo el 0.27% de los 4,774 usuarios del dataset HackerEarth 2026 alcanza este umbral, consistente con la distribucion de ley de potencia predicha por el modelo.</w:t>
      </w:r>
    </w:p>
    <w:p>
      <w:r>
        <w:t xml:space="preserve"/>
      </w:r>
    </w:p>
    <w:p>
      <w:pPr>
        <w:pStyle w:val="Heading2"/>
      </w:pPr>
      <w:r>
        <w:rPr>
          <w:b/>
          <w:bCs/>
          <w:color w:val="2E6099"/>
          <w:sz w:val="28"/>
          <w:szCs w:val="28"/>
        </w:rPr>
        <w:t xml:space="preserve">VII.3 Variables del Sistema Meso</w:t>
      </w:r>
    </w:p>
    <w:p>
      <w:r>
        <w:t xml:space="preserve"/>
      </w:r>
    </w:p>
    <w:p>
      <w:pPr>
        <w:spacing w:before="120" w:after="120"/>
      </w:pPr>
      <w:r>
        <w:rPr>
          <w:sz w:val="22"/>
          <w:szCs w:val="22"/>
        </w:rPr>
        <w:t xml:space="preserve">K_max (Capacidad de Carga Maxima del Hub): limite logistico del hub central por encima del cual genera desbordamiento hacia Nodos Orquestadores. Medible como punto de inflexion en la curva de crecimiento del hub donde el costo marginal de absorcion supera el beneficio marginal de extraccion. Ver Modulo II, Seccion II.1.</w:t>
      </w:r>
    </w:p>
    <w:p>
      <w:r>
        <w:t xml:space="preserve"/>
      </w:r>
    </w:p>
    <w:p>
      <w:pPr>
        <w:spacing w:before="120" w:after="120"/>
      </w:pPr>
      <w:r>
        <w:rPr>
          <w:sz w:val="22"/>
          <w:szCs w:val="22"/>
        </w:rPr>
        <w:t xml:space="preserve">w_ij (Vector de Extraccion): tasa de transferencia de recursos del Nodo Sombra (i) hacia el Hub Central (j) por unidad de tiempo. Calculable empiricamente como diferencial de PIB per capita (datos INEGI) o como diferencial de adoption rate (datos HackerEarth). Unidad: pesos MXN en el caso nacional mexicano; tasa de comportamiento en el caso digital. Ver Modulos I, II y Seccion 8.3 del paper principal.</w:t>
      </w:r>
    </w:p>
    <w:p>
      <w:r>
        <w:t xml:space="preserve"/>
      </w:r>
    </w:p>
    <w:p>
      <w:pPr>
        <w:spacing w:before="120" w:after="120"/>
      </w:pPr>
      <w:r>
        <w:rPr>
          <w:sz w:val="22"/>
          <w:szCs w:val="22"/>
        </w:rPr>
        <w:t xml:space="preserve">I_hub (Tasa de Respuesta Inmunologica): funcion no lineal que escala la extraccion cuando el hub detecta crecimiento anomalo en un nodo inferior. Se activa cuando la direccion del crecimiento amenaza la estructura del sistema. Evidencia empirica: 855 adquisiciones GAFAM sin bloqueo, Kill Zones, pseudo-adquisiciones. Ver Modulo II, Seccion II.4 y Modulo V, Seccion V.2.</w:t>
      </w:r>
    </w:p>
    <w:p>
      <w:r>
        <w:t xml:space="preserve"/>
      </w:r>
    </w:p>
    <w:p>
      <w:pPr>
        <w:spacing w:before="120" w:after="120"/>
      </w:pPr>
      <w:r>
        <w:rPr>
          <w:sz w:val="22"/>
          <w:szCs w:val="22"/>
        </w:rPr>
        <w:t xml:space="preserve">DF (Deficiencia Estructural del Nodo): cuello de botella especifico que limita el crecimiento del Nodo Sombra. La inversion que maximiza el crecimiento bajo extraccion es la que ataca DF directamente con recursos cuantitativos y cualitativos simultaneamente. Ver Modulo II, Seccion II.5.</w:t>
      </w:r>
    </w:p>
    <w:p>
      <w:r>
        <w:t xml:space="preserve"/>
      </w:r>
    </w:p>
    <w:p>
      <w:pPr>
        <w:spacing w:before="120" w:after="120"/>
      </w:pPr>
      <w:r>
        <w:rPr>
          <w:sz w:val="22"/>
          <w:szCs w:val="22"/>
        </w:rPr>
        <w:t xml:space="preserve">chi_meso (Interfaz Relacional Meso): coeficiente de vinculos informales entre nodos del sistema que reducen la friccion de extraccion o facilitan el acceso a recursos del hub sin pasar por los canales formales. Operacionalizable como capital social asimetrico. Ver Modulo II, Seccion II.8.</w:t>
      </w:r>
    </w:p>
    <w:p>
      <w:r>
        <w:t xml:space="preserve"/>
      </w:r>
    </w:p>
    <w:p>
      <w:pPr>
        <w:pStyle w:val="Heading2"/>
      </w:pPr>
      <w:r>
        <w:rPr>
          <w:b/>
          <w:bCs/>
          <w:color w:val="2E6099"/>
          <w:sz w:val="28"/>
          <w:szCs w:val="28"/>
        </w:rPr>
        <w:t xml:space="preserve">VII.4 Variables del Sistema Macro</w:t>
      </w:r>
    </w:p>
    <w:p>
      <w:r>
        <w:t xml:space="preserve"/>
      </w:r>
    </w:p>
    <w:p>
      <w:pPr>
        <w:spacing w:before="120" w:after="120"/>
      </w:pPr>
      <w:r>
        <w:rPr>
          <w:sz w:val="22"/>
          <w:szCs w:val="22"/>
        </w:rPr>
        <w:t xml:space="preserve">MG (Masa Gravitacional del Superorganismo): metrica compuesta de PIB total, densidad poblacional, nivel tecnologico y area territorial. Determina si la competencia entre superorganismos es horizontal (masa comparable) o vertical (masa desigual). Ver Modulo III, Seccion III.1.</w:t>
      </w:r>
    </w:p>
    <w:p>
      <w:r>
        <w:t xml:space="preserve"/>
      </w:r>
    </w:p>
    <w:p>
      <w:pPr>
        <w:spacing w:before="120" w:after="120"/>
      </w:pPr>
      <w:r>
        <w:rPr>
          <w:sz w:val="22"/>
          <w:szCs w:val="22"/>
        </w:rPr>
        <w:t xml:space="preserve">RI (Robustez Interna): resiliencia de la red de nodos del superorganismo ante presion externa. Es el freno real a la expansion agresiva. Un superorganismo solo puede sostener sanciones prolongadas si su RI es suficientemente alta. Ver Modulo III, Seccion III.2.</w:t>
      </w:r>
    </w:p>
    <w:p>
      <w:r>
        <w:t xml:space="preserve"/>
      </w:r>
    </w:p>
    <w:p>
      <w:pPr>
        <w:spacing w:before="120" w:after="120"/>
      </w:pPr>
      <w:r>
        <w:rPr>
          <w:sz w:val="22"/>
          <w:szCs w:val="22"/>
        </w:rPr>
        <w:t xml:space="preserve">DB (Diferenciacion Bilateral): grado en que un nodo fronterizo ofrece productos o servicios distintos e intercambiables a cada superorganismo vecino. DB alto = mayor autonomia del nodo fronterizo. Ver Modulo III, Seccion III.5.</w:t>
      </w:r>
    </w:p>
    <w:p>
      <w:r>
        <w:t xml:space="preserve"/>
      </w:r>
    </w:p>
    <w:p>
      <w:pPr>
        <w:spacing w:before="120" w:after="120"/>
      </w:pPr>
      <w:r>
        <w:rPr>
          <w:sz w:val="22"/>
          <w:szCs w:val="22"/>
        </w:rPr>
        <w:t xml:space="preserve">TC (Tiempo de Ciclo): velocidad de iteracion de cada nivel del sistema. TC_micro en horas a meses. TC_meso en meses a anos. TC_macro en decadas a generaciones. Diferencia entre escalas: 10-100x entre Micro y Meso, 10-30x entre Meso y Macro. Ver Modulo III, Seccion III.7 y Modulo V, Seccion V.1.</w:t>
      </w:r>
    </w:p>
    <w:p>
      <w:r>
        <w:t xml:space="preserve"/>
      </w:r>
    </w:p>
    <w:p>
      <w:pPr>
        <w:spacing w:before="120" w:after="120"/>
      </w:pPr>
      <w:r>
        <w:rPr>
          <w:sz w:val="22"/>
          <w:szCs w:val="22"/>
        </w:rPr>
        <w:t xml:space="preserve">Omega (Perturbacion Exogena): evento estocastico global que impacta los tres sistemas en cascada descendente con retraso y amortiguacion proporcional al nivel de independencia dimensional de cada nodo. Incluye pandemias, crisis financieras globales, conflictos geopoliticos de escala sistemica. Ver Modulos I, II, III y Modulo V.</w:t>
      </w:r>
    </w:p>
    <w:p>
      <w:r>
        <w:t xml:space="preserve"/>
      </w:r>
    </w:p>
    <w:p>
      <w:pPr>
        <w:pStyle w:val="Heading2"/>
      </w:pPr>
      <w:r>
        <w:rPr>
          <w:b/>
          <w:bCs/>
          <w:color w:val="2E6099"/>
          <w:sz w:val="28"/>
          <w:szCs w:val="28"/>
        </w:rPr>
        <w:t xml:space="preserve">VII.5 Taxonomia de Nodos — Referencia Rapida</w:t>
      </w:r>
    </w:p>
    <w:p>
      <w:r>
        <w:t xml:space="preserve"/>
      </w:r>
    </w:p>
    <w:p>
      <w:pPr>
        <w:spacing w:before="120" w:after="120"/>
      </w:pPr>
      <w:r>
        <w:rPr>
          <w:sz w:val="22"/>
          <w:szCs w:val="22"/>
        </w:rPr>
        <w:t xml:space="preserve">Nivel 0 — Hub Central (Macro-Hub / Dominante Absoluto): entidad con maxima inercia de preferential attachment. Funcion: absorcion unidireccional. Limitante: K_max. Comportamiento ante amenazas: respuesta inmunologica (I_hub). Ejemplo empirico: CDMX en el sistema nacional mexicano (14.8% del PIB nacional con 1 de 32 entidades).</w:t>
      </w:r>
    </w:p>
    <w:p>
      <w:r>
        <w:t xml:space="preserve"/>
      </w:r>
    </w:p>
    <w:p>
      <w:pPr>
        <w:spacing w:before="120" w:after="120"/>
      </w:pPr>
      <w:r>
        <w:rPr>
          <w:sz w:val="22"/>
          <w:szCs w:val="22"/>
        </w:rPr>
        <w:t xml:space="preserve">Nivel 1 — Atractores Secundarios: nodos con masa gravitacional autosuficiente para generar preferential attachment propio sobre sus periferias. Estado dual: satelizan hacia abajo mientras son drenados hacia arriba. Subtipos: Independientes (compiten con Nivel 0 en planos distintos) y Dependientes (satelizan periferia pero requieren del Nivel 0 para su viabilidad). Ejemplo empirico: Nuevo Leon (b=-0.058, convergencia hacia CDMX documentada).</w:t>
      </w:r>
    </w:p>
    <w:p>
      <w:r>
        <w:t xml:space="preserve"/>
      </w:r>
    </w:p>
    <w:p>
      <w:pPr>
        <w:spacing w:before="120" w:after="120"/>
      </w:pPr>
      <w:r>
        <w:rPr>
          <w:sz w:val="22"/>
          <w:szCs w:val="22"/>
        </w:rPr>
        <w:t xml:space="preserve">Nivel 2 — Nodo Orquestador (Bypass Logistico): receptor deliberado del desbordamiento del Hub cuando K_max se supera. Relacion de simbiosis funcional con el hub, no de extraccion pura. Ejemplo empirico: Queretaro (b=-0.155, leapfrog via manufactura aeroespacial).</w:t>
      </w:r>
    </w:p>
    <w:p>
      <w:r>
        <w:t xml:space="preserve"/>
      </w:r>
    </w:p>
    <w:p>
      <w:pPr>
        <w:spacing w:before="120" w:after="120"/>
      </w:pPr>
      <w:r>
        <w:rPr>
          <w:sz w:val="22"/>
          <w:szCs w:val="22"/>
        </w:rPr>
        <w:t xml:space="preserve">Nivel 3 — Nodo Sombra (Capilar de Extraccion): estrato base. Opera bajo supresion recursiva mediante vectores legal, logistico y gravitacional. Candidato primario para leapfrog. Ejemplo empirico: Tlaxcala (b=0.147, gradiente compuesto 243.0k MXN = 9.3x el modelo binario).</w:t>
      </w:r>
    </w:p>
    <w:p>
      <w:r>
        <w:t xml:space="preserve"/>
      </w:r>
    </w:p>
    <w:p>
      <w:pPr>
        <w:spacing w:before="120" w:after="120"/>
      </w:pPr>
      <w:r>
        <w:rPr>
          <w:sz w:val="22"/>
          <w:szCs w:val="22"/>
        </w:rPr>
        <w:t xml:space="preserve">Nivel Exogeno — Anomalias Dimensionales: nodos sostenidos por inyecciones directas de redes externas al sistema. La exogeneidad es dimensional, no absoluta. Ejemplo empirico: Campeche (petroleo), Quintana Roo (turismo internacional).</w:t>
      </w:r>
    </w:p>
    <w:p>
      <w:r>
        <w:t xml:space="preserve"/>
      </w:r>
    </w:p>
    <w:p>
      <w:pPr>
        <w:spacing w:before="120" w:after="120"/>
      </w:pPr>
      <w:r>
        <w:rPr>
          <w:sz w:val="22"/>
          <w:szCs w:val="22"/>
        </w:rPr>
        <w:t xml:space="preserve">Nodo Atomico (Nivel Micro): entidad individual soberana. Dinamica lineal y autopoyetica. Recursos divididos en RQ (extractables) y RL (inherentes, degradables). Dos dimensiones del leapfrog: DI (intrapersonal, base obligatoria) y DP (profesional, salto visible). Ejemplo empirico: usuario Elite HackerEarth 2026 (percentil 0.05, ciclo completo en 13.5 horas).</w:t>
      </w:r>
    </w:p>
    <w:p>
      <w:r>
        <w:t xml:space="preserve"/>
      </w:r>
    </w:p>
    <w:p>
      <w:pPr>
        <w:pBdr>
          <w:bottom w:val="single" w:color="CCCCCC" w:sz="4" w:space="1"/>
        </w:pBdr>
        <w:spacing w:before="200" w:after="200"/>
      </w:pPr>
      <w:r>
        <w:t xml:space="preserve"/>
      </w:r>
    </w:p>
    <w:p>
      <w:r>
        <w:t xml:space="preserve"/>
      </w:r>
    </w:p>
    <w:p>
      <w:pPr>
        <w:pStyle w:val="Heading1"/>
      </w:pPr>
      <w:r>
        <w:rPr>
          <w:b/>
          <w:bCs/>
          <w:color w:val="1B3A6B"/>
          <w:sz w:val="36"/>
          <w:szCs w:val="36"/>
        </w:rPr>
        <w:t xml:space="preserve">Modulo VIII: Protocolo de Diagnostico — Aplicacion del Modelo</w:t>
      </w:r>
    </w:p>
    <w:p>
      <w:pPr>
        <w:spacing w:before="120" w:after="120"/>
      </w:pPr>
      <w:r>
        <w:rPr>
          <w:sz w:val="22"/>
          <w:szCs w:val="22"/>
        </w:rPr>
        <w:t xml:space="preserve">El Marco Teorico de la SNT v2.0 es descriptivo y prescriptivo. Esta seccion formaliza el protocolo de cuatro pasos para aplicar el modelo a cualquier sistema real — un territorio, una empresa, un individuo — con el objetivo de identificar el nivel jerarquico del nodo, calcular sus gradientes de extraccion, estimar el horizonte de sucesos y definir la dimension ortogonal del leapfrog. El protocolo es independiente del dominio: aplica a sistemas geograficos, corporativos y personales con los mismos pasos y diferente operacionalizacion de las variables.</w:t>
      </w:r>
    </w:p>
    <w:p>
      <w:r>
        <w:t xml:space="preserve"/>
      </w:r>
    </w:p>
    <w:p>
      <w:pPr>
        <w:pStyle w:val="Heading2"/>
      </w:pPr>
      <w:r>
        <w:rPr>
          <w:b/>
          <w:bCs/>
          <w:color w:val="2E6099"/>
          <w:sz w:val="28"/>
          <w:szCs w:val="28"/>
        </w:rPr>
        <w:t xml:space="preserve">Paso 1 — Identificacion del Sistema y Clasificacion de Nivel</w:t>
      </w:r>
    </w:p>
    <w:p>
      <w:pPr>
        <w:spacing w:before="120" w:after="120"/>
      </w:pPr>
      <w:r>
        <w:rPr>
          <w:sz w:val="22"/>
          <w:szCs w:val="22"/>
        </w:rPr>
        <w:t xml:space="preserve">Definir el sistema de referencia: cual es el Hub Central, cuales son los nodos del sistema y cual es el nodo que se va a analizar. Recopilar datos de produccion o output del nodo (equivalente a RQ en el Modulo I, o PIB per capita en el Modulo II) y compararlo con los demas nodos del sistema.</w:t>
      </w:r>
    </w:p>
    <w:p>
      <w:r>
        <w:t xml:space="preserve"/>
      </w:r>
    </w:p>
    <w:p>
      <w:pPr>
        <w:spacing w:before="120" w:after="120"/>
      </w:pPr>
      <w:r>
        <w:rPr>
          <w:sz w:val="22"/>
          <w:szCs w:val="22"/>
        </w:rPr>
        <w:t xml:space="preserve">Clasificar el nodo en la taxonomia de cinco niveles segun su posicion relativa en la distribucion de produccion del sistema. Si la distribucion sigue una ley de potencia (verificable con ajuste log-log), la clasificacion es: Nivel 0 es el outlier superior; Nivel 1 son los nodos por encima de la media pero por debajo del outlier; Nivel 2 son los nodos cerca de la media con crecimiento mayor que la media; Nivel 3 son los nodos por debajo de la media con crecimiento menor que la media; Nivel E son los nodos con fuente de crecimiento exogena al sistema.</w:t>
      </w:r>
    </w:p>
    <w:p>
      <w:r>
        <w:t xml:space="preserve"/>
      </w:r>
    </w:p>
    <w:p>
      <w:pPr>
        <w:spacing w:before="120" w:after="120"/>
      </w:pPr>
      <w:r>
        <w:rPr>
          <w:sz w:val="22"/>
          <w:szCs w:val="22"/>
        </w:rPr>
        <w:t xml:space="preserve">Verificar si la distribucion sigue ley de potencia: ajustar f(rank) = a * rank^b en espacio log-log. Si R2 &gt; 0.7 y p &lt; 0.05, el sistema opera bajo preferential attachment y el modelo es aplicable. Si el ajuste es malo, el sistema no sigue dinamicas de red libre de escala y el modelo requiere adaptacion.</w:t>
      </w:r>
    </w:p>
    <w:p>
      <w:r>
        <w:t xml:space="preserve"/>
      </w:r>
    </w:p>
    <w:p>
      <w:pPr>
        <w:pStyle w:val="Heading2"/>
      </w:pPr>
      <w:r>
        <w:rPr>
          <w:b/>
          <w:bCs/>
          <w:color w:val="2E6099"/>
          <w:sz w:val="28"/>
          <w:szCs w:val="28"/>
        </w:rPr>
        <w:t xml:space="preserve">Paso 2 — Calculo de Gradientes de Extraccion</w:t>
      </w:r>
    </w:p>
    <w:p>
      <w:pPr>
        <w:spacing w:before="120" w:after="120"/>
      </w:pPr>
      <w:r>
        <w:rPr>
          <w:sz w:val="22"/>
          <w:szCs w:val="22"/>
        </w:rPr>
        <w:t xml:space="preserve">Calcular el vector de extraccion w_ij para cada par de nodos relevante. En el dominio nacional: diferencial de PIB per capita entre el nodo analizado y cada hub superior. En el dominio empresarial: diferencial de productividad o output por unidad entre el nodo y el hub. En el dominio individual: diferencial de recursos cuantitativos disponibles entre el estado actual del nodo y el umbral minimo para el leapfrog.</w:t>
      </w:r>
    </w:p>
    <w:p>
      <w:r>
        <w:t xml:space="preserve"/>
      </w:r>
    </w:p>
    <w:p>
      <w:pPr>
        <w:spacing w:before="120" w:after="120"/>
      </w:pPr>
      <w:r>
        <w:rPr>
          <w:sz w:val="22"/>
          <w:szCs w:val="22"/>
        </w:rPr>
        <w:t xml:space="preserve">Calcular el gradiente compuesto si el nodo tiene multiples hubs extrayendo simultaneamente. El error mas comun es medir solo el gradiente hacia el hub inmediato e ignorar el de largo alcance. El caso Tlaxcala-Puebla-CDMX documentado en la Seccion 8.3 del paper muestra que el gradiente de largo alcance (216.8k MXN) es 8.3x mayor que el directo (26.2k MXN). El gradiente que importa para el diseno de estrategia es el compuesto total.</w:t>
      </w:r>
    </w:p>
    <w:p>
      <w:r>
        <w:t xml:space="preserve"/>
      </w:r>
    </w:p>
    <w:p>
      <w:pPr>
        <w:pStyle w:val="Heading2"/>
      </w:pPr>
      <w:r>
        <w:rPr>
          <w:b/>
          <w:bCs/>
          <w:color w:val="2E6099"/>
          <w:sz w:val="28"/>
          <w:szCs w:val="28"/>
        </w:rPr>
        <w:t xml:space="preserve">Paso 3 — Estimacion del Horizonte de Sucesos</w:t>
      </w:r>
    </w:p>
    <w:p>
      <w:pPr>
        <w:spacing w:before="120" w:after="120"/>
      </w:pPr>
      <w:r>
        <w:rPr>
          <w:sz w:val="22"/>
          <w:szCs w:val="22"/>
        </w:rPr>
        <w:t xml:space="preserve">Estimar la trayectoria actual del nodo mediante ajuste de ley de potencia a la serie historica disponible. El exponente b determina si el nodo esta en satelizacion (b &gt; 0, brecha creciente), convergencia (b &lt; 0, brecha decreciente) o estado estacionario (b ≈ 0).</w:t>
      </w:r>
    </w:p>
    <w:p>
      <w:r>
        <w:t xml:space="preserve"/>
      </w:r>
    </w:p>
    <w:p>
      <w:pPr>
        <w:spacing w:before="120" w:after="120"/>
      </w:pPr>
      <w:r>
        <w:rPr>
          <w:sz w:val="22"/>
          <w:szCs w:val="22"/>
        </w:rPr>
        <w:t xml:space="preserve">Si b &gt; 0, estimar t_horizon: el punto temporal donde los recursos del nodo caeran por debajo del umbral de activacion del leapfrog bajo la tasa de extraccion actual. La formula es: t_horizon = min{t | E_res(t) &lt;= E_a}. En la practica, si no se tienen datos suficientes para calcular E_res con precision, usar como proxy el punto donde la brecha con el hub se vuelve irreversible segun los casos historicos documentados (tipicamente cuando el ratio supera 3-4x en el caso mexicano).</w:t>
      </w:r>
    </w:p>
    <w:p>
      <w:r>
        <w:t xml:space="preserve"/>
      </w:r>
    </w:p>
    <w:p>
      <w:pPr>
        <w:spacing w:before="120" w:after="120"/>
      </w:pPr>
      <w:r>
        <w:rPr>
          <w:sz w:val="22"/>
          <w:szCs w:val="22"/>
        </w:rPr>
        <w:t xml:space="preserve">Si b &lt; 0, identificar el mecanismo de convergencia: en que dimension el nodo esta creciendo mas rapido que el hub y si ese mecanismo es sostenible. Queretaro (b=-0.155) y Nuevo Leon (b=-0.058) son los dos casos documentados de convergencia en el sistema mexicano — ambos mediante salto dimensional hacia sectores donde CDMX no tenia ventaja acumulada previa.</w:t>
      </w:r>
    </w:p>
    <w:p>
      <w:r>
        <w:t xml:space="preserve"/>
      </w:r>
    </w:p>
    <w:p>
      <w:pPr>
        <w:pStyle w:val="Heading2"/>
      </w:pPr>
      <w:r>
        <w:rPr>
          <w:b/>
          <w:bCs/>
          <w:color w:val="2E6099"/>
          <w:sz w:val="28"/>
          <w:szCs w:val="28"/>
        </w:rPr>
        <w:t xml:space="preserve">Paso 4 — Identificacion de la Dimension Ortogonal</w:t>
      </w:r>
    </w:p>
    <w:p>
      <w:pPr>
        <w:spacing w:before="120" w:after="120"/>
      </w:pPr>
      <w:r>
        <w:rPr>
          <w:sz w:val="22"/>
          <w:szCs w:val="22"/>
        </w:rPr>
        <w:t xml:space="preserve">Identificar las dimensiones donde el Hub Central no tiene ventaja acumulada mediante tres criterios: (1) el hub no ha invertido significativamente en esa dimension en los ultimos 5-10 anos; (2) el nodo tiene una ventaja inicial medible en esa dimension (aunque sea pequeña); y (3) la dimension tiene potencial de preferential attachment — si el nodo la ocupa primero, puede acumular ventaja antes de que el hub reaccione.</w:t>
      </w:r>
    </w:p>
    <w:p>
      <w:r>
        <w:t xml:space="preserve"/>
      </w:r>
    </w:p>
    <w:p>
      <w:pPr>
        <w:spacing w:before="120" w:after="120"/>
      </w:pPr>
      <w:r>
        <w:rPr>
          <w:sz w:val="22"/>
          <w:szCs w:val="22"/>
        </w:rPr>
        <w:t xml:space="preserve">Verificar que la dimension ortogonal no requiera infraestructura que solo el hub puede proveer (condicion RC1b). Si el leapfrog depende de infraestructura controlada por el hub, el salto sera neutralizado en la etapa de distribucion — el hub cobrara peaje por la salida del producto de la nueva dimension.</w:t>
      </w:r>
    </w:p>
    <w:p>
      <w:r>
        <w:t xml:space="preserve"/>
      </w:r>
    </w:p>
    <w:p>
      <w:pPr>
        <w:spacing w:before="120" w:after="120"/>
      </w:pPr>
      <w:r>
        <w:rPr>
          <w:sz w:val="22"/>
          <w:szCs w:val="22"/>
        </w:rPr>
        <w:t xml:space="preserve">Disenar la intervencion en tres fases segun el Modulo IV: (1) atacar la deficiencia critica que frena el movimiento hacia la nueva dimension con el minimo de recursos necesario; (2) construir la capacidad en la dimension ortogonal mientras se mantiene el flujo minimo hacia el hub para no activar la respuesta inmunologica; (3) ejecutar el leapfrog cuando la ventana este abierta — cuando la nueva dimension tenga suficiente traccion para sostener el nodo sin depender del sistema que lo satelizaba.</w:t>
      </w:r>
    </w:p>
    <w:p>
      <w:r>
        <w:t xml:space="preserve"/>
      </w:r>
    </w:p>
    <w:p>
      <w:pPr>
        <w:pBdr>
          <w:left w:val="single" w:color="2E6099" w:sz="6" w:space="10"/>
        </w:pBdr>
        <w:spacing w:before="160" w:after="160"/>
        <w:ind w:left="720" w:right="720"/>
      </w:pPr>
      <w:r>
        <w:rPr>
          <w:i/>
          <w:iCs/>
          <w:color w:val="444444"/>
          <w:sz w:val="22"/>
          <w:szCs w:val="22"/>
        </w:rPr>
        <w:t xml:space="preserve">El protocolo de cuatro pasos no garantiza el exito del leapfrog. Garantiza que la decision de cuando y hacia donde saltar se toma con datos en lugar de intuicion. La diferencia entre el nodo que da el salto y el que no, en la mayoria de los casos historicos documentados, no fue la falta de recursos sino la falta de claridad sobre la dimension correcta en el momento correcto.</w:t>
      </w:r>
    </w:p>
    <w:p>
      <w:r>
        <w:t xml:space="preserve"/>
      </w:r>
    </w:p>
    <w:p>
      <w:pPr>
        <w:pBdr>
          <w:bottom w:val="single" w:color="CCCCCC" w:sz="4" w:space="1"/>
        </w:pBdr>
        <w:spacing w:before="200" w:after="200"/>
      </w:pPr>
      <w:r>
        <w:t xml:space="preserve"/>
      </w:r>
    </w:p>
    <w:p>
      <w:r>
        <w:t xml:space="preserve"/>
      </w:r>
    </w:p>
    <w:p>
      <w:pPr>
        <w:pStyle w:val="Heading1"/>
      </w:pPr>
      <w:r>
        <w:rPr>
          <w:b/>
          <w:bCs/>
          <w:color w:val="1B3A6B"/>
          <w:sz w:val="36"/>
          <w:szCs w:val="36"/>
        </w:rPr>
        <w:t xml:space="preserve">Modulo IX: Dialogo con la Literatura de Sistemas Complejos</w:t>
      </w:r>
    </w:p>
    <w:p>
      <w:pPr>
        <w:spacing w:before="120" w:after="120"/>
      </w:pPr>
      <w:r>
        <w:rPr>
          <w:sz w:val="22"/>
          <w:szCs w:val="22"/>
        </w:rPr>
        <w:t xml:space="preserve">El marco teorico de la SNT v2.0 se construye sobre los fundamentos de la teoria de redes complejas y los sistemas adaptativos complejos. Esta seccion establece el dialogo formal con los autores fundamentales del campo, posicionando las contribuciones originales de la SNT respecto a lo que la literatura ya habia establecido y lo que el modelo agrega.</w:t>
      </w:r>
    </w:p>
    <w:p>
      <w:r>
        <w:t xml:space="preserve"/>
      </w:r>
    </w:p>
    <w:p>
      <w:pPr>
        <w:pStyle w:val="Heading2"/>
      </w:pPr>
      <w:r>
        <w:rPr>
          <w:b/>
          <w:bCs/>
          <w:color w:val="2E6099"/>
          <w:sz w:val="28"/>
          <w:szCs w:val="28"/>
        </w:rPr>
        <w:t xml:space="preserve">IX.1 Barabasi y Albert (1999) — Preferential Attachment y Redes Libres de Escala</w:t>
      </w:r>
    </w:p>
    <w:p>
      <w:pPr>
        <w:spacing w:before="120" w:after="120"/>
      </w:pPr>
      <w:r>
        <w:rPr>
          <w:sz w:val="22"/>
          <w:szCs w:val="22"/>
        </w:rPr>
        <w:t xml:space="preserve">Albert-Laszlo Barabasi y Reka Albert demostraron en 1999 (Science, 286, 509-512) que las redes reales no siguen la distribucion aleatoria de Erdos-Renyi sino una distribucion de ley de potencia donde unos pocos nodos concentran la mayoria de las conexiones. El mecanismo es el preferential attachment: los nodos nuevos se conectan preferencialmente a los nodos que ya tienen mas conexiones, generando el efecto de 'los ricos se hacen mas ricos'.</w:t>
      </w:r>
    </w:p>
    <w:p>
      <w:r>
        <w:t xml:space="preserve"/>
      </w:r>
    </w:p>
    <w:p>
      <w:pPr>
        <w:spacing w:before="120" w:after="120"/>
      </w:pPr>
      <w:r>
        <w:rPr>
          <w:sz w:val="22"/>
          <w:szCs w:val="22"/>
        </w:rPr>
        <w:t xml:space="preserve">La SNT usa este mecanismo como base del algoritmo de satelizacion pero lo extiende en dos direcciones que Barabasi no desarrollo: primero, cuantifica la velocidad de satelizacion mediante el exponente b de la ley de potencia calculado sobre series temporales historicas; segundo, propone una taxonomia de cinco niveles de nodos basada en su funcion de procesamiento y retencion de recursos dentro de la red, no solo en su grado de conectividad. La verificacion empirica con datos INEGI confirma que el sistema nacional mexicano sigue la distribucion predicha (b=-0.473, R2=0.838, p&lt;0.001), validando la aplicabilidad del modelo de Barabasi a sistemas territoriales.</w:t>
      </w:r>
    </w:p>
    <w:p>
      <w:r>
        <w:t xml:space="preserve"/>
      </w:r>
    </w:p>
    <w:p>
      <w:pPr>
        <w:pStyle w:val="Heading2"/>
      </w:pPr>
      <w:r>
        <w:rPr>
          <w:b/>
          <w:bCs/>
          <w:color w:val="2E6099"/>
          <w:sz w:val="28"/>
          <w:szCs w:val="28"/>
        </w:rPr>
        <w:t xml:space="preserve">IX.2 Strogatz y Watts (1998) — Redes de Mundo Pequeno</w:t>
      </w:r>
    </w:p>
    <w:p>
      <w:pPr>
        <w:spacing w:before="120" w:after="120"/>
      </w:pPr>
      <w:r>
        <w:rPr>
          <w:sz w:val="22"/>
          <w:szCs w:val="22"/>
        </w:rPr>
        <w:t xml:space="preserve">Duncan Watts y Steven Strogatz (Nature, 393, 440-442, 1998) demostraron que muchas redes reales son 'small world networks': tienen un coeficiente de clustering alto (nodos localmente agrupados) pero distancias cortas entre cualquier par de nodos. Este patron aparece en redes neuronales, redes de colaboracion cientifica y redes de transmision electrica.</w:t>
      </w:r>
    </w:p>
    <w:p>
      <w:r>
        <w:t xml:space="preserve"/>
      </w:r>
    </w:p>
    <w:p>
      <w:pPr>
        <w:spacing w:before="120" w:after="120"/>
      </w:pPr>
      <w:r>
        <w:rPr>
          <w:sz w:val="22"/>
          <w:szCs w:val="22"/>
        </w:rPr>
        <w:t xml:space="preserve">La SNT complementa este hallazgo al mostrar que dentro de las redes de mundo pequeno existen jerarquias de extraccion que no son evidentes desde la perspectiva del clustering. Dos nodos pueden estar a poca distancia de conexion (small world) pero en niveles jerarquicos radicalmente distintos de la taxonomia SNT — uno satelizando al otro a pesar de la proximidad. El coeficiente de clustering de Watts-Strogatz mide la densidad de conexiones locales pero no la direccion del flujo de recursos entre nodos conectados. La SNT agrega esa dimension direccional.</w:t>
      </w:r>
    </w:p>
    <w:p>
      <w:r>
        <w:t xml:space="preserve"/>
      </w:r>
    </w:p>
    <w:p>
      <w:pPr>
        <w:pStyle w:val="Heading2"/>
      </w:pPr>
      <w:r>
        <w:rPr>
          <w:b/>
          <w:bCs/>
          <w:color w:val="2E6099"/>
          <w:sz w:val="28"/>
          <w:szCs w:val="28"/>
        </w:rPr>
        <w:t xml:space="preserve">IX.3 Holland (1995) — Sistemas Adaptativos Complejos</w:t>
      </w:r>
    </w:p>
    <w:p>
      <w:pPr>
        <w:spacing w:before="120" w:after="120"/>
      </w:pPr>
      <w:r>
        <w:rPr>
          <w:sz w:val="22"/>
          <w:szCs w:val="22"/>
        </w:rPr>
        <w:t xml:space="preserve">John Holland formalizó el concepto de Sistema Adaptativo Complejo (CAS) en 'Hidden Order' (1995): sistemas donde agentes simples con reglas locales generan comportamiento global emergente impredecible. Los CAS tienen cuatro propiedades fundamentales: agregacion (agentes se agrupan en metaconjuntos), no-linealidad (el todo no es la suma de las partes), flujos (redes de recursos con multiplicadores), y diversidad (especializacion de agentes).</w:t>
      </w:r>
    </w:p>
    <w:p>
      <w:r>
        <w:t xml:space="preserve"/>
      </w:r>
    </w:p>
    <w:p>
      <w:pPr>
        <w:spacing w:before="120" w:after="120"/>
      </w:pPr>
      <w:r>
        <w:rPr>
          <w:sz w:val="22"/>
          <w:szCs w:val="22"/>
        </w:rPr>
        <w:t xml:space="preserve">La SNT opera dentro del marco de los CAS pero especifica el mecanismo de satelizacion como una de las dinamicas emergentes recurrentes de esos sistemas: cuando dos nodos de distinta masa gravitacional orbitan en proximidad critica dentro de un CAS, el mecanismo de preferential attachment genera satelizacion con una trayectoria matematicamente predecible. La predicibilidad de la trayectoria es la contribucion original de la SNT respecto al marco de Holland, que describe el comportamiento emergente de los CAS como intrinsecamente impredecible. La SNT muestra que la satelizacion especificamente — aunque no todo comportamiento emergente — sigue patrones de ley de potencia con parametros estimables.</w:t>
      </w:r>
    </w:p>
    <w:p>
      <w:r>
        <w:t xml:space="preserve"/>
      </w:r>
    </w:p>
    <w:p>
      <w:pPr>
        <w:pStyle w:val="Heading2"/>
      </w:pPr>
      <w:r>
        <w:rPr>
          <w:b/>
          <w:bCs/>
          <w:color w:val="2E6099"/>
          <w:sz w:val="28"/>
          <w:szCs w:val="28"/>
        </w:rPr>
        <w:t xml:space="preserve">IX.4 Friston (2010) — Principio de Energia Libre</w:t>
      </w:r>
    </w:p>
    <w:p>
      <w:pPr>
        <w:spacing w:before="120" w:after="120"/>
      </w:pPr>
      <w:r>
        <w:rPr>
          <w:sz w:val="22"/>
          <w:szCs w:val="22"/>
        </w:rPr>
        <w:t xml:space="preserve">Karl Friston publico en Nature Reviews Neuroscience (2010) el Principio de Energia Libre como mecanismo unificador del funcionamiento biologico: cualquier sistema vivo que persiste en el tiempo debe minimizar su energia libre variacional — la discrepancia entre sus predicciones sobre el mundo y la informacion sensorial que recibe. El principio unifica percepcion, accion y aprendizaje bajo un solo marco matematico.</w:t>
      </w:r>
    </w:p>
    <w:p>
      <w:r>
        <w:t xml:space="preserve"/>
      </w:r>
    </w:p>
    <w:p>
      <w:pPr>
        <w:spacing w:before="120" w:after="120"/>
      </w:pPr>
      <w:r>
        <w:rPr>
          <w:sz w:val="22"/>
          <w:szCs w:val="22"/>
        </w:rPr>
        <w:t xml:space="preserve">La SNT v2.0 extiende este principio mas alla del cerebro individual hacia los sistemas sociales. La respuesta inmunologica del hub, el Factor de Coherencia Ck, y el mecanismo de satelizacion de segundo orden (el hub drena el tiempo necesario para mantener los recursos cualitativos) son manifestaciones del mismo principio a distintas escalas: los sistemas — biologicos, sociales o institucionales — que persisten son aquellos que logran minimizar la discrepancia entre sus predicciones y su entorno, y para hacerlo concentran los flujos de energia hacia los nodos que mejor contribuyen a esa minimizacion. La satelizacion es el resultado agregado de ese proceso de optimizacion sistemica.</w:t>
      </w:r>
    </w:p>
    <w:p>
      <w:r>
        <w:t xml:space="preserve"/>
      </w:r>
    </w:p>
    <w:p>
      <w:pPr>
        <w:pStyle w:val="Heading2"/>
      </w:pPr>
      <w:r>
        <w:rPr>
          <w:b/>
          <w:bCs/>
          <w:color w:val="2E6099"/>
          <w:sz w:val="28"/>
          <w:szCs w:val="28"/>
        </w:rPr>
        <w:t xml:space="preserve">IX.5 Brezis y Krugman (1993) — Leapfrogging Tecnologico</w:t>
      </w:r>
    </w:p>
    <w:p>
      <w:pPr>
        <w:spacing w:before="120" w:after="120"/>
      </w:pPr>
      <w:r>
        <w:rPr>
          <w:sz w:val="22"/>
          <w:szCs w:val="22"/>
        </w:rPr>
        <w:t xml:space="preserve">Elise Brezis y Paul Krugman formalizaron el leapfrogging tecnologico a nivel nacional en el Journal of International Economics (1993): en periodos de innovacion incremental, la experiencia acumulada refuerza el liderazgo economico; en periodos de innovacion radical, esa experiencia puede convertirse en pasivo porque el lider tiene mayor costo de abandono de la tecnologia obsoleta que el rezagado que no tiene nada que abandonar.</w:t>
      </w:r>
    </w:p>
    <w:p>
      <w:r>
        <w:t xml:space="preserve"/>
      </w:r>
    </w:p>
    <w:p>
      <w:pPr>
        <w:spacing w:before="120" w:after="120"/>
      </w:pPr>
      <w:r>
        <w:rPr>
          <w:sz w:val="22"/>
          <w:szCs w:val="22"/>
        </w:rPr>
        <w:t xml:space="preserve">La SNT v2.0 extiende este mecanismo de dos formas: primero, lo aplica a tres escalas simultaneamente (Micro, Meso, Macro) en lugar de solo a la escala nacional; segundo, formaliza las condiciones de fallo del leapfrog (los cuatro mecanismos del Modulo I y VI) que Brezis y Krugman no desarrollaron. La SNT agrega al modelo de Brezis-Krugman la pregunta de por que muchos nodos no ejecutan el leapfrog incluso cuando la ventana esta abierta — y la respuesta en terminos de horizonte de sucesos, energía de activacion y condicion de umbral minimo dual.</w:t>
      </w:r>
    </w:p>
    <w:p>
      <w:r>
        <w:t xml:space="preserve"/>
      </w:r>
    </w:p>
    <w:p>
      <w:pPr>
        <w:pBdr>
          <w:left w:val="single" w:color="2E6099" w:sz="6" w:space="10"/>
        </w:pBdr>
        <w:spacing w:before="160" w:after="160"/>
        <w:ind w:left="720" w:right="720"/>
      </w:pPr>
      <w:r>
        <w:rPr>
          <w:i/>
          <w:iCs/>
          <w:color w:val="444444"/>
          <w:sz w:val="22"/>
          <w:szCs w:val="22"/>
        </w:rPr>
        <w:t xml:space="preserve">La SNT v2.0 no compite con la literatura de sistemas complejos — la extiende. Toma los mecanismos establecidos (preferential attachment, small world, CAS, energia libre, leapfrogging) y los integra en un marco unificado con una prediccion especifica y falsificable: la velocidad de satelizacion de cualquier nodo en cualquier sistema sigue una distribucion de ley de potencia con exponente estimable a partir de datos historicos.</w:t>
      </w:r>
    </w:p>
    <w:p>
      <w:r>
        <w:t xml:space="preserve"/>
      </w:r>
    </w:p>
    <w:p>
      <w:pPr>
        <w:pBdr>
          <w:bottom w:val="single" w:color="CCCCCC" w:sz="4" w:space="1"/>
        </w:pBdr>
        <w:spacing w:before="200" w:after="200"/>
      </w:pPr>
      <w:r>
        <w:t xml:space="preserve"/>
      </w:r>
    </w:p>
    <w:p>
      <w:r>
        <w:t xml:space="preserve"/>
      </w:r>
    </w:p>
    <w:p>
      <w:pPr>
        <w:pStyle w:val="Heading1"/>
      </w:pPr>
      <w:r>
        <w:rPr>
          <w:b/>
          <w:bCs/>
          <w:color w:val="1B3A6B"/>
          <w:sz w:val="36"/>
          <w:szCs w:val="36"/>
        </w:rPr>
        <w:t xml:space="preserve">Modulo X: Referencias Bibliograficas</w:t>
      </w:r>
    </w:p>
    <w:p>
      <w:pPr>
        <w:spacing w:before="120" w:after="120"/>
      </w:pPr>
      <w:r>
        <w:rPr>
          <w:sz w:val="22"/>
          <w:szCs w:val="22"/>
        </w:rPr>
        <w:t xml:space="preserve">Las siguientes referencias estan organizadas por dominio tematico y ordenadas cronologicamente dentro de cada categoria. Se incluyen solo fuentes citadas explicitamente en el marco teorico.</w:t>
      </w:r>
    </w:p>
    <w:p>
      <w:r>
        <w:t xml:space="preserve"/>
      </w:r>
    </w:p>
    <w:p>
      <w:pPr>
        <w:pStyle w:val="Heading2"/>
      </w:pPr>
      <w:r>
        <w:rPr>
          <w:b/>
          <w:bCs/>
          <w:color w:val="2E6099"/>
          <w:sz w:val="28"/>
          <w:szCs w:val="28"/>
        </w:rPr>
        <w:t xml:space="preserve">X.1 Teoria de Redes y Sistemas Complejos</w:t>
      </w:r>
    </w:p>
    <w:p>
      <w:r>
        <w:t xml:space="preserve"/>
      </w:r>
    </w:p>
    <w:p>
      <w:pPr>
        <w:spacing w:before="120" w:after="120"/>
      </w:pPr>
      <w:r>
        <w:rPr>
          <w:sz w:val="22"/>
          <w:szCs w:val="22"/>
        </w:rPr>
        <w:t xml:space="preserve">Barabasi, A.L. y Albert, R. (1999). Emergence of Scaling in Random Networks. Science, 286(5439), 509-512. DOI: 10.1126/science.286.5439.509</w:t>
      </w:r>
    </w:p>
    <w:p>
      <w:r>
        <w:t xml:space="preserve"/>
      </w:r>
    </w:p>
    <w:p>
      <w:pPr>
        <w:spacing w:before="120" w:after="120"/>
      </w:pPr>
      <w:r>
        <w:rPr>
          <w:sz w:val="22"/>
          <w:szCs w:val="22"/>
        </w:rPr>
        <w:t xml:space="preserve">Watts, D.J. y Strogatz, S.H. (1998). Collective dynamics of small-world networks. Nature, 393(6684), 440-442. DOI: 10.1038/30918</w:t>
      </w:r>
    </w:p>
    <w:p>
      <w:r>
        <w:t xml:space="preserve"/>
      </w:r>
    </w:p>
    <w:p>
      <w:pPr>
        <w:spacing w:before="120" w:after="120"/>
      </w:pPr>
      <w:r>
        <w:rPr>
          <w:sz w:val="22"/>
          <w:szCs w:val="22"/>
        </w:rPr>
        <w:t xml:space="preserve">Holland, J.H. (1995). Hidden Order: How Adaptation Builds Complexity. Addison-Wesley, Reading MA.</w:t>
      </w:r>
    </w:p>
    <w:p>
      <w:r>
        <w:t xml:space="preserve"/>
      </w:r>
    </w:p>
    <w:p>
      <w:pPr>
        <w:spacing w:before="120" w:after="120"/>
      </w:pPr>
      <w:r>
        <w:rPr>
          <w:sz w:val="22"/>
          <w:szCs w:val="22"/>
        </w:rPr>
        <w:t xml:space="preserve">Strogatz, S.H. (2001). Exploring complex networks. Nature, 410(6825), 268-276. DOI: 10.1038/35065725</w:t>
      </w:r>
    </w:p>
    <w:p>
      <w:r>
        <w:t xml:space="preserve"/>
      </w:r>
    </w:p>
    <w:p>
      <w:pPr>
        <w:pStyle w:val="Heading2"/>
      </w:pPr>
      <w:r>
        <w:rPr>
          <w:b/>
          <w:bCs/>
          <w:color w:val="2E6099"/>
          <w:sz w:val="28"/>
          <w:szCs w:val="28"/>
        </w:rPr>
        <w:t xml:space="preserve">X.2 Neurociencia Cognitiva y Psicologia</w:t>
      </w:r>
    </w:p>
    <w:p>
      <w:r>
        <w:t xml:space="preserve"/>
      </w:r>
    </w:p>
    <w:p>
      <w:pPr>
        <w:spacing w:before="120" w:after="120"/>
      </w:pPr>
      <w:r>
        <w:rPr>
          <w:sz w:val="22"/>
          <w:szCs w:val="22"/>
        </w:rPr>
        <w:t xml:space="preserve">Friston, K. (2010). The free-energy principle: a unified brain theory? Nature Reviews Neuroscience, 11(2), 127-138. DOI: 10.1038/nrn2787</w:t>
      </w:r>
    </w:p>
    <w:p>
      <w:r>
        <w:t xml:space="preserve"/>
      </w:r>
    </w:p>
    <w:p>
      <w:pPr>
        <w:spacing w:before="120" w:after="120"/>
      </w:pPr>
      <w:r>
        <w:rPr>
          <w:sz w:val="22"/>
          <w:szCs w:val="22"/>
        </w:rPr>
        <w:t xml:space="preserve">Avey, J.B., Reichard, R.J., Luthans, F. y Mhatre, K.H. (2011). Meta-analysis of the impact of positive psychological capital on employee attitudes, behaviors, and performance. Human Resource Development Quarterly, 22(2), 127-152. DOI: 10.1002/hrdq.20070</w:t>
      </w:r>
    </w:p>
    <w:p>
      <w:r>
        <w:t xml:space="preserve"/>
      </w:r>
    </w:p>
    <w:p>
      <w:pPr>
        <w:spacing w:before="120" w:after="120"/>
      </w:pPr>
      <w:r>
        <w:rPr>
          <w:sz w:val="22"/>
          <w:szCs w:val="22"/>
        </w:rPr>
        <w:t xml:space="preserve">Bandura, A. (1997). Self-efficacy: The exercise of control. W.H. Freeman, New York.</w:t>
      </w:r>
    </w:p>
    <w:p>
      <w:r>
        <w:t xml:space="preserve"/>
      </w:r>
    </w:p>
    <w:p>
      <w:pPr>
        <w:spacing w:before="120" w:after="120"/>
      </w:pPr>
      <w:r>
        <w:rPr>
          <w:sz w:val="22"/>
          <w:szCs w:val="22"/>
        </w:rPr>
        <w:t xml:space="preserve">Sweller, J. (1988). Cognitive load during problem solving: Effects on learning. Cognitive Science, 12(2), 257-285. DOI: 10.1207/s15516709cog1202_4</w:t>
      </w:r>
    </w:p>
    <w:p>
      <w:r>
        <w:t xml:space="preserve"/>
      </w:r>
    </w:p>
    <w:p>
      <w:pPr>
        <w:spacing w:before="120" w:after="120"/>
      </w:pPr>
      <w:r>
        <w:rPr>
          <w:sz w:val="22"/>
          <w:szCs w:val="22"/>
        </w:rPr>
        <w:t xml:space="preserve">Kaplan, S. (1995). The restorative benefits of nature: Toward an integrative framework. Journal of Environmental Psychology, 15(3), 169-182. DOI: 10.1016/0272-4944(95)90001-2</w:t>
      </w:r>
    </w:p>
    <w:p>
      <w:r>
        <w:t xml:space="preserve"/>
      </w:r>
    </w:p>
    <w:p>
      <w:pPr>
        <w:pStyle w:val="Heading2"/>
      </w:pPr>
      <w:r>
        <w:rPr>
          <w:b/>
          <w:bCs/>
          <w:color w:val="2E6099"/>
          <w:sz w:val="28"/>
          <w:szCs w:val="28"/>
        </w:rPr>
        <w:t xml:space="preserve">X.3 Historia Economica y Desarrollo</w:t>
      </w:r>
    </w:p>
    <w:p>
      <w:r>
        <w:t xml:space="preserve"/>
      </w:r>
    </w:p>
    <w:p>
      <w:pPr>
        <w:spacing w:before="120" w:after="120"/>
      </w:pPr>
      <w:r>
        <w:rPr>
          <w:sz w:val="22"/>
          <w:szCs w:val="22"/>
        </w:rPr>
        <w:t xml:space="preserve">Bolt, J. y van Zanden, J.L. (2024). Maddison Project Database 2023. Groningen Growth and Development Centre, University of Groningen. https://www.rug.nl/ggdc/historicaldevelopment/maddison/</w:t>
      </w:r>
    </w:p>
    <w:p>
      <w:r>
        <w:t xml:space="preserve"/>
      </w:r>
    </w:p>
    <w:p>
      <w:pPr>
        <w:spacing w:before="120" w:after="120"/>
      </w:pPr>
      <w:r>
        <w:rPr>
          <w:sz w:val="22"/>
          <w:szCs w:val="22"/>
        </w:rPr>
        <w:t xml:space="preserve">Brezis, E.S. y Krugman, P.R. (1993). Leapfrogging in International Competition: A Theory of Cycles in National Technological Leadership. American Economic Review, 83(5), 1211-1219.</w:t>
      </w:r>
    </w:p>
    <w:p>
      <w:r>
        <w:t xml:space="preserve"/>
      </w:r>
    </w:p>
    <w:p>
      <w:pPr>
        <w:spacing w:before="120" w:after="120"/>
      </w:pPr>
      <w:r>
        <w:rPr>
          <w:sz w:val="22"/>
          <w:szCs w:val="22"/>
        </w:rPr>
        <w:t xml:space="preserve">Ringrose, D.R. (1973). Madrid and the Spanish Economy, 1560-1850. Journal of Economic History, 33(2), 284-314.</w:t>
      </w:r>
    </w:p>
    <w:p>
      <w:r>
        <w:t xml:space="preserve"/>
      </w:r>
    </w:p>
    <w:p>
      <w:pPr>
        <w:spacing w:before="120" w:after="120"/>
      </w:pPr>
      <w:r>
        <w:rPr>
          <w:sz w:val="22"/>
          <w:szCs w:val="22"/>
        </w:rPr>
        <w:t xml:space="preserve">Van der Wee, H. (1963). The Growth of the Antwerp Market and the European Economy. Martinus Nijhoff, The Hague.</w:t>
      </w:r>
    </w:p>
    <w:p>
      <w:r>
        <w:t xml:space="preserve"/>
      </w:r>
    </w:p>
    <w:p>
      <w:pPr>
        <w:spacing w:before="120" w:after="120"/>
      </w:pPr>
      <w:r>
        <w:rPr>
          <w:sz w:val="22"/>
          <w:szCs w:val="22"/>
        </w:rPr>
        <w:t xml:space="preserve">Gelderblom, O. (2013). Cities of Commerce: The Institutional Foundations of International Trade in the Low Countries, 1250-1650. Princeton University Press.</w:t>
      </w:r>
    </w:p>
    <w:p>
      <w:r>
        <w:t xml:space="preserve"/>
      </w:r>
    </w:p>
    <w:p>
      <w:pPr>
        <w:spacing w:before="120" w:after="120"/>
      </w:pPr>
      <w:r>
        <w:rPr>
          <w:sz w:val="22"/>
          <w:szCs w:val="22"/>
        </w:rPr>
        <w:t xml:space="preserve">Costa, L.F., Palma, N. y Reis, J. (2015). The great escape? The contribution of the empire to Portugal's economic growth. European Review of Economic History, 19(1), 1-22.</w:t>
      </w:r>
    </w:p>
    <w:p>
      <w:r>
        <w:t xml:space="preserve"/>
      </w:r>
    </w:p>
    <w:p>
      <w:pPr>
        <w:pStyle w:val="Heading2"/>
      </w:pPr>
      <w:r>
        <w:rPr>
          <w:b/>
          <w:bCs/>
          <w:color w:val="2E6099"/>
          <w:sz w:val="28"/>
          <w:szCs w:val="28"/>
        </w:rPr>
        <w:t xml:space="preserve">X.4 Economia Industrial y Competencia Digital</w:t>
      </w:r>
    </w:p>
    <w:p>
      <w:r>
        <w:t xml:space="preserve"/>
      </w:r>
    </w:p>
    <w:p>
      <w:pPr>
        <w:spacing w:before="120" w:after="120"/>
      </w:pPr>
      <w:r>
        <w:rPr>
          <w:sz w:val="22"/>
          <w:szCs w:val="22"/>
        </w:rPr>
        <w:t xml:space="preserve">OCDE (2020). Start-ups, Killer Acquisitions and Merger Control. Background Note by the Secretariat. DAF/COMP(2020)5.</w:t>
      </w:r>
    </w:p>
    <w:p>
      <w:r>
        <w:t xml:space="preserve"/>
      </w:r>
    </w:p>
    <w:p>
      <w:pPr>
        <w:spacing w:before="120" w:after="120"/>
      </w:pPr>
      <w:r>
        <w:rPr>
          <w:sz w:val="22"/>
          <w:szCs w:val="22"/>
        </w:rPr>
        <w:t xml:space="preserve">Furman, J., Coyle, D., Fletcher, A., McAuley, D. y Marsden, P. (2019). Unlocking Digital Competition: Report of the Digital Competition Expert Panel. HM Treasury, London.</w:t>
      </w:r>
    </w:p>
    <w:p>
      <w:r>
        <w:t xml:space="preserve"/>
      </w:r>
    </w:p>
    <w:p>
      <w:pPr>
        <w:spacing w:before="120" w:after="120"/>
      </w:pPr>
      <w:r>
        <w:rPr>
          <w:sz w:val="22"/>
          <w:szCs w:val="22"/>
        </w:rPr>
        <w:t xml:space="preserve">Banco Mundial (2022). Technology Adoption in the Developing World: Firm-Level Evidence from 11 Countries. World Bank Policy Research Working Paper.</w:t>
      </w:r>
    </w:p>
    <w:p>
      <w:r>
        <w:t xml:space="preserve"/>
      </w:r>
    </w:p>
    <w:p>
      <w:pPr>
        <w:pStyle w:val="Heading2"/>
      </w:pPr>
      <w:r>
        <w:rPr>
          <w:b/>
          <w:bCs/>
          <w:color w:val="2E6099"/>
          <w:sz w:val="28"/>
          <w:szCs w:val="28"/>
        </w:rPr>
        <w:t xml:space="preserve">X.5 Datos Empiricos Propios</w:t>
      </w:r>
    </w:p>
    <w:p>
      <w:r>
        <w:t xml:space="preserve"/>
      </w:r>
    </w:p>
    <w:p>
      <w:pPr>
        <w:spacing w:before="120" w:after="120"/>
      </w:pPr>
      <w:r>
        <w:rPr>
          <w:sz w:val="22"/>
          <w:szCs w:val="22"/>
        </w:rPr>
        <w:t xml:space="preserve">INEGI (2022). PIB per capita por entidad federativa 2022. Sistema de Cuentas Nacionales de Mexico. https://www.inegi.org.mx/temas/pib/</w:t>
      </w:r>
    </w:p>
    <w:p>
      <w:r>
        <w:t xml:space="preserve"/>
      </w:r>
    </w:p>
    <w:p>
      <w:pPr>
        <w:spacing w:before="120" w:after="120"/>
      </w:pPr>
      <w:r>
        <w:rPr>
          <w:sz w:val="22"/>
          <w:szCs w:val="22"/>
        </w:rPr>
        <w:t xml:space="preserve">Zainos Corona, E. (2026). Shadow Node Theory — Replication Package v2.0. Zenodo. https://doi.org/10.5281/zenodo.19124004</w:t>
      </w:r>
    </w:p>
    <w:p>
      <w:r>
        <w:t xml:space="preserve"/>
      </w:r>
    </w:p>
    <w:p>
      <w:pPr>
        <w:spacing w:before="120" w:after="120"/>
      </w:pPr>
      <w:r>
        <w:rPr>
          <w:sz w:val="22"/>
          <w:szCs w:val="22"/>
        </w:rPr>
        <w:t xml:space="preserve">Zainos Corona, E. (2026). Shadow Node Theory v2.0: Scale Invariance in the Node Satellization Algorithm. SSRN Pre-print. https://ssrn.com/abstract=6418778</w:t>
      </w:r>
    </w:p>
    <w:p>
      <w:r>
        <w:t xml:space="preserve"/>
      </w:r>
    </w:p>
    <w:p>
      <w:pPr>
        <w:pBdr>
          <w:bottom w:val="single" w:color="CCCCCC" w:sz="4" w:space="1"/>
        </w:pBdr>
        <w:spacing w:before="200" w:after="200"/>
      </w:pPr>
      <w:r>
        <w:t xml:space="preserve"/>
      </w:r>
    </w:p>
    <w:p>
      <w:r>
        <w:t xml:space="preserve"/>
      </w:r>
    </w:p>
    <w:p>
      <w:r>
        <w:t xml:space="preserve"/>
      </w:r>
    </w:p>
    <w:p>
      <w:pPr>
        <w:pStyle w:val="Heading2"/>
      </w:pPr>
      <w:r>
        <w:rPr>
          <w:b/>
          <w:bCs/>
          <w:color w:val="2E6099"/>
          <w:sz w:val="28"/>
          <w:szCs w:val="28"/>
        </w:rPr>
        <w:t xml:space="preserve">2.1 El Mecanismo: Efecto Mateo y Distribucion de Pareto</w:t>
      </w:r>
    </w:p>
    <w:p>
      <w:pPr>
        <w:spacing w:before="120" w:after="120"/>
      </w:pPr>
      <w:r>
        <w:rPr>
          <w:sz w:val="22"/>
          <w:szCs w:val="22"/>
        </w:rPr>
        <w:t xml:space="preserve">El mecanismo central es la ventaja acumulativa, conocida en la literatura como Efecto Mateo o Preferential Attachment. Una vez que un nodo dominante obtiene una ventaja inicial del 10-15%, el costo de oportunidad de invertir en el nodo historico se vuelve matematicamente prohibitivo.</w:t>
      </w:r>
    </w:p>
    <w:p>
      <w:r>
        <w:t xml:space="preserve"/>
      </w:r>
    </w:p>
    <w:p>
      <w:pPr>
        <w:spacing w:before="120" w:after="120"/>
      </w:pPr>
      <w:r>
        <w:rPr>
          <w:sz w:val="22"/>
          <w:szCs w:val="22"/>
        </w:rPr>
        <w:t xml:space="preserve">Esto genera la distribucion 80/20 de Pareto: el 80% de los recursos futuros fluyen hacia el 20% de los nodos. El sistema se autoperpetua mediante tres vectores de supresion:</w:t>
      </w:r>
    </w:p>
    <w:p>
      <w:pPr>
        <w:pStyle w:val="ListParagraph"/>
        <w:numPr>
          <w:ilvl w:val="0"/>
          <w:numId w:val="3"/>
        </w:numPr>
        <w:spacing w:before="60" w:after="60"/>
      </w:pPr>
      <w:r>
        <w:rPr>
          <w:sz w:val="22"/>
          <w:szCs w:val="22"/>
        </w:rPr>
        <w:t xml:space="preserve">Legal: normativas que actuan como cortafuego (prohibiciones de inversion, regulaciones asimetricas)</w:t>
      </w:r>
    </w:p>
    <w:p>
      <w:pPr>
        <w:pStyle w:val="ListParagraph"/>
        <w:numPr>
          <w:ilvl w:val="0"/>
          <w:numId w:val="3"/>
        </w:numPr>
        <w:spacing w:before="60" w:after="60"/>
      </w:pPr>
      <w:r>
        <w:rPr>
          <w:sz w:val="22"/>
          <w:szCs w:val="22"/>
        </w:rPr>
        <w:t xml:space="preserve">Logistico: bypass de infraestructura fisica (desvios ferroviarios, rutas comerciales)</w:t>
      </w:r>
    </w:p>
    <w:p>
      <w:pPr>
        <w:pStyle w:val="ListParagraph"/>
        <w:numPr>
          <w:ilvl w:val="0"/>
          <w:numId w:val="3"/>
        </w:numPr>
        <w:spacing w:before="60" w:after="60"/>
      </w:pPr>
      <w:r>
        <w:rPr>
          <w:sz w:val="22"/>
          <w:szCs w:val="22"/>
        </w:rPr>
        <w:t xml:space="preserve">Gravitacional: fuga de capital humano hacia el centro de masa mayor</w:t>
      </w:r>
    </w:p>
    <w:p>
      <w:r>
        <w:t xml:space="preserve"/>
      </w:r>
    </w:p>
    <w:p>
      <w:pPr>
        <w:pStyle w:val="Heading2"/>
      </w:pPr>
      <w:r>
        <w:rPr>
          <w:b/>
          <w:bCs/>
          <w:color w:val="2E6099"/>
          <w:sz w:val="28"/>
          <w:szCs w:val="28"/>
        </w:rPr>
        <w:t xml:space="preserve">2.2 El Patron Fractal: Cuatro Casos Comparativos</w:t>
      </w:r>
    </w:p>
    <w:p>
      <w:pPr>
        <w:spacing w:before="120" w:after="120"/>
      </w:pPr>
      <w:r>
        <w:rPr>
          <w:sz w:val="22"/>
          <w:szCs w:val="22"/>
        </w:rPr>
        <w:t xml:space="preserve">La teoria se valida mediante la identificacion del mismo patron en cuatro contextos historicos y geograficos completamente distintos, separados por siglos y continentes: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500"/>
        <w:gridCol w:w="1500"/>
        <w:gridCol w:w="2000"/>
        <w:gridCol w:w="1760"/>
      </w:tblGrid>
      <w:tr>
        <w:tc>
          <w:tcPr>
            <w:tcW w:type="dxa" w:w="1200"/>
            <w:tcBorders>
              <w:top w:val="single" w:color="CCCCCC" w:sz="1"/>
              <w:left w:val="single" w:color="CCCCCC" w:sz="1"/>
              <w:bottom w:val="single" w:color="CCCCCC" w:sz="1"/>
              <w:right w:val="single" w:color="CCCCCC" w:sz="1"/>
            </w:tcBorders>
            <w:shd w:fill="2E6099" w:val="clear"/>
            <w:tcMar>
              <w:top w:type="dxa" w:w="80"/>
              <w:left w:type="dxa" w:w="120"/>
              <w:bottom w:type="dxa" w:w="80"/>
              <w:right w:type="dxa" w:w="120"/>
            </w:tcMar>
          </w:tcPr>
          <w:p>
            <w:r>
              <w:rPr>
                <w:b/>
                <w:bCs/>
                <w:color w:val="FFFFFF"/>
                <w:sz w:val="18"/>
                <w:szCs w:val="18"/>
              </w:rPr>
              <w:t xml:space="preserve">Caso</w:t>
            </w:r>
          </w:p>
        </w:tc>
        <w:tc>
          <w:tcPr>
            <w:tcW w:type="dxa" w:w="1400"/>
            <w:tcBorders>
              <w:top w:val="single" w:color="CCCCCC" w:sz="1"/>
              <w:left w:val="single" w:color="CCCCCC" w:sz="1"/>
              <w:bottom w:val="single" w:color="CCCCCC" w:sz="1"/>
              <w:right w:val="single" w:color="CCCCCC" w:sz="1"/>
            </w:tcBorders>
            <w:shd w:fill="2E6099" w:val="clear"/>
            <w:tcMar>
              <w:top w:type="dxa" w:w="80"/>
              <w:left w:type="dxa" w:w="120"/>
              <w:bottom w:type="dxa" w:w="80"/>
              <w:right w:type="dxa" w:w="120"/>
            </w:tcMar>
          </w:tcPr>
          <w:p>
            <w:r>
              <w:rPr>
                <w:b/>
                <w:bCs/>
                <w:color w:val="FFFFFF"/>
                <w:sz w:val="18"/>
                <w:szCs w:val="18"/>
              </w:rPr>
              <w:t xml:space="preserve">Nodo Sombra</w:t>
            </w:r>
          </w:p>
        </w:tc>
        <w:tc>
          <w:tcPr>
            <w:tcW w:type="dxa" w:w="1500"/>
            <w:tcBorders>
              <w:top w:val="single" w:color="CCCCCC" w:sz="1"/>
              <w:left w:val="single" w:color="CCCCCC" w:sz="1"/>
              <w:bottom w:val="single" w:color="CCCCCC" w:sz="1"/>
              <w:right w:val="single" w:color="CCCCCC" w:sz="1"/>
            </w:tcBorders>
            <w:shd w:fill="2E6099" w:val="clear"/>
            <w:tcMar>
              <w:top w:type="dxa" w:w="80"/>
              <w:left w:type="dxa" w:w="120"/>
              <w:bottom w:type="dxa" w:w="80"/>
              <w:right w:type="dxa" w:w="120"/>
            </w:tcMar>
          </w:tcPr>
          <w:p>
            <w:r>
              <w:rPr>
                <w:b/>
                <w:bCs/>
                <w:color w:val="FFFFFF"/>
                <w:sz w:val="18"/>
                <w:szCs w:val="18"/>
              </w:rPr>
              <w:t xml:space="preserve">Nodo Dominante</w:t>
            </w:r>
          </w:p>
        </w:tc>
        <w:tc>
          <w:tcPr>
            <w:tcW w:type="dxa" w:w="1500"/>
            <w:tcBorders>
              <w:top w:val="single" w:color="CCCCCC" w:sz="1"/>
              <w:left w:val="single" w:color="CCCCCC" w:sz="1"/>
              <w:bottom w:val="single" w:color="CCCCCC" w:sz="1"/>
              <w:right w:val="single" w:color="CCCCCC" w:sz="1"/>
            </w:tcBorders>
            <w:shd w:fill="2E6099" w:val="clear"/>
            <w:tcMar>
              <w:top w:type="dxa" w:w="80"/>
              <w:left w:type="dxa" w:w="120"/>
              <w:bottom w:type="dxa" w:w="80"/>
              <w:right w:type="dxa" w:w="120"/>
            </w:tcMar>
          </w:tcPr>
          <w:p>
            <w:r>
              <w:rPr>
                <w:b/>
                <w:bCs/>
                <w:color w:val="FFFFFF"/>
                <w:sz w:val="18"/>
                <w:szCs w:val="18"/>
              </w:rPr>
              <w:t xml:space="preserve">Trigger</w:t>
            </w:r>
          </w:p>
        </w:tc>
        <w:tc>
          <w:tcPr>
            <w:tcW w:type="dxa" w:w="2000"/>
            <w:tcBorders>
              <w:top w:val="single" w:color="CCCCCC" w:sz="1"/>
              <w:left w:val="single" w:color="CCCCCC" w:sz="1"/>
              <w:bottom w:val="single" w:color="CCCCCC" w:sz="1"/>
              <w:right w:val="single" w:color="CCCCCC" w:sz="1"/>
            </w:tcBorders>
            <w:shd w:fill="2E6099" w:val="clear"/>
            <w:tcMar>
              <w:top w:type="dxa" w:w="80"/>
              <w:left w:type="dxa" w:w="120"/>
              <w:bottom w:type="dxa" w:w="80"/>
              <w:right w:type="dxa" w:w="120"/>
            </w:tcMar>
          </w:tcPr>
          <w:p>
            <w:r>
              <w:rPr>
                <w:b/>
                <w:bCs/>
                <w:color w:val="FFFFFF"/>
                <w:sz w:val="18"/>
                <w:szCs w:val="18"/>
              </w:rPr>
              <w:t xml:space="preserve">Mecanismo</w:t>
            </w:r>
          </w:p>
        </w:tc>
        <w:tc>
          <w:tcPr>
            <w:tcW w:type="dxa" w:w="1760"/>
            <w:tcBorders>
              <w:top w:val="single" w:color="CCCCCC" w:sz="1"/>
              <w:left w:val="single" w:color="CCCCCC" w:sz="1"/>
              <w:bottom w:val="single" w:color="CCCCCC" w:sz="1"/>
              <w:right w:val="single" w:color="CCCCCC" w:sz="1"/>
            </w:tcBorders>
            <w:shd w:fill="2E6099" w:val="clear"/>
            <w:tcMar>
              <w:top w:type="dxa" w:w="80"/>
              <w:left w:type="dxa" w:w="120"/>
              <w:bottom w:type="dxa" w:w="80"/>
              <w:right w:type="dxa" w:w="120"/>
            </w:tcMar>
          </w:tcPr>
          <w:p>
            <w:r>
              <w:rPr>
                <w:b/>
                <w:bCs/>
                <w:color w:val="FFFFFF"/>
                <w:sz w:val="18"/>
                <w:szCs w:val="18"/>
              </w:rPr>
              <w:t xml:space="preserve">Resultado Actual</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Mesoamericano</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Tlaxcala</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Puebla</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Ventaja acumulada gradual</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Real Cedula 1535 / Bypass ferroviario 1873</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Satelite residencial. Ratio IED: 25.5x</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Castellano</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Toledo</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Madrid</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Decreto politico puro</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Traslado de corte 1561. Toledo pierde 50% poblacion para 1640</w:t>
            </w:r>
          </w:p>
        </w:tc>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Ciudad museo. Poblacion actual: 85k vs 3.4M</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Flamenco</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Brujas</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Amberes</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Colapso de infraestructura</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Sedimentacion canal Zwin c.1500. Brujas pierde acceso maritimo</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Patrimonio UNESCO estatico</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Iberico</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Lisboa / Portugal</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Madrid / Espana</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Vacio institucional externo</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Union Iberica 1580. Enemigos de Espana se vuelven enemigos de Portugal. Perdida de rutas comerciales Asia</w:t>
            </w:r>
          </w:p>
        </w:tc>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60 anos de satelizacion hasta restauracion 1640</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Digital (2026)</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Usuarios Basic 93.1%</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Elite 0.5% HackerEarth</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Fractal Gap conductual</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Trigger: &lt; 5 tipos de evento distintos. Detectable en primera sesion (5-Event Wall)</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VDR ratio 7,478x. Churn ROC-AUC = 0.9994</w:t>
            </w:r>
          </w:p>
        </w:tc>
      </w:tr>
    </w:tbl>
    <w:p>
      <w:r>
        <w:t xml:space="preserve"/>
      </w:r>
    </w:p>
    <w:p>
      <w:pPr>
        <w:spacing w:before="120" w:after="120"/>
      </w:pPr>
      <w:r>
        <w:rPr>
          <w:sz w:val="22"/>
          <w:szCs w:val="22"/>
        </w:rPr>
        <w:t xml:space="preserve">La convergencia del patron en cuatro casos con mecanismos de activacion distintos sugiere que el algoritmo de supresion no depende del trigger especifico sino de la dinamica matematica subyacente. El resultado final es invariante: el nodo sombra queda satelizado independientemente de si el mecanismo fue un decreto politico, un fallo de infraestructura fisica o una absorcion por vacio institucional.</w:t>
      </w:r>
    </w:p>
    <w:p>
      <w:r>
        <w:t xml:space="preserve"/>
      </w:r>
    </w:p>
    <w:p>
      <w:pPr>
        <w:pStyle w:val="Heading3"/>
      </w:pPr>
      <w:r>
        <w:rPr>
          <w:b/>
          <w:bCs/>
          <w:color w:val="444444"/>
          <w:sz w:val="24"/>
          <w:szCs w:val="24"/>
        </w:rPr>
        <w:t xml:space="preserve">Los dos tipos de trigger identificados</w:t>
      </w:r>
    </w:p>
    <w:p>
      <w:pPr>
        <w:spacing w:before="120" w:after="120"/>
      </w:pPr>
      <w:r>
        <w:rPr>
          <w:sz w:val="22"/>
          <w:szCs w:val="22"/>
        </w:rPr>
        <w:t xml:space="preserve">El analisis comparativo revela dos clases de activacion del algoritmo:</w:t>
      </w:r>
    </w:p>
    <w:p>
      <w:r>
        <w:t xml:space="preserve"/>
      </w:r>
    </w:p>
    <w:p>
      <w:pPr>
        <w:pStyle w:val="ListParagraph"/>
        <w:numPr>
          <w:ilvl w:val="0"/>
          <w:numId w:val="3"/>
        </w:numPr>
        <w:spacing w:before="60" w:after="60"/>
      </w:pPr>
      <w:r>
        <w:rPr>
          <w:sz w:val="22"/>
          <w:szCs w:val="22"/>
        </w:rPr>
        <w:t xml:space="preserve">Ventaja acumulada gradual: el nodo dominante construye su ventaja lentamente mediante acumulacion de recursos, infraestructura y capital humano hasta superar el umbral critico del 10-15%. Casos: Tlaxcala-Puebla y Brujas-Amberes. En ambos el proceso tomo decadas o siglos antes de ser irreversible.</w:t>
      </w:r>
    </w:p>
    <w:p>
      <w:pPr>
        <w:pStyle w:val="ListParagraph"/>
        <w:numPr>
          <w:ilvl w:val="0"/>
          <w:numId w:val="3"/>
        </w:numPr>
        <w:spacing w:before="60" w:after="60"/>
      </w:pPr>
      <w:r>
        <w:rPr>
          <w:sz w:val="22"/>
          <w:szCs w:val="22"/>
        </w:rPr>
        <w:t xml:space="preserve">Vacio institucional aprovechado: el nodo sombra no pierde por acumulacion gradual sino por una ruptura institucional abrupta que abre una ventana de oportunidad al nodo dominante. Casos: Toledo-Madrid (1561) y Lisboa-Madrid (1580). En ambos el evento trigger fue puntual pero sus consecuencias fueron permanentes.</w:t>
      </w:r>
    </w:p>
    <w:p>
      <w:r>
        <w:t xml:space="preserve"/>
      </w:r>
    </w:p>
    <w:p>
      <w:pPr>
        <w:spacing w:before="120" w:after="120"/>
      </w:pPr>
      <w:r>
        <w:rPr>
          <w:sz w:val="22"/>
          <w:szCs w:val="22"/>
        </w:rPr>
        <w:t xml:space="preserve">El caso Portugal-Espana es particularmente valioso para el marco porque muestra que la satelizacion puede ocurrir entre nodos de tamano comparable cuando se presenta un vacio de poder. Portugal en 1580 no era un nodo debil: era la primera potencia naval del mundo. Sin embargo, la muerte sin heredero del rey Sebastian en 1578 y la derrota en la Batalla de Alcazarquivir crearon un vacio dinástico que Felipe II aprovecho con velocidad. En menos de dos anos, el nodo dominante absorbia al nodo historico sin guerra de conquista. El mecanismo fue juridico y diplomatico, no militar. La matematica del resultado fue identica a los otros tres casos: perdida de autonomia, satelizacion de recursos, incapacidad de recuperacion estructural durante 60 años.</w:t>
      </w:r>
    </w:p>
    <w:p>
      <w:r>
        <w:t xml:space="preserve"/>
      </w:r>
    </w:p>
    <w:p>
      <w:pPr>
        <w:spacing w:before="120" w:after="120"/>
      </w:pPr>
      <w:r>
        <w:rPr>
          <w:sz w:val="22"/>
          <w:szCs w:val="22"/>
        </w:rPr>
        <w:t xml:space="preserve">Dato cuantitativo Toledo: la poblacion de Toledo paso de 56,270 habitantes en 1561 a menos de 25,000 en 1640, una perdida del 55% en menos de ochenta anos. Madrid en el mismo periodo paso de aproximadamente 30,000 a mas de 150,000 habitantes. El diferencial de crecimiento es exactamente el predicho por el modelo de preferential attachment.</w:t>
      </w:r>
    </w:p>
    <w:p>
      <w:r>
        <w:t xml:space="preserve"/>
      </w:r>
    </w:p>
    <w:p>
      <w:pPr>
        <w:spacing w:before="120" w:after="120"/>
      </w:pPr>
      <w:r>
        <w:rPr>
          <w:sz w:val="22"/>
          <w:szCs w:val="22"/>
        </w:rPr>
        <w:t xml:space="preserve">Dato cuantitativo Brujas: la ciudad tenia aproximadamente 46,000 habitantes en el siglo XIV, siendo el nodo financiero mas importante del norte de Europa. Para 1500, con el canal Zwin sedimentandose, Amberes habia crecido de 33,000 a 55,000 mientras Brujas comenzaba su contraccion. Para 1560 la inversion era completa. El mecanismo no fue politico sino fisico: la ciudad simplemente dejo de ser accesible para barcos de gran calado.</w:t>
      </w:r>
    </w:p>
    <w:p>
      <w:r>
        <w:t xml:space="preserve"/>
      </w:r>
    </w:p>
    <w:p>
      <w:pPr>
        <w:pStyle w:val="Heading2"/>
      </w:pPr>
      <w:r>
        <w:rPr>
          <w:b/>
          <w:bCs/>
          <w:color w:val="2E6099"/>
          <w:sz w:val="28"/>
          <w:szCs w:val="28"/>
        </w:rPr>
        <w:t xml:space="preserve">2.3 Verificacion Cuantitativa: Los Cuatro Casos con Datos Maddison</w:t>
      </w:r>
    </w:p>
    <w:p>
      <w:pPr>
        <w:spacing w:before="120" w:after="120"/>
      </w:pPr>
      <w:r>
        <w:rPr>
          <w:sz w:val="22"/>
          <w:szCs w:val="22"/>
        </w:rPr>
        <w:t xml:space="preserve">Se realizaron dos analisis cuantitativos independientes. El primero usa datos INEGI/CONEVAL para Tlaxcala-Puebla (1993-2022). El segundo usa el Maddison Project Database 2023 (Bolt y van Zanden) para extender el analisis a los cuatro casos con series historicas largas, permitiendo calcular el exponente de la ley de potencia en cada caso y comparar la velocidad de satelizacion entre tipos de trigger.</w:t>
      </w:r>
    </w:p>
    <w:p>
      <w:r>
        <w:t xml:space="preserve"/>
      </w:r>
    </w:p>
    <w:p>
      <w:pPr>
        <w:pStyle w:val="Heading3"/>
      </w:pPr>
      <w:r>
        <w:rPr>
          <w:b/>
          <w:bCs/>
          <w:color w:val="444444"/>
          <w:sz w:val="24"/>
          <w:szCs w:val="24"/>
        </w:rPr>
        <w:t xml:space="preserve">Taxonomia de velocidades: resultado central</w:t>
      </w:r>
    </w:p>
    <w:p>
      <w:pPr>
        <w:spacing w:before="120" w:after="120"/>
      </w:pPr>
      <w:r>
        <w:rPr>
          <w:sz w:val="22"/>
          <w:szCs w:val="22"/>
        </w:rPr>
        <w:t xml:space="preserve">El hallazgo mas importante del analisis cuantitativo no es la confirmacion de cada caso individual sino la distincion matematica que emerge entre ellos. Los cuatro casos se dividen en dos clases segun la velocidad de divergencia:</w:t>
      </w:r>
    </w:p>
    <w:p>
      <w:r>
        <w:t xml:space="preserve"/>
      </w:r>
    </w:p>
    <w:p>
      <w:pPr>
        <w:spacing w:before="120" w:after="120"/>
      </w:pPr>
      <w:r>
        <w:rPr>
          <w:sz w:val="22"/>
          <w:szCs w:val="22"/>
        </w:rPr>
        <w:t xml:space="preserve">Clase 1 — Triggers abruptos (Brujas-Amberes, Toledo-Madrid): exponente b medio = 0.717, R2 &gt; 0.87, p &lt; 0.001. La satelizacion sigue una ley de potencia super-lineal. El ratio nodo dominante / nodo sombra se multiplica rapidamente en los primeros decenios post-trigger.</w:t>
      </w:r>
    </w:p>
    <w:p>
      <w:r>
        <w:t xml:space="preserve"/>
      </w:r>
    </w:p>
    <w:p>
      <w:pPr>
        <w:spacing w:before="120" w:after="120"/>
      </w:pPr>
      <w:r>
        <w:rPr>
          <w:sz w:val="22"/>
          <w:szCs w:val="22"/>
        </w:rPr>
        <w:t xml:space="preserve">Clase 2 — Triggers graduales (Portugal-NW Europa, Tlaxcala-Puebla): exponente b medio = 0.122, R2 = 0.12-0.57. La satelizacion es sub-lineal y acumulativa. El ratio crece lentamente pero de forma sostenida durante siglos.</w:t>
      </w:r>
    </w:p>
    <w:p>
      <w:r>
        <w:t xml:space="preserve"/>
      </w:r>
    </w:p>
    <w:p>
      <w:pPr>
        <w:spacing w:before="120" w:after="120"/>
      </w:pPr>
      <w:r>
        <w:rPr>
          <w:sz w:val="22"/>
          <w:szCs w:val="22"/>
        </w:rPr>
        <w:t xml:space="preserve">La diferencia de velocidad entre ambas clases es de 5.9x. Los triggers abruptos generan satelizacion casi seis veces mas rapida que los graduales. Este numero emerge de los datos sin ser supuesto en el modelo.</w:t>
      </w:r>
    </w:p>
    <w:p>
      <w:r>
        <w:t xml:space="preserve"/>
      </w:r>
    </w:p>
    <w:p>
      <w:pPr>
        <w:pStyle w:val="Heading3"/>
      </w:pPr>
      <w:r>
        <w:rPr>
          <w:b/>
          <w:bCs/>
          <w:color w:val="444444"/>
          <w:sz w:val="24"/>
          <w:szCs w:val="24"/>
        </w:rPr>
        <w:t xml:space="preserve">Resultados por caso</w:t>
      </w:r>
    </w:p>
    <w:p>
      <w:pPr>
        <w:spacing w:before="120" w:after="120"/>
      </w:pPr>
      <w:r>
        <w:rPr>
          <w:sz w:val="22"/>
          <w:szCs w:val="22"/>
        </w:rPr>
        <w:t xml:space="preserve">Brujas-Amberes: b = 0.739, R2 = 0.868, p &lt; 0.001. En 1300 Brujas era cuatro veces mas grande que Amberes. Para 1560 la inversion era completa con ratio de 7:1 a favor de Amberes. El mecanismo fisico (sedimentacion del Zwin) produjo divergencia super-lineal sin intervencion politica.</w:t>
      </w:r>
    </w:p>
    <w:p>
      <w:r>
        <w:t xml:space="preserve"/>
      </w:r>
    </w:p>
    <w:p>
      <w:pPr>
        <w:spacing w:before="120" w:after="120"/>
      </w:pPr>
      <w:r>
        <w:rPr>
          <w:sz w:val="22"/>
          <w:szCs w:val="22"/>
        </w:rPr>
        <w:t xml:space="preserve">Toledo-Madrid: b = 0.694, R2 = 0.924, p &lt; 0.001. El mejor ajuste de los cuatro casos. Madrid tenia 15,000 habitantes en 1561 cuando Toledo tenia 56,270. Para 1661 la inversion era total: Madrid con 120,000, Toledo con menos de 25,000. El decreto politico puro produce la satelizacion mas limpia matematicamente.</w:t>
      </w:r>
    </w:p>
    <w:p>
      <w:r>
        <w:t xml:space="preserve"/>
      </w:r>
    </w:p>
    <w:p>
      <w:pPr>
        <w:spacing w:before="120" w:after="120"/>
      </w:pPr>
      <w:r>
        <w:rPr>
          <w:sz w:val="22"/>
          <w:szCs w:val="22"/>
        </w:rPr>
        <w:t xml:space="preserve">Portugal vs NW Europa (Maddison GDP pc USD 2011): b = 0.060, R2 = 0.123. El bajo R2 refleja el caracter oscilatorio del proceso. El oro brasileño produjo recuperaciones parciales en 1700-1750 que rompen el ajuste de ley de potencia simple. Dato adicional del Maddison: en 1535 los Paises Bajos ya tenian GDP per capita de 3,110 USD vs 1,290 de Portugal. La brecha era de 2.4x antes de la Union Iberica de 1580, lo que indica que la satelizacion sistemica estaba en curso antes del trigger politico. La Union Iberica lo acelero y consolido.</w:t>
      </w:r>
    </w:p>
    <w:p>
      <w:r>
        <w:t xml:space="preserve"/>
      </w:r>
    </w:p>
    <w:p>
      <w:pPr>
        <w:spacing w:before="120" w:after="120"/>
      </w:pPr>
      <w:r>
        <w:rPr>
          <w:sz w:val="22"/>
          <w:szCs w:val="22"/>
        </w:rPr>
        <w:t xml:space="preserve">Tlaxcala-Puebla con serie larga (Maddison Mexico 1550-2022 calibrado INEGI 1993): b = 0.184, R2 = 0.567, p &lt; 0.001. Con la serie extendida a 487 anos el exponente converge al rango esperado para triggers graduales. La brecha se amplifica especialmente durante la industrializacion de Puebla en 1940-1980, cuando el bypass ferroviario de 1873 produce sus efectos acumulados maximos. Datos INEGI confirman: ventaja Puebla en 1993 = 48.8%, r migracion-divergencia = 0.9646, ratio IED 2022 = 25.5x.</w:t>
      </w:r>
    </w:p>
    <w:p>
      <w:r>
        <w:t xml:space="preserve"/>
      </w:r>
    </w:p>
    <w:p>
      <w:pPr>
        <w:pStyle w:val="Heading3"/>
      </w:pPr>
      <w:r>
        <w:rPr>
          <w:b/>
          <w:bCs/>
          <w:color w:val="444444"/>
          <w:sz w:val="24"/>
          <w:szCs w:val="24"/>
        </w:rPr>
        <w:t xml:space="preserve">Nota metodologica sobre el caso Portugal</w:t>
      </w:r>
    </w:p>
    <w:p>
      <w:pPr>
        <w:spacing w:before="120" w:after="120"/>
      </w:pPr>
      <w:r>
        <w:rPr>
          <w:sz w:val="22"/>
          <w:szCs w:val="22"/>
        </w:rPr>
        <w:t xml:space="preserve">El R2 bajo del caso Portugal no es un fallo del modelo sino informacion sobre la naturaleza del proceso. Portugal es el unico caso de los cuatro donde el nodo sombra tuvo recuperaciones parciales significativas (oro brasileño 1700-1750). Cada recuperacion fue seguida de un colapso mayor. El patron es oscilatorio con tendencia divergente, no monotónico. Un modelo de ley de potencia con perturbaciones exogenas ajustaria mejor pero requiere datos adicionales de granularidad decadal. La tendencia de largo plazo es convergente con la hipotesis: la brecha Portugal-NW Europa se multiplico por 3.5x entre 1535 y 1913.</w:t>
      </w:r>
    </w:p>
    <w:p>
      <w:r>
        <w:t xml:space="preserve"/>
      </w:r>
    </w:p>
    <w:p>
      <w:pPr>
        <w:pStyle w:val="ListParagraph"/>
        <w:numPr>
          <w:ilvl w:val="0"/>
          <w:numId w:val="2"/>
        </w:numPr>
        <w:spacing w:before="60" w:after="60"/>
      </w:pPr>
      <w:r>
        <w:rPr>
          <w:sz w:val="22"/>
          <w:szCs w:val="22"/>
        </w:rPr>
        <w:t xml:space="preserve">Fuente principal: Maddison Project Database 2023 (Bolt y van Zanden, Groningen). GDP per capita en dolares internacionales 2011 PPP.</w:t>
      </w:r>
    </w:p>
    <w:p>
      <w:pPr>
        <w:pStyle w:val="ListParagraph"/>
        <w:numPr>
          <w:ilvl w:val="0"/>
          <w:numId w:val="2"/>
        </w:numPr>
        <w:spacing w:before="60" w:after="60"/>
      </w:pPr>
      <w:r>
        <w:rPr>
          <w:sz w:val="22"/>
          <w:szCs w:val="22"/>
        </w:rPr>
        <w:t xml:space="preserve">Fuente complementaria Portugal: Costa, Palma y Reis (2015). Salario real cualificado, canasta Estrasburgo.</w:t>
      </w:r>
    </w:p>
    <w:p>
      <w:pPr>
        <w:pStyle w:val="ListParagraph"/>
        <w:numPr>
          <w:ilvl w:val="0"/>
          <w:numId w:val="2"/>
        </w:numPr>
        <w:spacing w:before="60" w:after="60"/>
      </w:pPr>
      <w:r>
        <w:rPr>
          <w:sz w:val="22"/>
          <w:szCs w:val="22"/>
        </w:rPr>
        <w:t xml:space="preserve">Fuente Tlaxcala-Puebla moderno: INEGI, CONEVAL, Secretaria de Economia 1993-2022.</w:t>
      </w:r>
    </w:p>
    <w:p>
      <w:pPr>
        <w:pStyle w:val="ListParagraph"/>
        <w:numPr>
          <w:ilvl w:val="0"/>
          <w:numId w:val="2"/>
        </w:numPr>
        <w:spacing w:before="60" w:after="60"/>
      </w:pPr>
      <w:r>
        <w:rPr>
          <w:sz w:val="22"/>
          <w:szCs w:val="22"/>
        </w:rPr>
        <w:t xml:space="preserve">Fuente Brujas-Amberes: Nicholas (1992), Van der Wee (1963), Gelderblom (2013).</w:t>
      </w:r>
    </w:p>
    <w:p>
      <w:pPr>
        <w:pStyle w:val="ListParagraph"/>
        <w:numPr>
          <w:ilvl w:val="0"/>
          <w:numId w:val="2"/>
        </w:numPr>
        <w:spacing w:before="60" w:after="60"/>
      </w:pPr>
      <w:r>
        <w:rPr>
          <w:sz w:val="22"/>
          <w:szCs w:val="22"/>
        </w:rPr>
        <w:t xml:space="preserve">Fuente Toledo-Madrid: Ringrose (1973), INE España.</w:t>
      </w:r>
    </w:p>
    <w:p>
      <w:r>
        <w:t xml:space="preserve"/>
      </w:r>
    </w:p>
    <w:p>
      <w:pPr>
        <w:pStyle w:val="Heading2"/>
      </w:pPr>
      <w:r>
        <w:rPr>
          <w:b/>
          <w:bCs/>
          <w:color w:val="2E6099"/>
          <w:sz w:val="28"/>
          <w:szCs w:val="28"/>
        </w:rPr>
        <w:t xml:space="preserve">2.4 La Estrategia Leapfrog: Ruptura Asintotica</w:t>
      </w:r>
    </w:p>
    <w:p>
      <w:pPr>
        <w:spacing w:before="120" w:after="120"/>
      </w:pPr>
      <w:r>
        <w:rPr>
          <w:sz w:val="22"/>
          <w:szCs w:val="22"/>
        </w:rPr>
        <w:t xml:space="preserve">Las simulaciones matematicas indican que es imposible cerrar la brecha compitiendo linealmente. La ventaja acumulada de Puebla es insuperable en el plano de la infraestructura fisica. La unica ruptura posible es asintotica: saltar directamente a una dimension donde la ventaja acumulada no existe aun.</w:t>
      </w:r>
    </w:p>
    <w:p>
      <w:r>
        <w:t xml:space="preserve"/>
      </w:r>
    </w:p>
    <w:p>
      <w:pPr>
        <w:spacing w:before="120" w:after="120"/>
      </w:pPr>
      <w:r>
        <w:rPr>
          <w:sz w:val="22"/>
          <w:szCs w:val="22"/>
        </w:rPr>
        <w:t xml:space="preserve">Casos verificados de leapfrogging exitoso:</w:t>
      </w:r>
    </w:p>
    <w:p>
      <w:pPr>
        <w:pStyle w:val="ListParagraph"/>
        <w:numPr>
          <w:ilvl w:val="0"/>
          <w:numId w:val="2"/>
        </w:numPr>
        <w:spacing w:before="60" w:after="60"/>
      </w:pPr>
      <w:r>
        <w:rPr>
          <w:sz w:val="22"/>
          <w:szCs w:val="22"/>
        </w:rPr>
        <w:t xml:space="preserve">Estonia (1991): destruida economicamente, aposto por infraestructura digital. Hoy es el pais mas digitalizado del mundo per capita.</w:t>
      </w:r>
    </w:p>
    <w:p>
      <w:pPr>
        <w:pStyle w:val="ListParagraph"/>
        <w:numPr>
          <w:ilvl w:val="0"/>
          <w:numId w:val="2"/>
        </w:numPr>
        <w:spacing w:before="60" w:after="60"/>
      </w:pPr>
      <w:r>
        <w:rPr>
          <w:sz w:val="22"/>
          <w:szCs w:val="22"/>
        </w:rPr>
        <w:t xml:space="preserve">Rwanda: sin industria tradicional, construyo hub tecnologico africano mediante fibra optica.</w:t>
      </w:r>
    </w:p>
    <w:p>
      <w:pPr>
        <w:pStyle w:val="ListParagraph"/>
        <w:numPr>
          <w:ilvl w:val="0"/>
          <w:numId w:val="2"/>
        </w:numPr>
        <w:spacing w:before="60" w:after="60"/>
      </w:pPr>
      <w:r>
        <w:rPr>
          <w:sz w:val="22"/>
          <w:szCs w:val="22"/>
        </w:rPr>
        <w:t xml:space="preserve">Medellin: de la ciudad mas violenta del mundo a hub de innovacion latinoamericano en 15 anos.</w:t>
      </w:r>
    </w:p>
    <w:p>
      <w:pPr>
        <w:pStyle w:val="ListParagraph"/>
        <w:numPr>
          <w:ilvl w:val="0"/>
          <w:numId w:val="2"/>
        </w:numPr>
        <w:spacing w:before="60" w:after="60"/>
      </w:pPr>
      <w:r>
        <w:rPr>
          <w:sz w:val="22"/>
          <w:szCs w:val="22"/>
        </w:rPr>
        <w:t xml:space="preserve">Irlanda: patio trasero de Londres que supero el PIB per capita del Reino Unido mediante estrategia fiscal y tecnologica.</w:t>
      </w:r>
    </w:p>
    <w:p>
      <w:r>
        <w:t xml:space="preserve"/>
      </w:r>
    </w:p>
    <w:p>
      <w:pPr>
        <w:spacing w:before="120" w:after="120"/>
      </w:pPr>
      <w:r>
        <w:rPr>
          <w:sz w:val="22"/>
          <w:szCs w:val="22"/>
        </w:rPr>
        <w:t xml:space="preserve">La propuesta para Tlaxcala: convertirse en refugio de alta calidad de vida y alta conectividad para la economia del conocimiento, operando en la nube y no en el suelo. Hackear la gravedad del gigante vecino al operar en una dimension donde su ventaja acumulada no aplica.</w:t>
      </w:r>
    </w:p>
    <w:p>
      <w:pPr>
        <w:pBdr>
          <w:bottom w:val="single" w:color="CCCCCC" w:sz="4" w:space="1"/>
        </w:pBdr>
        <w:spacing w:before="200" w:after="200"/>
      </w:pPr>
      <w:r>
        <w:t xml:space="preserve"/>
      </w:r>
    </w:p>
    <w:p>
      <w:r>
        <w:br w:type="page"/>
      </w:r>
    </w:p>
    <w:p>
      <w:pPr>
        <w:pStyle w:val="Heading2"/>
      </w:pPr>
      <w:r>
        <w:rPr>
          <w:b/>
          <w:bCs/>
          <w:color w:val="2E6099"/>
          <w:sz w:val="28"/>
          <w:szCs w:val="28"/>
        </w:rPr>
        <w:t xml:space="preserve">2.5 Validacion en Dominio Digital: HackerEarth 2026 (Fractal Core Framework)</w:t>
      </w:r>
    </w:p>
    <w:p>
      <w:pPr>
        <w:spacing w:before="120" w:after="120"/>
      </w:pPr>
      <w:r>
        <w:rPr>
          <w:sz w:val="22"/>
          <w:szCs w:val="22"/>
        </w:rPr>
        <w:t xml:space="preserve">Los cuatro casos historicos de la Shadow Node Theory demuestran el patron de satelizacion en escalas de decadas y siglos. Esta seccion documenta la misma dinamica operando en un dominio completamente distinto: datos de comportamiento de usuarios en una plataforma tecnologica, en tiempo real, con resolucion de eventos individuales. El experimento es el Fractal Core Framework, desarrollado por Captain 1n2a1n05 para el hackathon HackerEarth 2026 sobre el dataset zerve_hackathon_dataset.csv.</w:t>
      </w:r>
    </w:p>
    <w:p>
      <w:r>
        <w:t xml:space="preserve"/>
      </w:r>
    </w:p>
    <w:p>
      <w:pPr>
        <w:pStyle w:val="Heading3"/>
      </w:pPr>
      <w:r>
        <w:rPr>
          <w:b/>
          <w:bCs/>
          <w:color w:val="444444"/>
          <w:sz w:val="24"/>
          <w:szCs w:val="24"/>
        </w:rPr>
        <w:t xml:space="preserve">El dataset y el pipeline</w:t>
      </w:r>
    </w:p>
    <w:p>
      <w:pPr>
        <w:spacing w:before="120" w:after="120"/>
      </w:pPr>
      <w:r>
        <w:rPr>
          <w:sz w:val="22"/>
          <w:szCs w:val="22"/>
        </w:rPr>
        <w:t xml:space="preserve">El dataset contiene 409,287 eventos de 4,774 usuarios unicos en la plataforma HackerEarth Canvas, con 141 tipos de evento distintos registrados entre la primera sesion y el abandono o retencion. El pipeline Fractal Core V3 procesa estos eventos en cinco capas:</w:t>
      </w:r>
    </w:p>
    <w:p>
      <w:r>
        <w:t xml:space="preserve"/>
      </w:r>
    </w:p>
    <w:p>
      <w:pPr>
        <w:pStyle w:val="ListParagraph"/>
        <w:numPr>
          <w:ilvl w:val="0"/>
          <w:numId w:val="3"/>
        </w:numPr>
        <w:spacing w:before="60" w:after="60"/>
      </w:pPr>
      <w:r>
        <w:rPr>
          <w:sz w:val="22"/>
          <w:szCs w:val="22"/>
        </w:rPr>
        <w:t xml:space="preserve">Ingesta: matriz de pivot 4,774 x 287 — cada usuario representado como vector de frecuencias de eventos.</w:t>
      </w:r>
    </w:p>
    <w:p>
      <w:pPr>
        <w:pStyle w:val="ListParagraph"/>
        <w:numPr>
          <w:ilvl w:val="0"/>
          <w:numId w:val="3"/>
        </w:numPr>
        <w:spacing w:before="60" w:after="60"/>
      </w:pPr>
      <w:r>
        <w:rPr>
          <w:sz w:val="22"/>
          <w:szCs w:val="22"/>
        </w:rPr>
        <w:t xml:space="preserve">Ingenieria de features: calculo de entropia de Shannon sobre la distribucion de eventos por usuario, velocidad de interaccion (eventos por dia activo), tiempo hasta segunda herramienta (T2ST), y el indicador VDR (Velocity of Dimensional Rotation).</w:t>
      </w:r>
    </w:p>
    <w:p>
      <w:pPr>
        <w:pStyle w:val="ListParagraph"/>
        <w:numPr>
          <w:ilvl w:val="0"/>
          <w:numId w:val="3"/>
        </w:numPr>
        <w:spacing w:before="60" w:after="60"/>
      </w:pPr>
      <w:r>
        <w:rPr>
          <w:sz w:val="22"/>
          <w:szCs w:val="22"/>
        </w:rPr>
        <w:t xml:space="preserve">Puntuacion: calculo del CSI V3 (Composite Synergy Index v3) que combina diversidad de herramientas (peso 0.4), retencion / vida util (0.3), y VDR (0.3), escalado a 100 con boost de resonancia de 1.5x para usuarios AI-nativos.</w:t>
      </w:r>
    </w:p>
    <w:p>
      <w:pPr>
        <w:pStyle w:val="ListParagraph"/>
        <w:numPr>
          <w:ilvl w:val="0"/>
          <w:numId w:val="3"/>
        </w:numPr>
        <w:spacing w:before="60" w:after="60"/>
      </w:pPr>
      <w:r>
        <w:rPr>
          <w:sz w:val="22"/>
          <w:szCs w:val="22"/>
        </w:rPr>
        <w:t xml:space="preserve">Clasificacion: segmentacion en tres cohortes por percentil de CSI V3: Elite (top 0.5%), Intermediate (siguiente 6.4%), Basic (93.1% restante).</w:t>
      </w:r>
    </w:p>
    <w:p>
      <w:pPr>
        <w:pStyle w:val="ListParagraph"/>
        <w:numPr>
          <w:ilvl w:val="0"/>
          <w:numId w:val="3"/>
        </w:numPr>
        <w:spacing w:before="60" w:after="60"/>
      </w:pPr>
      <w:r>
        <w:rPr>
          <w:sz w:val="22"/>
          <w:szCs w:val="22"/>
        </w:rPr>
        <w:t xml:space="preserve">Prediccion: modelo GradientBoostingClassifier entrenado sobre 284 features de eventos con estratificacion y pesos de clase balanceados.</w:t>
      </w:r>
    </w:p>
    <w:p>
      <w:r>
        <w:t xml:space="preserve"/>
      </w:r>
    </w:p>
    <w:p>
      <w:pPr>
        <w:pStyle w:val="Heading3"/>
      </w:pPr>
      <w:r>
        <w:rPr>
          <w:b/>
          <w:bCs/>
          <w:color w:val="444444"/>
          <w:sz w:val="24"/>
          <w:szCs w:val="24"/>
        </w:rPr>
        <w:t xml:space="preserve">El Fractal Gap: la discontinuidad matematica</w:t>
      </w:r>
    </w:p>
    <w:p>
      <w:pPr>
        <w:spacing w:before="120" w:after="120"/>
      </w:pPr>
      <w:r>
        <w:rPr>
          <w:sz w:val="22"/>
          <w:szCs w:val="22"/>
        </w:rPr>
        <w:t xml:space="preserve">El hallazgo central del analisis es lo que el framework denomina Fractal Gap: la brecha entre el 0.5% Elite y el 93.1% Basic no es un gradiente continuo sino una discontinuidad. Esta distincion es importante: en un gradiente, el usuario promedio esta cerca del usuario de alto rendimiento. En una discontinuidad fractal, la mayor parte de la poblacion esta separada del nucleo activo por un salto cualitativo, no cuantitativo.</w:t>
      </w:r>
    </w:p>
    <w:p>
      <w:r>
        <w:t xml:space="preserve"/>
      </w:r>
    </w:p>
    <w:p>
      <w:pPr>
        <w:spacing w:before="120" w:after="120"/>
      </w:pPr>
      <w:r>
        <w:rPr>
          <w:sz w:val="22"/>
          <w:szCs w:val="22"/>
        </w:rPr>
        <w:t xml:space="preserve">Los datos lo confirman numericamente:</w:t>
      </w:r>
    </w:p>
    <w:p>
      <w:r>
        <w:t xml:space="preserve"/>
      </w:r>
    </w:p>
    <w:p>
      <w:pPr>
        <w:pStyle w:val="ListParagraph"/>
        <w:numPr>
          <w:ilvl w:val="0"/>
          <w:numId w:val="2"/>
        </w:numPr>
        <w:spacing w:before="60" w:after="60"/>
      </w:pPr>
      <w:r>
        <w:rPr>
          <w:sz w:val="22"/>
          <w:szCs w:val="22"/>
        </w:rPr>
        <w:t xml:space="preserve">VDR medio Elite: 47.86. VDR medio Basic: 0.0063. Ratio: 7,478x. El 0.5% de usuarios genera densidad de senial 7,478 veces mayor que la mediana.</w:t>
      </w:r>
    </w:p>
    <w:p>
      <w:pPr>
        <w:pStyle w:val="ListParagraph"/>
        <w:numPr>
          <w:ilvl w:val="0"/>
          <w:numId w:val="2"/>
        </w:numPr>
        <w:spacing w:before="60" w:after="60"/>
      </w:pPr>
      <w:r>
        <w:rPr>
          <w:sz w:val="22"/>
          <w:szCs w:val="22"/>
        </w:rPr>
        <w:t xml:space="preserve">Dias activos: Elite promedio 30.9 dias. Basic promedio 1.2 dias. Ratio: 25x.</w:t>
      </w:r>
    </w:p>
    <w:p>
      <w:pPr>
        <w:pStyle w:val="ListParagraph"/>
        <w:numPr>
          <w:ilvl w:val="0"/>
          <w:numId w:val="2"/>
        </w:numPr>
        <w:spacing w:before="60" w:after="60"/>
      </w:pPr>
      <w:r>
        <w:rPr>
          <w:sz w:val="22"/>
          <w:szCs w:val="22"/>
        </w:rPr>
        <w:t xml:space="preserve">Diversidad de herramientas: Elite promedio 8.5 tipos. Basic promedio 0.08 tipos. Ratio: 106x.</w:t>
      </w:r>
    </w:p>
    <w:p>
      <w:pPr>
        <w:pStyle w:val="ListParagraph"/>
        <w:numPr>
          <w:ilvl w:val="0"/>
          <w:numId w:val="2"/>
        </w:numPr>
        <w:spacing w:before="60" w:after="60"/>
      </w:pPr>
      <w:r>
        <w:rPr>
          <w:sz w:val="22"/>
          <w:szCs w:val="22"/>
        </w:rPr>
        <w:t xml:space="preserve">Creditos consumidos: Elite promedio 6,000x el promedio de Basic.</w:t>
      </w:r>
    </w:p>
    <w:p>
      <w:r>
        <w:t xml:space="preserve"/>
      </w:r>
    </w:p>
    <w:p>
      <w:pPr>
        <w:spacing w:before="120" w:after="120"/>
      </w:pPr>
      <w:r>
        <w:rPr>
          <w:sz w:val="22"/>
          <w:szCs w:val="22"/>
        </w:rPr>
        <w:t xml:space="preserve">El modelo de prediccion de churn sobre esta distribucion produce ROC-AUC = 0.9994 en test, ROC-AUC = 1.0000 en validacion cruzada de 5 folds. El 5-Event Wall identifica el umbral critico: usuarios con menos de 5 tipos de evento distintos tienen probabilidad de churn mayor al 90%. Este umbral es detectable dentro de la primera sesion.</w:t>
      </w:r>
    </w:p>
    <w:p>
      <w:r>
        <w:t xml:space="preserve"/>
      </w:r>
    </w:p>
    <w:p>
      <w:pPr>
        <w:pStyle w:val="Heading3"/>
      </w:pPr>
      <w:r>
        <w:rPr>
          <w:b/>
          <w:bCs/>
          <w:color w:val="444444"/>
          <w:sz w:val="24"/>
          <w:szCs w:val="24"/>
        </w:rPr>
        <w:t xml:space="preserve">Conexion con la Shadow Node Theory</w:t>
      </w:r>
    </w:p>
    <w:p>
      <w:pPr>
        <w:spacing w:before="120" w:after="120"/>
      </w:pPr>
      <w:r>
        <w:rPr>
          <w:sz w:val="22"/>
          <w:szCs w:val="22"/>
        </w:rPr>
        <w:t xml:space="preserve">La dinamica del Fractal Gap es la misma distribucion de ley de potencia con preferential attachment que la Shadow Node Theory identifica en los casos historicos, operando en un dominio completamente distinto y en una escala temporal de semanas en lugar de decadas.</w:t>
      </w:r>
    </w:p>
    <w:p>
      <w:r>
        <w:t xml:space="preserve"/>
      </w:r>
    </w:p>
    <w:p>
      <w:pPr>
        <w:spacing w:before="120" w:after="120"/>
      </w:pPr>
      <w:r>
        <w:rPr>
          <w:sz w:val="22"/>
          <w:szCs w:val="22"/>
        </w:rPr>
        <w:t xml:space="preserve">La analogia estructural es precisa. En los casos historicos, el nodo dominante acumula ventaja mediante capital, infraestructura y decision politica. En HackerEarth, el nodo Elite acumula ventaja mediante profundidad de iteracion, adopcion de herramientas y uso del agente AI. En ambos dominios, el mecanismo es el mismo: preferential attachment. Los nodos que ya tienen ventaja atraen mas recursos (capital historico, creditos digitales), lo que amplifica la ventaja de forma no lineal.</w:t>
      </w:r>
    </w:p>
    <w:p>
      <w:r>
        <w:t xml:space="preserve"/>
      </w:r>
    </w:p>
    <w:p>
      <w:pPr>
        <w:spacing w:before="120" w:after="120"/>
      </w:pPr>
      <w:r>
        <w:rPr>
          <w:sz w:val="22"/>
          <w:szCs w:val="22"/>
        </w:rPr>
        <w:t xml:space="preserve">El CSI V3 es funcionalmente equivalente al pipeline del Sistema Sentinel Omega descrito en el Apendice A. Ambos procesan seniales heterogeneas de entrada, las normalizan a un espacio comparable, calculan un indice compuesto, y producen una clasificacion de riesgo. La arquitectura es la misma. El sustrato — geografico-historico versus conductual-digital — es diferente.</w:t>
      </w:r>
    </w:p>
    <w:p>
      <w:r>
        <w:t xml:space="preserve"/>
      </w:r>
    </w:p>
    <w:p>
      <w:pPr>
        <w:pStyle w:val="Heading3"/>
      </w:pPr>
      <w:r>
        <w:rPr>
          <w:b/>
          <w:bCs/>
          <w:color w:val="444444"/>
          <w:sz w:val="24"/>
          <w:szCs w:val="24"/>
        </w:rPr>
        <w:t xml:space="preserve">El 5-Event Wall como umbral de activacion del algoritmo</w:t>
      </w:r>
    </w:p>
    <w:p>
      <w:pPr>
        <w:spacing w:before="120" w:after="120"/>
      </w:pPr>
      <w:r>
        <w:rPr>
          <w:sz w:val="22"/>
          <w:szCs w:val="22"/>
        </w:rPr>
        <w:t xml:space="preserve">El 5-Event Wall del Fractal Core tiene un paralelo directo con el umbral de activacion del 10-15% que la Shadow Node Theory identifica en los casos historicos. En ambos casos existe un punto critico antes del cual el sistema puede recuperarse y despues del cual la trayectoria se vuelve estadisticamente irreversible.</w:t>
      </w:r>
    </w:p>
    <w:p>
      <w:r>
        <w:t xml:space="preserve"/>
      </w:r>
    </w:p>
    <w:p>
      <w:pPr>
        <w:spacing w:before="120" w:after="120"/>
      </w:pPr>
      <w:r>
        <w:rPr>
          <w:sz w:val="22"/>
          <w:szCs w:val="22"/>
        </w:rPr>
        <w:t xml:space="preserve">En los casos historicos ese umbral es una ventaja relativa de recursos entre nodos. En HackerEarth es una medida de diversidad de comportamiento en la primera sesion. El mecanismo subyacente en ambos casos es el mismo: por debajo del umbral el sistema no ha generado suficiente inercia para autosostenerse. Por encima del umbral, el preferential attachment toma el control y el sistema diverge de forma autonoma.</w:t>
      </w:r>
    </w:p>
    <w:p>
      <w:r>
        <w:t xml:space="preserve"/>
      </w:r>
    </w:p>
    <w:p>
      <w:pPr>
        <w:pStyle w:val="Heading3"/>
      </w:pPr>
      <w:r>
        <w:rPr>
          <w:b/>
          <w:bCs/>
          <w:color w:val="444444"/>
          <w:sz w:val="24"/>
          <w:szCs w:val="24"/>
        </w:rPr>
        <w:t xml:space="preserve">Implicaciones para el marco</w:t>
      </w:r>
    </w:p>
    <w:p>
      <w:pPr>
        <w:spacing w:before="120" w:after="120"/>
      </w:pPr>
      <w:r>
        <w:rPr>
          <w:sz w:val="22"/>
          <w:szCs w:val="22"/>
        </w:rPr>
        <w:t xml:space="preserve">La validacion en dominio digital tiene tres implicaciones para el marco general. Primera: la invarianza del patron no requiere escala temporal larga. El mismo algoritmo opera en siglos (casos historicos) y en semanas (comportamiento digital), lo que sugiere que la dinamica es independiente de la escala temporal. Segunda: el patron es detectable en datos de alta frecuencia y alta resolucion, lo que abre la posibilidad de verificacion prospectiva en tiempo real. Tercera: el CSI V3 como arquitectura de clasificacion es exportable a otros dominios del marco, incluyendo el Sistema Sentinel Omega para prediccion de riesgo geomagnetico.</w:t>
      </w:r>
    </w:p>
    <w:p>
      <w:r>
        <w:t xml:space="preserve"/>
      </w:r>
    </w:p>
    <w:p>
      <w:pPr>
        <w:pStyle w:val="ListParagraph"/>
        <w:numPr>
          <w:ilvl w:val="0"/>
          <w:numId w:val="2"/>
        </w:numPr>
        <w:spacing w:before="60" w:after="60"/>
      </w:pPr>
      <w:r>
        <w:rPr>
          <w:sz w:val="22"/>
          <w:szCs w:val="22"/>
        </w:rPr>
        <w:t xml:space="preserve">Dataset: zerve_hackathon_dataset.csv — 4,774 usuarios, 409,287 eventos, 141 tipos de evento.</w:t>
      </w:r>
    </w:p>
    <w:p>
      <w:pPr>
        <w:pStyle w:val="ListParagraph"/>
        <w:numPr>
          <w:ilvl w:val="0"/>
          <w:numId w:val="2"/>
        </w:numPr>
        <w:spacing w:before="60" w:after="60"/>
      </w:pPr>
      <w:r>
        <w:rPr>
          <w:sz w:val="22"/>
          <w:szCs w:val="22"/>
        </w:rPr>
        <w:t xml:space="preserve">Modelo: GradientBoostingClassifier, 284 features, ROC-AUC = 0.9994, CV = 1.0000.</w:t>
      </w:r>
    </w:p>
    <w:p>
      <w:pPr>
        <w:pStyle w:val="ListParagraph"/>
        <w:numPr>
          <w:ilvl w:val="0"/>
          <w:numId w:val="2"/>
        </w:numPr>
        <w:spacing w:before="60" w:after="60"/>
      </w:pPr>
      <w:r>
        <w:rPr>
          <w:sz w:val="22"/>
          <w:szCs w:val="22"/>
        </w:rPr>
        <w:t xml:space="preserve">Fuente: Captain 1n2a1n05, Fractal Core Framework, HackerEarth 2026.</w:t>
      </w:r>
    </w:p>
    <w:p>
      <w:r>
        <w:t xml:space="preserve"/>
      </w:r>
    </w:p>
    <w:p>
      <w:pPr>
        <w:pBdr>
          <w:left w:val="single" w:color="2E6099" w:sz="6" w:space="10"/>
        </w:pBdr>
        <w:spacing w:before="160" w:after="160"/>
        <w:ind w:left="720" w:right="720"/>
      </w:pPr>
      <w:r>
        <w:rPr>
          <w:i/>
          <w:iCs/>
          <w:color w:val="444444"/>
          <w:sz w:val="22"/>
          <w:szCs w:val="22"/>
        </w:rPr>
        <w:t xml:space="preserve">El Fractal Gap digital no es una metafora de los casos historicos. Es el mismo algoritmo ejecutandose en un sustrato diferente. La invarianza de escala no es coincidencia geometrica. Es convergencia matematica inevitable bajo optimizacion distribuida sin control centralizado.</w:t>
      </w:r>
    </w:p>
    <w:p>
      <w:r>
        <w:t xml:space="preserve"/>
      </w:r>
    </w:p>
    <w:p>
      <w:pPr>
        <w:pStyle w:val="Heading3"/>
      </w:pPr>
      <w:r>
        <w:rPr>
          <w:b/>
          <w:bCs/>
          <w:color w:val="444444"/>
          <w:sz w:val="24"/>
          <w:szCs w:val="24"/>
        </w:rPr>
        <w:t xml:space="preserve">Analisis de las visualizaciones del pipeline</w:t>
      </w:r>
    </w:p>
    <w:p>
      <w:pPr>
        <w:spacing w:before="120" w:after="120"/>
      </w:pPr>
      <w:r>
        <w:rPr>
          <w:sz w:val="22"/>
          <w:szCs w:val="22"/>
        </w:rPr>
        <w:t xml:space="preserve">Los outputs graficos del pipeline Fractal Core producen siete visualizaciones que documentan el patron desde angulos complementarios. Cada una aporta evidencia independiente de la misma dinamica subyacente.</w:t>
      </w:r>
    </w:p>
    <w:p>
      <w:r>
        <w:t xml:space="preserve"/>
      </w:r>
    </w:p>
    <w:p>
      <w:pPr>
        <w:spacing w:before="120" w:after="120"/>
      </w:pPr>
      <w:r>
        <w:rPr>
          <w:sz w:val="22"/>
          <w:szCs w:val="22"/>
        </w:rPr>
        <w:t xml:space="preserve">Top 20 Event-Type Predictors (SHAP-proxy): el hallazgo mas importante de esta grafica no estaba anticipado en el diseno del pipeline. Los dos predictores dominantes de retencion son agent_accept_suggestion (importancia ~0.5) y agent_worker_created_ratio (~0.4), ambos señales de adopcion del agente AI. Esto no es solo un dato de producto. Es evidencia de que el umbral de satelizacion en el dominio digital no es la cantidad de uso sino la calidad de la delegacion. El usuario que acepta que el agente tome decisiones por el ha cruzado un umbral cognitivo, no solo conductual. El usuario que delega procesamiento a un agente externo libera capacidad para operar en dimensiones mas complejas. Ese es exactamente el mecanismo del leapfrog cognitivo que la teoria predice para los nodos que escapan a la satelizacion.</w:t>
      </w:r>
    </w:p>
    <w:p>
      <w:r>
        <w:t xml:space="preserve"/>
      </w:r>
    </w:p>
    <w:p>
      <w:pPr>
        <w:spacing w:before="120" w:after="120"/>
      </w:pPr>
      <w:r>
        <w:rPr>
          <w:sz w:val="22"/>
          <w:szCs w:val="22"/>
        </w:rPr>
        <w:t xml:space="preserve">Beeswarm Plot — Churn Event Impact Direction: la concentracion de puntos verdes en el extremo izquierdo del eje (probabilidad de churn cercana a -0.8) para agent_accept_suggestion y agent_worker_created confirma visualmente lo que el SHAP reporta numericamente. Un usuario que acepta sugerencias del agente tiene probabilidad de churn que se aproxima a cero. La distribucion de puntos muestra un salto cualitativo entre los usuarios que cruzaron el umbral de delegacion AI y los que no. Es otra manifestacion del Fractal Gap: no gradiente sino discontinuidad.</w:t>
      </w:r>
    </w:p>
    <w:p>
      <w:r>
        <w:t xml:space="preserve"/>
      </w:r>
    </w:p>
    <w:p>
      <w:pPr>
        <w:spacing w:before="120" w:after="120"/>
      </w:pPr>
      <w:r>
        <w:rPr>
          <w:sz w:val="22"/>
          <w:szCs w:val="22"/>
        </w:rPr>
        <w:t xml:space="preserve">Feature Importance — Retention Prediction Model: Tool Diversity domina con importancia 0.430. CSI V3 aparece segundo con 0.334. VDR tercero con 0.150. Credits Used casi no contribuye (0.001). Este ranking es contraintuitivo: el modelo dice que el usuario que se queda no es el que gasta mas sino el que explora mas herramientas. La amplitud de uso predice retencion mejor que la intensidad de consumo. En terminos del marco: el nodo que diversifica sus conexiones escapa a la satelizacion. El nodo que concentra sus conexiones en un solo recurso queda atrapado.</w:t>
      </w:r>
    </w:p>
    <w:p>
      <w:r>
        <w:t xml:space="preserve"/>
      </w:r>
    </w:p>
    <w:p>
      <w:pPr>
        <w:spacing w:before="120" w:after="120"/>
      </w:pPr>
      <w:r>
        <w:rPr>
          <w:sz w:val="22"/>
          <w:szCs w:val="22"/>
        </w:rPr>
        <w:t xml:space="preserve">Survival-Style Chart: el pico de churn ocurre exactamente en ~5 eventos totales y cae abruptamente despues. La forma de J invertida con minimo alrededor de 2,500 eventos confirma el 5-Event Wall como umbral de activacion: los primeros 5 eventos de una sesion determinan si el usuario va a cruzar hacia el modo de uso profundo. El umbral es detectable en la primera sesion, lo que lo convierte en la señal de intervencion mas temprana disponible en todo el sistema.</w:t>
      </w:r>
    </w:p>
    <w:p>
      <w:r>
        <w:t xml:space="preserve"/>
      </w:r>
    </w:p>
    <w:p>
      <w:pPr>
        <w:spacing w:before="120" w:after="120"/>
      </w:pPr>
      <w:r>
        <w:rPr>
          <w:sz w:val="22"/>
          <w:szCs w:val="22"/>
        </w:rPr>
        <w:t xml:space="preserve">2x2 Churn Action Matrix: 2,108 usuarios en Intervene Now y 2,329 en Re-engage representan el 92.5% de la poblacion en zona de riesgo alto. Solo 337 usuarios estan fuera de riesgo critico. La distribucion es bimodal, no gaussiana: la gran mayoria en riesgo, una minoria retenida, y entre ambas una brecha. No hay gradiente. Esa estructura bimodal es la firma matematica del Fractal Gap.</w:t>
      </w:r>
    </w:p>
    <w:p>
      <w:r>
        <w:t xml:space="preserve"/>
      </w:r>
    </w:p>
    <w:p>
      <w:pPr>
        <w:spacing w:before="120" w:after="120"/>
      </w:pPr>
      <w:r>
        <w:rPr>
          <w:sz w:val="22"/>
          <w:szCs w:val="22"/>
        </w:rPr>
        <w:t xml:space="preserve">Churn Signal Risk Heatmap: la franja roja (High Risk) muestra patrones escasos y concentrados. La franja verde (Likely Retained) muestra patrones densos y diversificados: mas columnas activas, frecuencias mas altas en eventos de agente AI. Los nodos retenidos tienen mas conexiones activas y mas diversificadas. Los nodos en riesgo tienen pocas conexiones concentradas en un solo tipo de recurso. Es la misma topologia que la Shadow Node Theory identifica en los casos historicos.</w:t>
      </w:r>
    </w:p>
    <w:p>
      <w:r>
        <w:t xml:space="preserve"/>
      </w:r>
    </w:p>
    <w:p>
      <w:pPr>
        <w:spacing w:before="120" w:after="120"/>
      </w:pPr>
      <w:r>
        <w:rPr>
          <w:sz w:val="22"/>
          <w:szCs w:val="22"/>
        </w:rPr>
        <w:t xml:space="preserve">Credit Usage by Lifetime Cohort: el cohort de 8-30 dias activos tiene la mayor varianza de creditos. Los cohorts de vida larga (31-90d, 90-98d) tienen distribuciones compactas centradas cerca de cero. El periodo critico de decision sobre el nivel de uso ocurre en los primeros 30 dias activos. Despues de ese periodo, el patron se estabiliza en uno de dos atractores: uso profundo o abandono. No existe estado intermedio estable a largo plazo. Es la dinamica de punto critico que el marco identifica en los casos historicos.</w:t>
      </w:r>
    </w:p>
    <w:p>
      <w:r>
        <w:t xml:space="preserve"/>
      </w:r>
    </w:p>
    <w:p>
      <w:pPr>
        <w:pStyle w:val="Heading3"/>
      </w:pPr>
      <w:r>
        <w:rPr>
          <w:b/>
          <w:bCs/>
          <w:color w:val="444444"/>
          <w:sz w:val="24"/>
          <w:szCs w:val="24"/>
        </w:rPr>
        <w:t xml:space="preserve">El hallazgo emergente: delegacion como mecanismo de escape</w:t>
      </w:r>
    </w:p>
    <w:p>
      <w:pPr>
        <w:spacing w:before="120" w:after="120"/>
      </w:pPr>
      <w:r>
        <w:rPr>
          <w:sz w:val="22"/>
          <w:szCs w:val="22"/>
        </w:rPr>
        <w:t xml:space="preserve">La lectura conjunta de las siete visualizaciones revela que el predictor mas fuerte de retencion no es la frecuencia de uso, ni el volumen de creditos, ni la diversidad de herramientas. Es la disposicion a delegar procesamiento al agente AI.</w:t>
      </w:r>
    </w:p>
    <w:p>
      <w:r>
        <w:t xml:space="preserve"/>
      </w:r>
    </w:p>
    <w:p>
      <w:pPr>
        <w:spacing w:before="120" w:after="120"/>
      </w:pPr>
      <w:r>
        <w:rPr>
          <w:sz w:val="22"/>
          <w:szCs w:val="22"/>
        </w:rPr>
        <w:t xml:space="preserve">En los casos historicos, los nodos que escaparon a la satelizacion no compitieron en el mismo plano que el nodo dominante sino que saltaron a una dimension donde la ventaja acumulada no aplica. En el dominio digital, ese salto ocurre cuando el usuario deja de operar como ejecutor de tareas y empieza a operar como orquestador de agentes. El umbral de delegacion AI es el equivalente digital del leapfrog cognitivo. El mismo algoritmo, el mismo mecanismo de escape, en un sustrato diferente.</w:t>
      </w:r>
    </w:p>
    <w:p>
      <w:r>
        <w:t xml:space="preserve"/>
      </w:r>
    </w:p>
    <w:p>
      <w:pPr>
        <w:pStyle w:val="ListParagraph"/>
        <w:numPr>
          <w:ilvl w:val="0"/>
          <w:numId w:val="2"/>
        </w:numPr>
        <w:spacing w:before="60" w:after="60"/>
      </w:pPr>
      <w:r>
        <w:rPr>
          <w:sz w:val="22"/>
          <w:szCs w:val="22"/>
        </w:rPr>
        <w:t xml:space="preserve">Fuente: Captain 1n2a1n05, Fractal Core Framework, HackerEarth 2026, zerve_hackathon_dataset.csv.</w:t>
      </w:r>
    </w:p>
    <w:p>
      <w:pPr>
        <w:pStyle w:val="ListParagraph"/>
        <w:numPr>
          <w:ilvl w:val="0"/>
          <w:numId w:val="2"/>
        </w:numPr>
        <w:spacing w:before="60" w:after="60"/>
      </w:pPr>
      <w:r>
        <w:rPr>
          <w:sz w:val="22"/>
          <w:szCs w:val="22"/>
        </w:rPr>
        <w:t xml:space="preserve">Visualizaciones: 7 graficas de pipeline — SHAP, Beeswarm, Feature Importance, Survival Chart, Action Matrix, Risk Heatmap, Credit Cohorts.</w:t>
      </w:r>
    </w:p>
    <w:p>
      <w:pPr>
        <w:pStyle w:val="ListParagraph"/>
        <w:numPr>
          <w:ilvl w:val="0"/>
          <w:numId w:val="2"/>
        </w:numPr>
        <w:spacing w:before="60" w:after="60"/>
      </w:pPr>
      <w:r>
        <w:rPr>
          <w:sz w:val="22"/>
          <w:szCs w:val="22"/>
        </w:rPr>
        <w:t xml:space="preserve">Modelo: GradientBoostingClassifier, 284 features, ROC-AUC test = 0.9994, CV = 1.0000.</w:t>
      </w:r>
    </w:p>
    <w:p>
      <w:pPr>
        <w:pBdr>
          <w:bottom w:val="single" w:color="CCCCCC" w:sz="4" w:space="1"/>
        </w:pBdr>
        <w:spacing w:before="200" w:after="200"/>
      </w:pPr>
      <w:r>
        <w:t xml:space="preserve"/>
      </w:r>
    </w:p>
    <w:p>
      <w:r>
        <w:br w:type="page"/>
      </w:r>
    </w:p>
    <w:p>
      <w:pPr>
        <w:pStyle w:val="Heading1"/>
      </w:pPr>
      <w:r>
        <w:rPr>
          <w:b/>
          <w:bCs/>
          <w:color w:val="1B3A6B"/>
          <w:sz w:val="36"/>
          <w:szCs w:val="36"/>
        </w:rPr>
        <w:t xml:space="preserve">Modulo XI: Analisis del Corpus de 57 Casos — Resultados y Hallazgos</w:t>
      </w:r>
    </w:p>
    <w:p>
      <w:pPr>
        <w:spacing w:before="120" w:after="120"/>
      </w:pPr>
      <w:r>
        <w:rPr>
          <w:sz w:val="22"/>
          <w:szCs w:val="22"/>
        </w:rPr>
        <w:t xml:space="preserve">La extension del corpus empirico de la SNT v2.0 de 9 a 57 casos en cuatro dominios distintos — ciudades historicas, paises, regiones intra-nacionales y ecosistemas digitales — permite verificar estadisticamente los postulados centrales del modelo y produce tres hallazgos nuevos que no existian en la literatura previa. Esta seccion reporta los resultados del analisis y su implicacion para el modelo.</w:t>
      </w:r>
    </w:p>
    <w:p>
      <w:r>
        <w:t xml:space="preserve"/>
      </w:r>
    </w:p>
    <w:p>
      <w:pPr>
        <w:pStyle w:val="Heading2"/>
      </w:pPr>
      <w:r>
        <w:rPr>
          <w:b/>
          <w:bCs/>
          <w:color w:val="2E6099"/>
          <w:sz w:val="28"/>
          <w:szCs w:val="28"/>
        </w:rPr>
        <w:t xml:space="preserve">XI.1 Descripcion del Corpus</w:t>
      </w:r>
    </w:p>
    <w:p>
      <w:pPr>
        <w:spacing w:before="120" w:after="120"/>
      </w:pPr>
      <w:r>
        <w:rPr>
          <w:sz w:val="22"/>
          <w:szCs w:val="22"/>
        </w:rPr>
        <w:t xml:space="preserve">El corpus incluye 57 casos distribuidos en cuatro dominios: Dominio A (ciudades historicas, n=16, fuente Bairoch et al. 1988 y Maddison 2023), Dominio B (paises vs paises, n=17, fuente Maddison Project 2023), Dominio C (regiones intra-nacionales, n=15, fuentes OCDE Regional Database, INEGI, Eurostat y US BEA), y Dominio D (ecosistemas digitales, n=9, fuentes StatCounter, Statista, IDC y SEC EDGAR). El criterio de inclusion fue: dos nodos en proximidad critica dentro del mismo sistema, existencia de un trigger identificable, y datos de produccion en al menos 4 puntos temporales. El periodo cubierto va desde el siglo VII (Alejandria-El Cairo) hasta 2026 (HackerEarth).</w:t>
      </w:r>
    </w:p>
    <w:p>
      <w:r>
        <w:t xml:space="preserve"/>
      </w:r>
    </w:p>
    <w:p>
      <w:pPr>
        <w:pStyle w:val="Heading2"/>
      </w:pPr>
      <w:r>
        <w:rPr>
          <w:b/>
          <w:bCs/>
          <w:color w:val="2E6099"/>
          <w:sz w:val="28"/>
          <w:szCs w:val="28"/>
        </w:rPr>
        <w:t xml:space="preserve">XI.2 Resultados Estadisticos Generales</w:t>
      </w:r>
    </w:p>
    <w:p>
      <w:pPr>
        <w:spacing w:before="120" w:after="120"/>
      </w:pPr>
      <w:r>
        <w:rPr>
          <w:sz w:val="22"/>
          <w:szCs w:val="22"/>
        </w:rPr>
        <w:t xml:space="preserve">Del total de 57 casos, 31 (54%) producen ajustes de ley de potencia estadisticamente significativos (p &lt; 0.05). La distribucion del exponente b tiene media=0.419, mediana=0.152 y desviacion estandar=1.041, lo que indica una distribucion asimetrica con cola derecha extendida. 34 casos muestran satelizacion (b &gt; 0) y 23 muestran convergencia o leapfrog (b &lt; 0). La clasificacion por tipo de dinamica produce: satelizacion acelerada 15 casos, satelizacion gradual 17 casos, estado estacionario 11 casos, convergencia gradual 8 casos, y leapfrog o convergencia rapida 6 casos.</w:t>
      </w:r>
    </w:p>
    <w:p>
      <w:r>
        <w:t xml:space="preserve"/>
      </w:r>
    </w:p>
    <w:p>
      <w:pPr>
        <w:pStyle w:val="Heading2"/>
      </w:pPr>
      <w:r>
        <w:rPr>
          <w:b/>
          <w:bCs/>
          <w:color w:val="2E6099"/>
          <w:sz w:val="28"/>
          <w:szCs w:val="28"/>
        </w:rPr>
        <w:t xml:space="preserve">XI.3 Hallazgo Principal — Los Triggers Hibridos son la Categoria mas Rapida</w:t>
      </w:r>
    </w:p>
    <w:p>
      <w:pPr>
        <w:spacing w:before="120" w:after="120"/>
      </w:pPr>
      <w:r>
        <w:rPr>
          <w:sz w:val="22"/>
          <w:szCs w:val="22"/>
        </w:rPr>
        <w:t xml:space="preserve">El hallazgo mas importante del corpus extendido es la verificacion empirica de una tercera categoria de trigger que no existia en la taxonomia original de la SNT v1.0. Los triggers hibridos — definidos como eventos datables con fecha precisa cuyo efecto sobre la satelizacion depende de la difusion de una tecnologia o infraestructura que tarda anos en consolidarse — producen una velocidad de satelizacion superior tanto a los triggers abruptos como a los graduales.</w:t>
      </w:r>
    </w:p>
    <w:p>
      <w:r>
        <w:t xml:space="preserve"/>
      </w:r>
    </w:p>
    <w:p>
      <w:pPr>
        <w:spacing w:before="120" w:after="120"/>
      </w:pPr>
      <w:r>
        <w:rPr>
          <w:sz w:val="22"/>
          <w:szCs w:val="22"/>
        </w:rPr>
        <w:t xml:space="preserve">El test de Mann-Whitney (Dominio D excluido) confirma que los triggers hibridos producen exponentes b significativamente mayores que los graduales: U=167.0, p=0.0098, lo que representa significancia al 1%. Las medias por categoria son: hibridos b=+0.412, abruptos b=+0.128, graduales b=-0.008. La secuencia es contraintuitiva respecto a la hipotesis original de la SNT v1.0 que postulaba que los abruptos producian mayor velocidad. El hallazgo revisa esa hipotesis: los triggers que combinan un evento institucional con la difusion de una tecnologia generan la satelizacion mas rapida porque el evento abre la puerta y la tecnologia la mantiene abierta de forma sostenida.</w:t>
      </w:r>
    </w:p>
    <w:p>
      <w:r>
        <w:t xml:space="preserve"/>
      </w:r>
    </w:p>
    <w:p>
      <w:pPr>
        <w:spacing w:before="120" w:after="120"/>
      </w:pPr>
      <w:r>
        <w:rPr>
          <w:sz w:val="22"/>
          <w:szCs w:val="22"/>
        </w:rPr>
        <w:t xml:space="preserve">Casos representativos de triggers hibridos con alta satelizacion: Portugal→NW Europa (b=+0.290, Union Iberica 1580 + rutas atlanticas), Argentina→EEUU (b=+0.216, crisis 1930 + divergencia institucional decadas), Estonia→Finlandia (b=-0.144, independencia 1991 + digitalizacion e-Estonia), Irlanda→RU (b=-0.222, politica fiscal 1987 + hub tecnologico europeo). Los casos de leapfrog exitoso (b&lt;0) tambien son predominantemente hibridos, lo que sugiere que el salto dimensional requiere tanto un evento institucional que abra el espacio como una tecnologia que lo consolide.</w:t>
      </w:r>
    </w:p>
    <w:p>
      <w:r>
        <w:t xml:space="preserve"/>
      </w:r>
    </w:p>
    <w:p>
      <w:pPr>
        <w:pStyle w:val="Heading2"/>
      </w:pPr>
      <w:r>
        <w:rPr>
          <w:b/>
          <w:bCs/>
          <w:color w:val="2E6099"/>
          <w:sz w:val="28"/>
          <w:szCs w:val="28"/>
        </w:rPr>
        <w:t xml:space="preserve">XI.4 Hallazgo Secundario — El Dominio Digital como Escala Separada</w:t>
      </w:r>
    </w:p>
    <w:p>
      <w:pPr>
        <w:spacing w:before="120" w:after="120"/>
      </w:pPr>
      <w:r>
        <w:rPr>
          <w:sz w:val="22"/>
          <w:szCs w:val="22"/>
        </w:rPr>
        <w:t xml:space="preserve">El Dominio D (ecosistemas digitales) produce exponentes b en un rango radicalmente distinto al de los dominios historicos. La media de b en el Dominio D es 1.925, versus 0.356 (ciudades), -0.037 (paises) y 0.098 (regiones). La razon entre la velocidad digital y la historica maxima es de 5.4x. El test Kruskal-Wallis sobre los cuatro dominios confirma diferencia altamente significativa: H=17.735, p=0.0005.</w:t>
      </w:r>
    </w:p>
    <w:p>
      <w:r>
        <w:t xml:space="preserve"/>
      </w:r>
    </w:p>
    <w:p>
      <w:pPr>
        <w:spacing w:before="120" w:after="120"/>
      </w:pPr>
      <w:r>
        <w:rPr>
          <w:sz w:val="22"/>
          <w:szCs w:val="22"/>
        </w:rPr>
        <w:t xml:space="preserve">Los casos mas extremos del Dominio D son Yahoo→Google (b=+2.943, R2=0.947, p&lt;0.01), Chrome→IE (b=+2.622, R2=0.956, p&lt;0.001) y Nokia→Apple (b=+2.833, R2=0.467, p&lt;0.05). La interpretacion en terminos del Principio de Velocidad Escalar es directa: los ecosistemas digitales operan bajo TC_micro aplicado a entidades que en otros dominios operarian bajo TC_meso o TC_macro. La velocidad de adoption digital comprime el tiempo de satelizacion de decadas a anos o meses. Esto acorta drasticamente el horizonte de sucesos para los Nodos Atomicos en dimension digital — tienen menos tiempo para ejecutar el leapfrog cognitivo antes de que la brecha sea irreversible.</w:t>
      </w:r>
    </w:p>
    <w:p>
      <w:r>
        <w:t xml:space="preserve"/>
      </w:r>
    </w:p>
    <w:p>
      <w:pPr>
        <w:pStyle w:val="Heading2"/>
      </w:pPr>
      <w:r>
        <w:rPr>
          <w:b/>
          <w:bCs/>
          <w:color w:val="2E6099"/>
          <w:sz w:val="28"/>
          <w:szCs w:val="28"/>
        </w:rPr>
        <w:t xml:space="preserve">XI.5 Hallazgo Terciario — Invarianza Parcial por Dominio</w:t>
      </w:r>
    </w:p>
    <w:p>
      <w:pPr>
        <w:spacing w:before="120" w:after="120"/>
      </w:pPr>
      <w:r>
        <w:rPr>
          <w:sz w:val="22"/>
          <w:szCs w:val="22"/>
        </w:rPr>
        <w:t xml:space="preserve">El test Kruskal-Wallis sobre los tres dominios historicos (A, B, C, excluyendo D) produce H=6.256, p=0.044. Existe una diferencia estadisticamente significativa aunque marginal entre dominios historicos: las ciudades (b_media=0.356) divergen mas rapido que los paises (b_media=-0.037) y las regiones (b_media=0.098). La interpretacion es coherente con la teoria: las ciudades compiten por masa poblacional que es altamente movil; los paises tienen fronteras que ralentizan los flujos; las regiones tienen movilidad intermedia.</w:t>
      </w:r>
    </w:p>
    <w:p>
      <w:r>
        <w:t xml:space="preserve"/>
      </w:r>
    </w:p>
    <w:p>
      <w:pPr>
        <w:spacing w:before="120" w:after="120"/>
      </w:pPr>
      <w:r>
        <w:rPr>
          <w:sz w:val="22"/>
          <w:szCs w:val="22"/>
        </w:rPr>
        <w:t xml:space="preserve">El hallazgo de invarianza parcial confirma el postulado central de la SNT al mismo tiempo que lo refina: el mecanismo de satelizacion es universal en todos los dominios historicos (todos siguen ley de potencia), pero la velocidad especifica del proceso depende de la movilidad de los recursos en cada dominio. El modelo es correcto en su mecanismo pero requiere un parametro de escala por dominio para predicciones cuantitativas precisas.</w:t>
      </w:r>
    </w:p>
    <w:p>
      <w:r>
        <w:t xml:space="preserve"/>
      </w:r>
    </w:p>
    <w:p>
      <w:pPr>
        <w:pStyle w:val="Heading2"/>
      </w:pPr>
      <w:r>
        <w:rPr>
          <w:b/>
          <w:bCs/>
          <w:color w:val="2E6099"/>
          <w:sz w:val="28"/>
          <w:szCs w:val="28"/>
        </w:rPr>
        <w:t xml:space="preserve">XI.6 Implicaciones para el Modelo</w:t>
      </w:r>
    </w:p>
    <w:p>
      <w:pPr>
        <w:spacing w:before="120" w:after="120"/>
      </w:pPr>
      <w:r>
        <w:rPr>
          <w:sz w:val="22"/>
          <w:szCs w:val="22"/>
        </w:rPr>
        <w:t xml:space="preserve">Los tres hallazgos del corpus extendido producen cuatro revisiones al modelo original. Primera: la taxonomia de dos velocidades (abruptos vs graduales) se expande a tres categorias con jerarquia de velocidad hibridos &gt; abruptos &gt; graduales. Segunda: el Dominio D requiere su propio conjunto de parametros — la SNT aplica a ecosistemas digitales pero bajo una dinamica de velocidad distinta que no es directamente comparable con los sistemas fisicos historicos. Tercera: la invarianza del mecanismo (ley de potencia) se confirma a traves de 57 casos en 4 dominios y 14 siglos, pero la invarianza del parametro (valor de b) es solo parcial — los dominios historicos son mas similares entre si que respecto al digital. Cuarta: el criterio de refutacion RC5 (secuencia de expansion del hub) se fortalece — los casos hibridos muestran que la combinacion de evento institucional y difusion tecnologica es el escenario de mayor riesgo para los nodos perifericos, lo que implica que la respuesta optima ante un trigger hibrido requiere accion mas urgente que ante un trigger puramente abrupto o gradual.</w:t>
      </w:r>
    </w:p>
    <w:p>
      <w:r>
        <w:t xml:space="preserve"/>
      </w:r>
    </w:p>
    <w:p>
      <w:pPr>
        <w:pStyle w:val="Heading2"/>
      </w:pPr>
      <w:r>
        <w:rPr>
          <w:b/>
          <w:bCs/>
          <w:color w:val="2E6099"/>
          <w:sz w:val="28"/>
          <w:szCs w:val="28"/>
        </w:rPr>
        <w:t xml:space="preserve">XI.7 Tabla de Casos Significativos</w:t>
      </w:r>
    </w:p>
    <w:p>
      <w:pPr>
        <w:spacing w:before="120" w:after="120"/>
      </w:pPr>
      <w:r>
        <w:rPr>
          <w:sz w:val="22"/>
          <w:szCs w:val="22"/>
        </w:rPr>
        <w:t xml:space="preserve">Los 31 casos con p &lt; 0.05 ordenados por exponente b descendente son los siguientes. Casos de satelizacion acelerada (b &gt; 0.45): Yahoo→Google (b=+2.943, D), Nokia→Apple (b=+2.833, D), AOL→Google (b=+2.776, D), MySpace→Facebook (b=+2.641, D), Chrome→IE (b=+2.622, D), Blackberry→iPhone (b=+2.359, D), Cordoba→Madrid (b=+1.861, A), Alejandria→El Cairo (b=+1.619, A), Cracovia→Varsovia (b=+0.566, A). Casos de satelizacion gradual (0 &lt; b &lt; 0.45): Portugal→NW Europa (b=+0.290, B), Guerrero→CDMX (b=+0.279, C), Oaxaca→CDMX (b=+0.266, C), Chiapas→CDMX (b=+0.258, C), Gansu→Guangdong (b=+0.258, C), Veracruz→CDMX (b=+0.181, C), Tlaxcala→CDMX (b=+0.168, C), India→China (b=+0.157, B), Puebla→CDMX (b=+0.152, C), Ghana→Nigeria (b=+0.149, B), Mezzogiorno→Norte Italia (b=+0.128, C). Casos de convergencia o leapfrog (b &lt; 0): Rwanda→RDCongo (b=-0.255, B), Taiwan→Japon (b=-0.305, B), Lyon→Paris (b=-0.344, A), Corea Sur→Japon (b=-0.456, B).</w:t>
      </w:r>
    </w:p>
    <w:p>
      <w:r>
        <w:t xml:space="preserve"/>
      </w:r>
    </w:p>
    <w:p>
      <w:pPr>
        <w:pBdr>
          <w:left w:val="single" w:color="2E6099" w:sz="6" w:space="10"/>
        </w:pBdr>
        <w:spacing w:before="160" w:after="160"/>
        <w:ind w:left="720" w:right="720"/>
      </w:pPr>
      <w:r>
        <w:rPr>
          <w:i/>
          <w:iCs/>
          <w:color w:val="444444"/>
          <w:sz w:val="22"/>
          <w:szCs w:val="22"/>
        </w:rPr>
        <w:t xml:space="preserve">Con 57 casos en 4 dominios y 14 siglos de historia, el modelo deja de ser una observacion interesante y se convierte en una ley verificable. El mecanismo de satelizacion por ley de potencia es universal. La velocidad del proceso varia por dominio. Y los triggers hibridos — evento institucional mas difusion tecnologica — son la combinacion mas peligrosa para los nodos perifericos y la mas favorable para los que logran orientar esa combinacion a su favor.</w:t>
      </w:r>
    </w:p>
    <w:p>
      <w:r>
        <w:t xml:space="preserve"/>
      </w:r>
    </w:p>
    <w:p>
      <w:pPr>
        <w:pBdr>
          <w:bottom w:val="single" w:color="CCCCCC" w:sz="4" w:space="1"/>
        </w:pBdr>
        <w:spacing w:before="200" w:after="200"/>
      </w:pPr>
      <w:r>
        <w:t xml:space="preserve"/>
      </w:r>
    </w:p>
    <w:p>
      <w:r>
        <w:t xml:space="preserve"/>
      </w:r>
    </w:p>
    <w:p>
      <w:pPr>
        <w:pStyle w:val="Heading1"/>
      </w:pPr>
      <w:r>
        <w:rPr>
          <w:b/>
          <w:bCs/>
          <w:color w:val="1B3A6B"/>
          <w:sz w:val="36"/>
          <w:szCs w:val="36"/>
        </w:rPr>
        <w:t xml:space="preserve">Modulo XII: Operacionalizacion del Indice de Soberania Atomica (ASI)</w:t>
      </w:r>
    </w:p>
    <w:p>
      <w:pPr>
        <w:spacing w:before="120" w:after="120"/>
      </w:pPr>
      <w:r>
        <w:rPr>
          <w:sz w:val="22"/>
          <w:szCs w:val="22"/>
        </w:rPr>
        <w:t xml:space="preserve">El Indice de Soberania Atomica (ASI) fue propuesto en versiones anteriores del marco como hipotesis de trabajo sin operacionalizacion empirica. Esta seccion formaliza la definicion operacional del ASI, sus tres componentes medibles con datos de comportamiento observable, la formula calibrada empiricamente, y los resultados de validacion sobre el dataset de HackerEarth 2026.</w:t>
      </w:r>
    </w:p>
    <w:p>
      <w:r>
        <w:t xml:space="preserve"/>
      </w:r>
    </w:p>
    <w:p>
      <w:pPr>
        <w:pStyle w:val="Heading2"/>
      </w:pPr>
      <w:r>
        <w:rPr>
          <w:b/>
          <w:bCs/>
          <w:color w:val="2E6099"/>
          <w:sz w:val="28"/>
          <w:szCs w:val="28"/>
        </w:rPr>
        <w:t xml:space="preserve">XII.1 Definicion Operacional</w:t>
      </w:r>
    </w:p>
    <w:p>
      <w:pPr>
        <w:spacing w:before="120" w:after="120"/>
      </w:pPr>
      <w:r>
        <w:rPr>
          <w:sz w:val="22"/>
          <w:szCs w:val="22"/>
        </w:rPr>
        <w:t xml:space="preserve">El ASI mide la capacidad del Nodo Atomico de resolver la entropia de su entorno mediante comportamiento observable, no autoreporte. Un nodo con ASI &gt; 1 resuelve problemas nuevos con eficacia comparable a los conocidos, adopta herramientas espontaneamente y mantiene desempeno consistente bajo presion. La formula operacional es: ASI = (delta_H * alpha) / F.</w:t>
      </w:r>
    </w:p>
    <w:p>
      <w:r>
        <w:t xml:space="preserve"/>
      </w:r>
    </w:p>
    <w:p>
      <w:pPr>
        <w:spacing w:before="120" w:after="120"/>
      </w:pPr>
      <w:r>
        <w:rPr>
          <w:sz w:val="22"/>
          <w:szCs w:val="22"/>
        </w:rPr>
        <w:t xml:space="preserve">Esta formula tiene tres componentes distintos que capturan dimensiones independientes de la soberania cognitiva. Son independientes porque miden procesos distintos: la amplitud del conocimiento aplicado (delta_H), la iniciativa de expansion (alpha), y la consistencia del desempeno bajo variabilidad (F). Un nodo puede tener alta diversidad de herramientas pero baja iniciativa de adopcion, o alta iniciativa pero bajo desempeno consistente. El ASI captura el producto de estas tres dimensiones, penalizado por el caos interno.</w:t>
      </w:r>
    </w:p>
    <w:p>
      <w:r>
        <w:t xml:space="preserve"/>
      </w:r>
    </w:p>
    <w:p>
      <w:pPr>
        <w:pStyle w:val="Heading2"/>
      </w:pPr>
      <w:r>
        <w:rPr>
          <w:b/>
          <w:bCs/>
          <w:color w:val="2E6099"/>
          <w:sz w:val="28"/>
          <w:szCs w:val="28"/>
        </w:rPr>
        <w:t xml:space="preserve">XII.2 Los Tres Componentes</w:t>
      </w:r>
    </w:p>
    <w:p>
      <w:pPr>
        <w:pStyle w:val="Heading3"/>
      </w:pPr>
      <w:r>
        <w:rPr>
          <w:b/>
          <w:bCs/>
          <w:color w:val="444444"/>
          <w:sz w:val="24"/>
          <w:szCs w:val="24"/>
        </w:rPr>
        <w:t xml:space="preserve">Delta_H — Reduccion de Incertidumbre</w:t>
      </w:r>
    </w:p>
    <w:p>
      <w:pPr>
        <w:spacing w:before="120" w:after="120"/>
      </w:pPr>
      <w:r>
        <w:rPr>
          <w:sz w:val="22"/>
          <w:szCs w:val="22"/>
        </w:rPr>
        <w:t xml:space="preserve">Definicion: Shannon entropy de la distribucion de tipos de eventos ejecutados por el usuario. Mide cuanta diversidad de problemas resuelve el nodo. Un usuario que usa solo un tipo de herramienta tiene delta_H bajo (poca diversidad, poca reduccion de incertidumbre). Un usuario que usa muchos tipos con distribucion equilibrada tiene delta_H alto. Formula: H = -sum(p_i * log2(p_i)) sobre todos los tipos de eventos del usuario, normalizada a [0,1].</w:t>
      </w:r>
    </w:p>
    <w:p>
      <w:r>
        <w:t xml:space="preserve"/>
      </w:r>
    </w:p>
    <w:p>
      <w:pPr>
        <w:spacing w:before="120" w:after="120"/>
      </w:pPr>
      <w:r>
        <w:rPr>
          <w:sz w:val="22"/>
          <w:szCs w:val="22"/>
        </w:rPr>
        <w:t xml:space="preserve">Proxy empirico en HackerEarth 2026 (N=4,774 usuarios, 141 tipos de eventos): delta_H_Elite = 0.808, delta_H_Intermediate = 0.498, delta_H_Basic = 0.199. La diferencia entre Elite y Basic es de 4x, lo que confirma que la amplitud de herramientas usadas es el mayor discriminador entre nodos con y sin soberania cognitiva.</w:t>
      </w:r>
    </w:p>
    <w:p>
      <w:r>
        <w:t xml:space="preserve"/>
      </w:r>
    </w:p>
    <w:p>
      <w:pPr>
        <w:pStyle w:val="Heading3"/>
      </w:pPr>
      <w:r>
        <w:rPr>
          <w:b/>
          <w:bCs/>
          <w:color w:val="444444"/>
          <w:sz w:val="24"/>
          <w:szCs w:val="24"/>
        </w:rPr>
        <w:t xml:space="preserve">Alpha — Autonomia de Decision</w:t>
      </w:r>
    </w:p>
    <w:p>
      <w:pPr>
        <w:spacing w:before="120" w:after="120"/>
      </w:pPr>
      <w:r>
        <w:rPr>
          <w:sz w:val="22"/>
          <w:szCs w:val="22"/>
        </w:rPr>
        <w:t xml:space="preserve">Definicion: proporcion de eventos autonomos (iniciados por el usuario por cuenta propia) sobre el total de eventos clasificados. Los eventos se dividen en dos categorias: Autonomos (run_block, block_create, agent_open, agent_message, api_deploy, source_control_commit y 30+ tipos similares que requieren decision activa del usuario) y Reactivos (onboarding, sign_up, banners, emails, quickstart y otros eventos disparados por el sistema). Alpha = eventos_autonomos / (eventos_autonomos + eventos_reactivos).</w:t>
      </w:r>
    </w:p>
    <w:p>
      <w:r>
        <w:t xml:space="preserve"/>
      </w:r>
    </w:p>
    <w:p>
      <w:pPr>
        <w:spacing w:before="120" w:after="120"/>
      </w:pPr>
      <w:r>
        <w:rPr>
          <w:sz w:val="22"/>
          <w:szCs w:val="22"/>
        </w:rPr>
        <w:t xml:space="preserve">Proxy empirico: alpha_Elite = 0.666, alpha_Intermediate = 0.397, alpha_Basic = 0.199. Un Nodo Atomico con soberania real opera principalmente por iniciativa propia — mas del 65% de sus acciones las genera el mismo, no el sistema. Un nodo satelizado responde principalmente a estimulos del hub (notificaciones, onboarding, banners) en lugar de actuar autonomamente.</w:t>
      </w:r>
    </w:p>
    <w:p>
      <w:r>
        <w:t xml:space="preserve"/>
      </w:r>
    </w:p>
    <w:p>
      <w:pPr>
        <w:pStyle w:val="Heading3"/>
      </w:pPr>
      <w:r>
        <w:rPr>
          <w:b/>
          <w:bCs/>
          <w:color w:val="444444"/>
          <w:sz w:val="24"/>
          <w:szCs w:val="24"/>
        </w:rPr>
        <w:t xml:space="preserve">F — Energia Libre Interna</w:t>
      </w:r>
    </w:p>
    <w:p>
      <w:pPr>
        <w:spacing w:before="120" w:after="120"/>
      </w:pPr>
      <w:r>
        <w:rPr>
          <w:sz w:val="22"/>
          <w:szCs w:val="22"/>
        </w:rPr>
        <w:t xml:space="preserve">Definicion: coeficiente de variacion del desempeno entre dias activos, normalizado. F = tanh(std(eventos_por_dia) / mean(eventos_por_dia) / 2). Alta F = desempeno inconsistente entre sesiones = alto caos interno. Baja F = desempeno estable y predecible = baja energia libre. El termino tanh normaliza el coeficiente de variacion a [0,1] previniendo que outliers dominen el calculo.</w:t>
      </w:r>
    </w:p>
    <w:p>
      <w:r>
        <w:t xml:space="preserve"/>
      </w:r>
    </w:p>
    <w:p>
      <w:pPr>
        <w:spacing w:before="120" w:after="120"/>
      </w:pPr>
      <w:r>
        <w:rPr>
          <w:sz w:val="22"/>
          <w:szCs w:val="22"/>
        </w:rPr>
        <w:t xml:space="preserve">Proxy empirico: F_Elite = 0.206, F_Intermediate = 0.434, F_Basic = 0.711. Los usuarios Elite tienen el desempeno mas consistente entre sesiones — no es que siempre produzcan lo mismo, sino que su variabilidad es estructurada y predecible. Los usuarios Basic tienen alta variabilidad porque su uso es esporadico e impulsivo, no sostenido por una rutina de trabajo.</w:t>
      </w:r>
    </w:p>
    <w:p>
      <w:r>
        <w:t xml:space="preserve"/>
      </w:r>
    </w:p>
    <w:p>
      <w:pPr>
        <w:pStyle w:val="Heading2"/>
      </w:pPr>
      <w:r>
        <w:rPr>
          <w:b/>
          <w:bCs/>
          <w:color w:val="2E6099"/>
          <w:sz w:val="28"/>
          <w:szCs w:val="28"/>
        </w:rPr>
        <w:t xml:space="preserve">XII.3 Calibracion del Umbral ASI = 1</w:t>
      </w:r>
    </w:p>
    <w:p>
      <w:pPr>
        <w:spacing w:before="120" w:after="120"/>
      </w:pPr>
      <w:r>
        <w:rPr>
          <w:sz w:val="22"/>
          <w:szCs w:val="22"/>
        </w:rPr>
        <w:t xml:space="preserve">El umbral ASI &gt; 1 se calibro empiricamente usando los datos de HackerEarth 2026. El procedimiento: calcular ASI_raw para todos los usuarios, identificar la mediana del cohorte Elite, y escalar todos los valores para que esa mediana sea exactamente 1.0. Esto garantiza que el umbral tiene significado empirico: ASI &gt; 1 significa que el usuario opera por encima del nivel tipico del cohorte Elite en la combinacion de diversidad, autonomia y consistencia.</w:t>
      </w:r>
    </w:p>
    <w:p>
      <w:r>
        <w:t xml:space="preserve"/>
      </w:r>
    </w:p>
    <w:p>
      <w:pPr>
        <w:spacing w:before="120" w:after="120"/>
      </w:pPr>
      <w:r>
        <w:rPr>
          <w:sz w:val="22"/>
          <w:szCs w:val="22"/>
        </w:rPr>
        <w:t xml:space="preserve">La mediana Elite antes del escalado fue 2.64. Despues del escalado: mediana Elite = 1.0, media Elite = 1.59. La distribucion del cohorte Elite se distribuye alrededor del umbral (50% por encima, 50% por debajo de la mediana), lo que confirma que el umbral distingue a la mitad superior del Elite de la inferior.</w:t>
      </w:r>
    </w:p>
    <w:p>
      <w:r>
        <w:t xml:space="preserve"/>
      </w:r>
    </w:p>
    <w:p>
      <w:pPr>
        <w:pStyle w:val="Heading2"/>
      </w:pPr>
      <w:r>
        <w:rPr>
          <w:b/>
          <w:bCs/>
          <w:color w:val="2E6099"/>
          <w:sz w:val="28"/>
          <w:szCs w:val="28"/>
        </w:rPr>
        <w:t xml:space="preserve">XII.4 Resultados de Validacion</w:t>
      </w:r>
    </w:p>
    <w:p>
      <w:pPr>
        <w:spacing w:before="120" w:after="120"/>
      </w:pPr>
      <w:r>
        <w:rPr>
          <w:sz w:val="22"/>
          <w:szCs w:val="22"/>
        </w:rPr>
        <w:t xml:space="preserve">La validacion del ASI como clasificador de soberania cognitiva produce los siguientes resultados sobre el dataset completo de 4,774 usuarios. El umbral ASI &gt; 1 identifica 13 usuarios (0.3% del total). Precision: 1.0000 — ningun falso positivo. Todo usuario con ASI &gt; 1 pertenece al cohorte Elite o Intermediate. Recall: 0.039 — el ASI captura solo el 3.9% del cohorte Elite+Intermediate con el umbral ASI &gt; 1. F1: 0.076.</w:t>
      </w:r>
    </w:p>
    <w:p>
      <w:r>
        <w:t xml:space="preserve"/>
      </w:r>
    </w:p>
    <w:p>
      <w:pPr>
        <w:spacing w:before="120" w:after="120"/>
      </w:pPr>
      <w:r>
        <w:rPr>
          <w:sz w:val="22"/>
          <w:szCs w:val="22"/>
        </w:rPr>
        <w:t xml:space="preserve">La baja recall es un hallazgo, no un defecto. Significa que la mayoria de usuarios Elite/Intermediate tienen ASI entre 0.5 y 1.0 — operan con soberania parcial pero no han cruzado el umbral de soberania plena. Estos son los candidatos al leapfrog latente: tienen el cualitativo necesario pero aun no lo aplican con la consistencia y autonomia que el ASI requiere para clasificarlos como soberanos. Son exactamente el tipo de nodo que el modelo predice como candidato al salto con la intervencion correcta.</w:t>
      </w:r>
    </w:p>
    <w:p>
      <w:r>
        <w:t xml:space="preserve"/>
      </w:r>
    </w:p>
    <w:p>
      <w:pPr>
        <w:spacing w:before="120" w:after="120"/>
      </w:pPr>
      <w:r>
        <w:rPr>
          <w:sz w:val="22"/>
          <w:szCs w:val="22"/>
        </w:rPr>
        <w:t xml:space="preserve">La correlacion Spearman entre ASI y CSI_V3 es rs=0.178 (p&lt;0.001) — positiva y significativa pero baja. Esto confirma que el ASI captura una dimension de soberania que el CSI_V3 no mide: son complementarios, no redundantes. El CSI_V3 mide produccion acumulada (cuanto produce el nodo). El ASI mide la forma de operar (si el nodo resuelve entropia por iniciativa propia con desempeno consistente). Un nodo puede tener CSI_V3 alto (alta produccion) con ASI bajo (produccion reactiva y variable), o ASI alto con CSI_V3 bajo (opera soberanamente pero aun no ha acumulado produccion visible). Este segundo patron es el leapfrog latente.</w:t>
      </w:r>
    </w:p>
    <w:p>
      <w:r>
        <w:t xml:space="preserve"/>
      </w:r>
    </w:p>
    <w:p>
      <w:pPr>
        <w:pStyle w:val="Heading2"/>
      </w:pPr>
      <w:r>
        <w:rPr>
          <w:b/>
          <w:bCs/>
          <w:color w:val="2E6099"/>
          <w:sz w:val="28"/>
          <w:szCs w:val="28"/>
        </w:rPr>
        <w:t xml:space="preserve">XII.5 Distribucion del ASI en el Sistema</w:t>
      </w:r>
    </w:p>
    <w:p>
      <w:pPr>
        <w:spacing w:before="120" w:after="120"/>
      </w:pPr>
      <w:r>
        <w:rPr>
          <w:sz w:val="22"/>
          <w:szCs w:val="22"/>
        </w:rPr>
        <w:t xml:space="preserve">La tabla de distribucion del ASI sobre 4,774 usuarios confirma la estructura predicha por el modelo. Satelizacion severa (ASI &lt; 0.1): 4,460 usuarios, 93.4% del total — esta es la masa del sistema que opera principalmente como biomasa del hub, respondiendo a estimulos externos con baja diversidad y alta inconsistencia. Satelizacion moderada (ASI 0.1-0.5): 281 usuarios, 5.9% — nodos con algun grado de autonomia pero aun en proceso de acumulacion. Transicion pre-soberania (ASI 0.5-1.0): 20 usuarios, 0.4% — candidatos al leapfrog latente. Soberania cognitiva activa (ASI 1.0-2.0): 6 usuarios, 0.1%. Soberania avanzada o Elite (ASI &gt; 2.0): 7 usuarios, 0.1%.</w:t>
      </w:r>
    </w:p>
    <w:p>
      <w:r>
        <w:t xml:space="preserve"/>
      </w:r>
    </w:p>
    <w:p>
      <w:pPr>
        <w:spacing w:before="120" w:after="120"/>
      </w:pPr>
      <w:r>
        <w:rPr>
          <w:sz w:val="22"/>
          <w:szCs w:val="22"/>
        </w:rPr>
        <w:t xml:space="preserve">Esta distribucion es consistente con la distribucion de ley de potencia predicha por el modelo para cualquier sistema complejo: la mayoria de los nodos opera en el estrato inferior (satelizacion severa) y los nodos de soberania son una minoria extrema. El Fractal Gap del dataset es reproducible desde la perspectiva del ASI: los 13 usuarios con ASI &gt; 1 representan el 0.27% del total, consistente con el 0.5% Elite identificado por CSI_V3 aunque con superposicion parcial.</w:t>
      </w:r>
    </w:p>
    <w:p>
      <w:r>
        <w:t xml:space="preserve"/>
      </w:r>
    </w:p>
    <w:p>
      <w:pPr>
        <w:pStyle w:val="Heading2"/>
      </w:pPr>
      <w:r>
        <w:rPr>
          <w:b/>
          <w:bCs/>
          <w:color w:val="2E6099"/>
          <w:sz w:val="28"/>
          <w:szCs w:val="28"/>
        </w:rPr>
        <w:t xml:space="preserve">XII.6 Implicaciones para el Marco Teorico</w:t>
      </w:r>
    </w:p>
    <w:p>
      <w:pPr>
        <w:spacing w:before="120" w:after="120"/>
      </w:pPr>
      <w:r>
        <w:rPr>
          <w:sz w:val="22"/>
          <w:szCs w:val="22"/>
        </w:rPr>
        <w:t xml:space="preserve">La operacionalizacion del ASI tiene tres implicaciones directas para el Modulo I del marco. Primera: el umbral ASI &gt; 1 es empiricamente calibrable con datos de comportamiento observable — no requiere autoreporte ni medicion neurologica directa. Cualquier plataforma con datos de eventos por usuario puede calcular el ASI de sus nodos. Segunda: la baja recall del ASI sugiere que la soberania cognitiva es rara incluso dentro del cohorte Elite — la mayoria de los usuarios de alto desempeno opera con soberania parcial, no plena. Esto refina la prediccion del modelo: el leapfrog cognitivo no es binario sino gradual, con estados intermedios medibles. Tercera: los usuarios con ASI alto pero CSI_V3 bajo son los mas valiosos para intervenir — tienen la estructura interna para dar el salto pero aun no lo han ejecutado. El modelo puede identificarlos antes de que lo hagan.</w:t>
      </w:r>
    </w:p>
    <w:p>
      <w:r>
        <w:t xml:space="preserve"/>
      </w:r>
    </w:p>
    <w:p>
      <w:pPr>
        <w:pBdr>
          <w:left w:val="single" w:color="2E6099" w:sz="6" w:space="10"/>
        </w:pBdr>
        <w:spacing w:before="160" w:after="160"/>
        <w:ind w:left="720" w:right="720"/>
      </w:pPr>
      <w:r>
        <w:rPr>
          <w:i/>
          <w:iCs/>
          <w:color w:val="444444"/>
          <w:sz w:val="22"/>
          <w:szCs w:val="22"/>
        </w:rPr>
        <w:t xml:space="preserve">El ASI no mide lo que el nodo sabe — mide como opera con lo que sabe. La diferencia entre un nodo con soberania y uno satelizado no esta en el conocimiento acumulado sino en si ese conocimiento se activa por iniciativa propia, se aplica a problemas diversos y se mantiene consistente bajo presion. Esas tres cosas juntas son lo que el ASI captura.</w:t>
      </w:r>
    </w:p>
    <w:p>
      <w:r>
        <w:t xml:space="preserve"/>
      </w:r>
    </w:p>
    <w:p>
      <w:pPr>
        <w:pBdr>
          <w:bottom w:val="single" w:color="CCCCCC" w:sz="4" w:space="1"/>
        </w:pBdr>
        <w:spacing w:before="200" w:after="200"/>
      </w:pPr>
      <w:r>
        <w:t xml:space="preserve"/>
      </w:r>
    </w:p>
    <w:p>
      <w:r>
        <w:t xml:space="preserve"/>
      </w:r>
    </w:p>
    <w:p>
      <w:pPr>
        <w:pStyle w:val="Heading1"/>
      </w:pPr>
      <w:r>
        <w:rPr>
          <w:b/>
          <w:bCs/>
          <w:color w:val="1B3A6B"/>
          <w:sz w:val="36"/>
          <w:szCs w:val="36"/>
        </w:rPr>
        <w:t xml:space="preserve">Nivel 3: Hipotesis Activas — Sincronizacion y Conciencia</w:t>
      </w:r>
    </w:p>
    <w:p>
      <w:pPr>
        <w:spacing w:before="120" w:after="120"/>
      </w:pPr>
      <w:r>
        <w:rPr>
          <w:sz w:val="22"/>
          <w:szCs w:val="22"/>
        </w:rPr>
        <w:t xml:space="preserve">Este nivel contiene hipotesis que tienen respaldo empirico parcial pero requieren investigacion adicional para su confirmacion o refutacion.</w:t>
      </w:r>
    </w:p>
    <w:p>
      <w:r>
        <w:t xml:space="preserve"/>
      </w:r>
    </w:p>
    <w:p>
      <w:pPr>
        <w:pStyle w:val="Heading2"/>
      </w:pPr>
      <w:r>
        <w:rPr>
          <w:b/>
          <w:bCs/>
          <w:color w:val="2E6099"/>
          <w:sz w:val="28"/>
          <w:szCs w:val="28"/>
        </w:rPr>
        <w:t xml:space="preserve">3.1 Sincronizacion Inter-Cerebral</w:t>
      </w:r>
    </w:p>
    <w:p>
      <w:pPr>
        <w:spacing w:before="120" w:after="120"/>
      </w:pPr>
      <w:r>
        <w:rPr>
          <w:sz w:val="22"/>
          <w:szCs w:val="22"/>
        </w:rPr>
        <w:t xml:space="preserve">La investigacion reciente en neurociencia ha confirmado que los cerebros se sincronizan durante la interaccion social. No metaforicamente. Electricamente, de forma medible y reproducible.</w:t>
      </w:r>
    </w:p>
    <w:p>
      <w:r>
        <w:t xml:space="preserve"/>
      </w:r>
    </w:p>
    <w:p>
      <w:pPr>
        <w:pStyle w:val="ListParagraph"/>
        <w:numPr>
          <w:ilvl w:val="0"/>
          <w:numId w:val="2"/>
        </w:numPr>
        <w:spacing w:before="60" w:after="60"/>
      </w:pPr>
      <w:r>
        <w:rPr>
          <w:sz w:val="22"/>
          <w:szCs w:val="22"/>
        </w:rPr>
        <w:t xml:space="preserve">BrainNet (Universidad de Washington y Carnegie Mellon): sistema que permite a tres personas comunicarse usando unicamente ondas cerebrales para resolver tareas cooperativas.</w:t>
      </w:r>
    </w:p>
    <w:p>
      <w:pPr>
        <w:pStyle w:val="ListParagraph"/>
        <w:numPr>
          <w:ilvl w:val="0"/>
          <w:numId w:val="2"/>
        </w:numPr>
        <w:spacing w:before="60" w:after="60"/>
      </w:pPr>
      <w:r>
        <w:rPr>
          <w:sz w:val="22"/>
          <w:szCs w:val="22"/>
        </w:rPr>
        <w:t xml:space="preserve">Waseda University (2024): pares de extranios exhiben redes cerebrales mas sincronizadas que pares de conocidos durante tareas cooperativas.</w:t>
      </w:r>
    </w:p>
    <w:p>
      <w:pPr>
        <w:pStyle w:val="ListParagraph"/>
        <w:numPr>
          <w:ilvl w:val="0"/>
          <w:numId w:val="2"/>
        </w:numPr>
        <w:spacing w:before="60" w:after="60"/>
      </w:pPr>
      <w:r>
        <w:rPr>
          <w:sz w:val="22"/>
          <w:szCs w:val="22"/>
        </w:rPr>
        <w:t xml:space="preserve">Dartmouth (2024, Nature Communications): despues de conversaciones que llegan a consenso, los patrones de procesamiento cerebral se alinean entre participantes.</w:t>
      </w:r>
    </w:p>
    <w:p>
      <w:r>
        <w:t xml:space="preserve"/>
      </w:r>
    </w:p>
    <w:p>
      <w:pPr>
        <w:spacing w:before="120" w:after="120"/>
      </w:pPr>
      <w:r>
        <w:rPr>
          <w:sz w:val="22"/>
          <w:szCs w:val="22"/>
        </w:rPr>
        <w:t xml:space="preserve">Estos resultados conectan con el trabajo de Jacobo Grinberg-Zylberbaum, quien en 1994 reporto evidencia de 'potencial transferido' entre cerebros en camaras de Faraday separadas (Physics Essays, 7(4), 422-428). La diferencia entre Grinberg y los estudios actuales es el mecanismo propuesto: Grinberg postulo un campo externo (la Lattice), los estudios actuales muestran sincronizacion mediante señales electromagneticas directas. Ambos pueden ser complementarios: la sincronizacion puede ocurrir tanto por señales directas como por un campo mediador.</w:t>
      </w:r>
    </w:p>
    <w:p>
      <w:r>
        <w:t xml:space="preserve"/>
      </w:r>
    </w:p>
    <w:p>
      <w:pPr>
        <w:pStyle w:val="Heading2"/>
      </w:pPr>
      <w:r>
        <w:rPr>
          <w:b/>
          <w:bCs/>
          <w:color w:val="2E6099"/>
          <w:sz w:val="28"/>
          <w:szCs w:val="28"/>
        </w:rPr>
        <w:t xml:space="preserve">3.2 Microtubulos y Orch-OR (Penrose-Hameroff)</w:t>
      </w:r>
    </w:p>
    <w:p>
      <w:pPr>
        <w:spacing w:before="120" w:after="120"/>
      </w:pPr>
      <w:r>
        <w:rPr>
          <w:sz w:val="22"/>
          <w:szCs w:val="22"/>
        </w:rPr>
        <w:t xml:space="preserve">Roger Penrose y Stuart Hameroff propusieron en 1994 la teoria Orch-OR (Orchestrated Objective Reduction): los microtubulos, estructuras cilindricas en el interior de las neuronas, podrian actuar como procesadores cuanticos. Si esto es correcto, el cerebro no solo genera señales electricas, sino que decodifica informacion a nivel cuantico.</w:t>
      </w:r>
    </w:p>
    <w:p>
      <w:r>
        <w:t xml:space="preserve"/>
      </w:r>
    </w:p>
    <w:p>
      <w:pPr>
        <w:spacing w:before="120" w:after="120"/>
      </w:pPr>
      <w:r>
        <w:rPr>
          <w:sz w:val="22"/>
          <w:szCs w:val="22"/>
        </w:rPr>
        <w:t xml:space="preserve">Esta hipotesis permanece controversial en la comunidad cientifica. No ha sido refutada ni confirmada definitivamente. Lo que si esta confirmado es que los microtubulos tienen propiedades estructurales que los hacen candidatos teoricamente plausibles para procesos cuanticos.</w:t>
      </w:r>
    </w:p>
    <w:p>
      <w:r>
        <w:t xml:space="preserve"/>
      </w:r>
    </w:p>
    <w:p>
      <w:pPr>
        <w:spacing w:before="120" w:after="120"/>
      </w:pPr>
      <w:r>
        <w:rPr>
          <w:sz w:val="22"/>
          <w:szCs w:val="22"/>
        </w:rPr>
        <w:t xml:space="preserve">La conexion con el marco general: si los microtubulos son decodificadores de informacion cuantica, el cerebro no genera conciencia sino que la sintoniza desde un campo externo. Eso es coherente con los hallazgos de sincronizacion inter-cerebral y con la hipotesis de la Lattice de Grinberg.</w:t>
      </w:r>
    </w:p>
    <w:p>
      <w:r>
        <w:t xml:space="preserve"/>
      </w:r>
    </w:p>
    <w:p>
      <w:pPr>
        <w:pStyle w:val="Heading2"/>
      </w:pPr>
      <w:r>
        <w:rPr>
          <w:b/>
          <w:bCs/>
          <w:color w:val="2E6099"/>
          <w:sz w:val="28"/>
          <w:szCs w:val="28"/>
        </w:rPr>
        <w:t xml:space="preserve">3.3 Nodulos Polimetalicos Oceanicos como Condensadores Naturales</w:t>
      </w:r>
    </w:p>
    <w:p>
      <w:pPr>
        <w:spacing w:before="120" w:after="120"/>
      </w:pPr>
      <w:r>
        <w:rPr>
          <w:sz w:val="22"/>
          <w:szCs w:val="22"/>
        </w:rPr>
        <w:t xml:space="preserve">En 2024, investigadores del GEOMAR Helmholtz Centre for Ocean Research publicaron evidencia de que nodulos polimetalicos en el fondo del Pacifico generan oxigeno mediante electrolisis electroquimica sin luz solar. El fenomeno, denominado oxigeno oscuro, implica que estos nodulos acumulan carga electrica suficiente para separar moleculas de agua en hidrogeno y oxigeno.</w:t>
      </w:r>
    </w:p>
    <w:p>
      <w:r>
        <w:t xml:space="preserve"/>
      </w:r>
    </w:p>
    <w:p>
      <w:pPr>
        <w:spacing w:before="120" w:after="120"/>
      </w:pPr>
      <w:r>
        <w:rPr>
          <w:sz w:val="22"/>
          <w:szCs w:val="22"/>
        </w:rPr>
        <w:t xml:space="preserve">Este hallazgo tiene implicaciones directas para el marco. Los nodulos polimetalicos son objetos distribuidos en el fondo oceanico que acumulan energia electroquimica y la descargan en ciclos. Su distribucion sigue patrones geologicos especificos relacionados con dorsales oceanicas y zonas de subduccion. Son, en terminos funcionales, condensadores naturales integrados en el circuito electrico del planeta.</w:t>
      </w:r>
    </w:p>
    <w:p>
      <w:r>
        <w:t xml:space="preserve"/>
      </w:r>
    </w:p>
    <w:p>
      <w:pPr>
        <w:spacing w:before="120" w:after="120"/>
      </w:pPr>
      <w:r>
        <w:rPr>
          <w:sz w:val="22"/>
          <w:szCs w:val="22"/>
        </w:rPr>
        <w:t xml:space="preserve">La hipotesis derivada: estos condensadores son nodos activos en la red de distribucion de energia terrestre. Su ciclo de carga y descarga puede correlacionar con eventos tectonicos como indicador del estado energetico del sistema. La cadena causal propuesta es: actividad solar → perturbacion del campo geomagnetico → alteracion del flujo telurico → variacion en la carga de nodulos oceanicos → presion sobre zonas de falla adyacentes.</w:t>
      </w:r>
    </w:p>
    <w:p>
      <w:r>
        <w:t xml:space="preserve"/>
      </w:r>
    </w:p>
    <w:p>
      <w:pPr>
        <w:spacing w:before="120" w:after="120"/>
      </w:pPr>
      <w:r>
        <w:rPr>
          <w:sz w:val="22"/>
          <w:szCs w:val="22"/>
        </w:rPr>
        <w:t xml:space="preserve">Esta hipotesis es investigable con datos existentes. Los datos de distribucion de nodulos son publicos (NOAA, Autoridad Internacional de los Fondos Marinos). Los datos sismicos historicos son publicos (USGS). Una correlacion estadistica entre densidad de nodulos y frecuencia sismica por zona geografica es un experimento realizable.</w:t>
      </w:r>
    </w:p>
    <w:p>
      <w:r>
        <w:t xml:space="preserve"/>
      </w:r>
    </w:p>
    <w:p>
      <w:pPr>
        <w:pBdr>
          <w:left w:val="single" w:color="2E6099" w:sz="6" w:space="10"/>
        </w:pBdr>
        <w:spacing w:before="160" w:after="160"/>
        <w:ind w:left="720" w:right="720"/>
      </w:pPr>
      <w:r>
        <w:rPr>
          <w:i/>
          <w:iCs/>
          <w:color w:val="444444"/>
          <w:sz w:val="22"/>
          <w:szCs w:val="22"/>
        </w:rPr>
        <w:t xml:space="preserve">Estado: Hipotesis activa con mecanismo fisico propuesto. La evidencia del oxigeno oscuro (GEOMAR, 2024) confirma que los nodulos son electroquimicamente activos. La correlacion con actividad sismica requiere verificacion cuantitativa.</w:t>
      </w:r>
    </w:p>
    <w:p>
      <w:r>
        <w:t xml:space="preserve"/>
      </w:r>
    </w:p>
    <w:p>
      <w:pPr>
        <w:pStyle w:val="Heading2"/>
      </w:pPr>
      <w:r>
        <w:rPr>
          <w:b/>
          <w:bCs/>
          <w:color w:val="2E6099"/>
          <w:sz w:val="28"/>
          <w:szCs w:val="28"/>
        </w:rPr>
        <w:t xml:space="preserve">3.4 Bitcoin como Indice de Estado Emocional Colectivo Global</w:t>
      </w:r>
    </w:p>
    <w:p>
      <w:pPr>
        <w:spacing w:before="120" w:after="120"/>
      </w:pPr>
      <w:r>
        <w:rPr>
          <w:sz w:val="22"/>
          <w:szCs w:val="22"/>
        </w:rPr>
        <w:t xml:space="preserve">Los mercados financieros tradicionales tienen amortiguadores institucionales que filtran las fluctuaciones emocionales de corto plazo: horarios de operacion, circuitos de corte, regulacion estatal, creadores de mercado. Bitcoin carece de todos estos filtros. Opera 24 horas al dia, 7 dias a la semana, con participacion global descentralizada y sin intervencion regulatoria efectiva.</w:t>
      </w:r>
    </w:p>
    <w:p>
      <w:r>
        <w:t xml:space="preserve"/>
      </w:r>
    </w:p>
    <w:p>
      <w:pPr>
        <w:spacing w:before="120" w:after="120"/>
      </w:pPr>
      <w:r>
        <w:rPr>
          <w:sz w:val="22"/>
          <w:szCs w:val="22"/>
        </w:rPr>
        <w:t xml:space="preserve">Esto convierte la volatilidad de Bitcoin en un proxy del estado emocional colectivo humano en tiempo real. No es un indicador economico en sentido clasico. Es un sensor de la varianza emocional agregada de millones de actores simultaneos sin filtro institucional. En el lenguaje del marco: Bitcoin es el electroencefalograma de la especie.</w:t>
      </w:r>
    </w:p>
    <w:p>
      <w:r>
        <w:t xml:space="preserve"/>
      </w:r>
    </w:p>
    <w:p>
      <w:pPr>
        <w:spacing w:before="120" w:after="120"/>
      </w:pPr>
      <w:r>
        <w:rPr>
          <w:sz w:val="22"/>
          <w:szCs w:val="22"/>
        </w:rPr>
        <w:t xml:space="preserve">Existe investigacion publicada que correlaciona variaciones en el indice Kp geomagnetico con comportamiento en mercados financieros. El mecanismo biologico propuesto es que los campos geomagneticos afectan la produccion de melatonina y los niveles de cortisol, alterando la toma de decisiones a escala poblacional. Si este mecanismo es real, Bitcoin seria el sensor mas sensible disponible para detectar esa alteracion, precisamente porque no tiene filtros que amortiguen la respuesta emocional colectiva.</w:t>
      </w:r>
    </w:p>
    <w:p>
      <w:r>
        <w:t xml:space="preserve"/>
      </w:r>
    </w:p>
    <w:p>
      <w:pPr>
        <w:spacing w:before="120" w:after="120"/>
      </w:pPr>
      <w:r>
        <w:rPr>
          <w:sz w:val="22"/>
          <w:szCs w:val="22"/>
        </w:rPr>
        <w:t xml:space="preserve">La cadena completa que este marco propone: actividad solar → perturbacion geomagnetica → alteracion bioquimica en humanos → cambio en comportamiento colectivo → variacion detectable en volatilidad de Bitcoin. Cada paso tiene investigacion independiente que lo respalda parcialmente. La cadena completa es una hipotesis original de esta investigacion.</w:t>
      </w:r>
    </w:p>
    <w:p>
      <w:r>
        <w:t xml:space="preserve"/>
      </w:r>
    </w:p>
    <w:p>
      <w:pPr>
        <w:pBdr>
          <w:left w:val="single" w:color="2E6099" w:sz="6" w:space="10"/>
        </w:pBdr>
        <w:spacing w:before="160" w:after="160"/>
        <w:ind w:left="720" w:right="720"/>
      </w:pPr>
      <w:r>
        <w:rPr>
          <w:i/>
          <w:iCs/>
          <w:color w:val="444444"/>
          <w:sz w:val="22"/>
          <w:szCs w:val="22"/>
        </w:rPr>
        <w:t xml:space="preserve">Estado: Hipotesis activa con mecanismo biologico parcialmente respaldado. Requiere backtesting sistematico correlacionando indice Kp historico con volatilidad de Bitcoin para cuantificar la correlacion y su significancia estadistica.</w:t>
      </w:r>
    </w:p>
    <w:p>
      <w:pPr>
        <w:pBdr>
          <w:bottom w:val="single" w:color="CCCCCC" w:sz="4" w:space="1"/>
        </w:pBdr>
        <w:spacing w:before="200" w:after="200"/>
      </w:pPr>
      <w:r>
        <w:t xml:space="preserve"/>
      </w:r>
    </w:p>
    <w:p>
      <w:r>
        <w:br w:type="page"/>
      </w:r>
    </w:p>
    <w:p>
      <w:pPr>
        <w:pStyle w:val="Heading1"/>
      </w:pPr>
      <w:r>
        <w:rPr>
          <w:b/>
          <w:bCs/>
          <w:color w:val="1B3A6B"/>
          <w:sz w:val="36"/>
          <w:szCs w:val="36"/>
        </w:rPr>
        <w:t xml:space="preserve">Nivel 4: Frontera Abierta — Materia Oscura como Sustrato</w:t>
      </w:r>
    </w:p>
    <w:p>
      <w:pPr>
        <w:spacing w:before="120" w:after="120"/>
      </w:pPr>
      <w:r>
        <w:rPr>
          <w:sz w:val="22"/>
          <w:szCs w:val="22"/>
        </w:rPr>
        <w:t xml:space="preserve">Este nivel contiene la hipotesis mas especulativa y mas original del marco. No tiene confirmacion empirica directa. Se presenta como pregunta de investigacion abierta, no como conclusion.</w:t>
      </w:r>
    </w:p>
    <w:p>
      <w:r>
        <w:t xml:space="preserve"/>
      </w:r>
    </w:p>
    <w:p>
      <w:pPr>
        <w:pStyle w:val="Heading2"/>
      </w:pPr>
      <w:r>
        <w:rPr>
          <w:b/>
          <w:bCs/>
          <w:color w:val="2E6099"/>
          <w:sz w:val="28"/>
          <w:szCs w:val="28"/>
        </w:rPr>
        <w:t xml:space="preserve">4.1 La Hipotesis</w:t>
      </w:r>
    </w:p>
    <w:p>
      <w:pPr>
        <w:spacing w:before="120" w:after="120"/>
      </w:pPr>
      <w:r>
        <w:rPr>
          <w:sz w:val="22"/>
          <w:szCs w:val="22"/>
        </w:rPr>
        <w:t xml:space="preserve">La materia oscura constituye el 27% del universo y la energia oscura el 68%. Solo el 5% es materia visible. La materia oscura no interactua electromagneticamente, lo que explica por que no la vemos directamente.</w:t>
      </w:r>
    </w:p>
    <w:p>
      <w:r>
        <w:t xml:space="preserve"/>
      </w:r>
    </w:p>
    <w:p>
      <w:pPr>
        <w:spacing w:before="120" w:after="120"/>
      </w:pPr>
      <w:r>
        <w:rPr>
          <w:sz w:val="22"/>
          <w:szCs w:val="22"/>
        </w:rPr>
        <w:t xml:space="preserve">La hipotesis es que la materia oscura actua como el sustrato conectivo de la red de redes descrita en este marco. Los filamentos de materia oscura que mapea el Sloan Digital Sky Survey tienen exactamente la misma topologia que las redes neuronales, las redes miceliales y las redes urbanas. Esa invarianza de escala puede no ser coincidencia geometrica.</w:t>
      </w:r>
    </w:p>
    <w:p>
      <w:r>
        <w:t xml:space="preserve"/>
      </w:r>
    </w:p>
    <w:p>
      <w:pPr>
        <w:pStyle w:val="Heading2"/>
      </w:pPr>
      <w:r>
        <w:rPr>
          <w:b/>
          <w:bCs/>
          <w:color w:val="2E6099"/>
          <w:sz w:val="28"/>
          <w:szCs w:val="28"/>
        </w:rPr>
        <w:t xml:space="preserve">4.2 El Problema del Mecanismo</w:t>
      </w:r>
    </w:p>
    <w:p>
      <w:pPr>
        <w:spacing w:before="120" w:after="120"/>
      </w:pPr>
      <w:r>
        <w:rPr>
          <w:sz w:val="22"/>
          <w:szCs w:val="22"/>
        </w:rPr>
        <w:t xml:space="preserve">Para que esta hipotesis sea investigable, necesita un mecanismo fisico propuesto: como interactuaria la materia oscura con sistemas biologicos y sociales si no interactua electromagneticamente?</w:t>
      </w:r>
    </w:p>
    <w:p>
      <w:r>
        <w:t xml:space="preserve"/>
      </w:r>
    </w:p>
    <w:p>
      <w:pPr>
        <w:spacing w:before="120" w:after="120"/>
      </w:pPr>
      <w:r>
        <w:rPr>
          <w:sz w:val="22"/>
          <w:szCs w:val="22"/>
        </w:rPr>
        <w:t xml:space="preserve">Una posibilidad especulativa: la materia oscura podria interactuar gravitacionalmente a escalas pequenas de formas que aun no hemos detectado. Otra: podria existir un tipo de interaccion debil aun no catalogada. Otra: la invarianza de escala puede no requerir interaccion directa, sino simplemente reflejar que el mismo algoritmo de optimizacion opera en todos los niveles independientemente del sustrato.</w:t>
      </w:r>
    </w:p>
    <w:p>
      <w:r>
        <w:t xml:space="preserve"/>
      </w:r>
    </w:p>
    <w:p>
      <w:pPr>
        <w:spacing w:before="120" w:after="120"/>
      </w:pPr>
      <w:r>
        <w:rPr>
          <w:sz w:val="22"/>
          <w:szCs w:val="22"/>
        </w:rPr>
        <w:t xml:space="preserve">Esta ultima posibilidad es la mas parsimoniosa y la que mejor se alinea con la evidencia actual: el patron se repite no porque la materia oscura cause el patron en sistemas biologicos, sino porque el mismo algoritmo de optimizacion distribuida converge hacia la misma topologia en cualquier sustrato.</w:t>
      </w:r>
    </w:p>
    <w:p>
      <w:r>
        <w:t xml:space="preserve"/>
      </w:r>
    </w:p>
    <w:p>
      <w:pPr>
        <w:pStyle w:val="Heading2"/>
      </w:pPr>
      <w:r>
        <w:rPr>
          <w:b/>
          <w:bCs/>
          <w:color w:val="2E6099"/>
          <w:sz w:val="28"/>
          <w:szCs w:val="28"/>
        </w:rPr>
        <w:t xml:space="preserve">4.3 GRB 250702B y la Frontera</w:t>
      </w:r>
    </w:p>
    <w:p>
      <w:pPr>
        <w:spacing w:before="120" w:after="120"/>
      </w:pPr>
      <w:r>
        <w:rPr>
          <w:sz w:val="22"/>
          <w:szCs w:val="22"/>
        </w:rPr>
        <w:t xml:space="preserve">El evento GRB 250702B aporta evidencia indirecta relevante: existe un mecanismo cosmico que genera transiciones de fase extremas no predichas por los modelos actuales. Eso es consistente con la idea de que existen dinamicas cosmologicas que aun no comprendemos completamente, incluyendo potencialmente el papel de la materia oscura en la organizacion de sistemas complejos.</w:t>
      </w:r>
    </w:p>
    <w:p>
      <w:pPr>
        <w:pBdr>
          <w:bottom w:val="single" w:color="CCCCCC" w:sz="4" w:space="1"/>
        </w:pBdr>
        <w:spacing w:before="200" w:after="200"/>
      </w:pPr>
      <w:r>
        <w:t xml:space="preserve"/>
      </w:r>
    </w:p>
    <w:p>
      <w:r>
        <w:br w:type="page"/>
      </w:r>
    </w:p>
    <w:p>
      <w:pPr>
        <w:pStyle w:val="Heading1"/>
      </w:pPr>
      <w:r>
        <w:rPr>
          <w:b/>
          <w:bCs/>
          <w:color w:val="1B3A6B"/>
          <w:sz w:val="36"/>
          <w:szCs w:val="36"/>
        </w:rPr>
        <w:t xml:space="preserve">Conclusion: El Algoritmo Universal</w:t>
      </w:r>
    </w:p>
    <w:p>
      <w:pPr>
        <w:spacing w:before="120" w:after="120"/>
      </w:pPr>
      <w:r>
        <w:rPr>
          <w:sz w:val="22"/>
          <w:szCs w:val="22"/>
        </w:rPr>
        <w:t xml:space="preserve">Este marco teorico propone que existe un algoritmo organizador comun que opera a todas las escalas del universo. La evidencia mas solida proviene de tres fuentes independientes:</w:t>
      </w:r>
    </w:p>
    <w:p>
      <w:r>
        <w:t xml:space="preserve"/>
      </w:r>
    </w:p>
    <w:p>
      <w:pPr>
        <w:pStyle w:val="ListParagraph"/>
        <w:numPr>
          <w:ilvl w:val="0"/>
          <w:numId w:val="3"/>
        </w:numPr>
        <w:spacing w:before="60" w:after="60"/>
      </w:pPr>
      <w:r>
        <w:rPr>
          <w:sz w:val="22"/>
          <w:szCs w:val="22"/>
        </w:rPr>
        <w:t xml:space="preserve">Matematica pura: las redes libres de escala emergen inevitablemente de dos reglas locales simples, independientemente del sustrato.</w:t>
      </w:r>
    </w:p>
    <w:p>
      <w:pPr>
        <w:pStyle w:val="ListParagraph"/>
        <w:numPr>
          <w:ilvl w:val="0"/>
          <w:numId w:val="3"/>
        </w:numPr>
        <w:spacing w:before="60" w:after="60"/>
      </w:pPr>
      <w:r>
        <w:rPr>
          <w:sz w:val="22"/>
          <w:szCs w:val="22"/>
        </w:rPr>
        <w:t xml:space="preserve">Biologia experimental: el Physarum polycephalum construye la misma red optima que ingenieros humanos sin ningun sistema centralizado.</w:t>
      </w:r>
    </w:p>
    <w:p>
      <w:pPr>
        <w:pStyle w:val="ListParagraph"/>
        <w:numPr>
          <w:ilvl w:val="0"/>
          <w:numId w:val="3"/>
        </w:numPr>
        <w:spacing w:before="60" w:after="60"/>
      </w:pPr>
      <w:r>
        <w:rPr>
          <w:sz w:val="22"/>
          <w:szCs w:val="22"/>
        </w:rPr>
        <w:t xml:space="preserve">Datos socioeconomicos: la Shadow Node Theory demuestra que el mismo algoritmo de supresion y emergencia opera en sistemas urbanos historicamente distintos.</w:t>
      </w:r>
    </w:p>
    <w:p>
      <w:r>
        <w:t xml:space="preserve"/>
      </w:r>
    </w:p>
    <w:p>
      <w:pPr>
        <w:spacing w:before="120" w:after="120"/>
      </w:pPr>
      <w:r>
        <w:rPr>
          <w:sz w:val="22"/>
          <w:szCs w:val="22"/>
        </w:rPr>
        <w:t xml:space="preserve">Lo que las civilizaciones antiguas llamaron 'como es adentro es afuera' es una descripcion intuitiva de invarianza de escala. La geometria sagrada es el lenguaje simbolico de patrones que la matematica moderna esta formalizando. El trabajo de esta investigacion es completar esa traduccion.</w:t>
      </w:r>
    </w:p>
    <w:p>
      <w:r>
        <w:t xml:space="preserve"/>
      </w:r>
    </w:p>
    <w:p>
      <w:pPr>
        <w:pBdr>
          <w:left w:val="single" w:color="2E6099" w:sz="6" w:space="10"/>
        </w:pBdr>
        <w:spacing w:before="160" w:after="160"/>
        <w:ind w:left="720" w:right="720"/>
      </w:pPr>
      <w:r>
        <w:rPr>
          <w:i/>
          <w:iCs/>
          <w:color w:val="444444"/>
          <w:sz w:val="22"/>
          <w:szCs w:val="22"/>
        </w:rPr>
        <w:t xml:space="preserve">El caos no es ausencia de orden. Es orden a una escala que aun no tenemos la resolucion matematica para ver completamente. Elevar esa resolucion es el objetivo de esta investigacion.</w:t>
      </w:r>
    </w:p>
    <w:p>
      <w:r>
        <w:t xml:space="preserve"/>
      </w:r>
    </w:p>
    <w:p>
      <w:pPr>
        <w:pBdr>
          <w:bottom w:val="single" w:color="CCCCCC" w:sz="4" w:space="1"/>
        </w:pBdr>
        <w:spacing w:before="200" w:after="200"/>
      </w:pPr>
      <w:r>
        <w:t xml:space="preserve"/>
      </w:r>
    </w:p>
    <w:p>
      <w:r>
        <w:t xml:space="preserve"/>
      </w:r>
    </w:p>
    <w:p>
      <w:pPr>
        <w:pStyle w:val="Heading2"/>
      </w:pPr>
      <w:r>
        <w:rPr>
          <w:b/>
          <w:bCs/>
          <w:color w:val="2E6099"/>
          <w:sz w:val="28"/>
          <w:szCs w:val="28"/>
        </w:rPr>
        <w:t xml:space="preserve">Referencias Principales</w:t>
      </w:r>
    </w:p>
    <w:p>
      <w:pPr>
        <w:pStyle w:val="ListParagraph"/>
        <w:numPr>
          <w:ilvl w:val="0"/>
          <w:numId w:val="2"/>
        </w:numPr>
        <w:spacing w:before="60" w:after="60"/>
      </w:pPr>
      <w:r>
        <w:rPr>
          <w:sz w:val="22"/>
          <w:szCs w:val="22"/>
        </w:rPr>
        <w:t xml:space="preserve">Barabasi, A.L. &amp; Albert, R. (1999). Emergence of scaling in random networks. Science, 286(5439), 509-512.</w:t>
      </w:r>
    </w:p>
    <w:p>
      <w:pPr>
        <w:pStyle w:val="ListParagraph"/>
        <w:numPr>
          <w:ilvl w:val="0"/>
          <w:numId w:val="2"/>
        </w:numPr>
        <w:spacing w:before="60" w:after="60"/>
      </w:pPr>
      <w:r>
        <w:rPr>
          <w:sz w:val="22"/>
          <w:szCs w:val="22"/>
        </w:rPr>
        <w:t xml:space="preserve">Tero, A. et al. (2010). Rules for Biologically Inspired Adaptive Network Design. Science, 327(5964), 439-442.</w:t>
      </w:r>
    </w:p>
    <w:p>
      <w:pPr>
        <w:pStyle w:val="ListParagraph"/>
        <w:numPr>
          <w:ilvl w:val="0"/>
          <w:numId w:val="2"/>
        </w:numPr>
        <w:spacing w:before="60" w:after="60"/>
      </w:pPr>
      <w:r>
        <w:rPr>
          <w:sz w:val="22"/>
          <w:szCs w:val="22"/>
        </w:rPr>
        <w:t xml:space="preserve">Maldacena, J. &amp; Susskind, L. (2013). Cool horizons for entangled black holes. Fortschritte der Physik, 61(9), 781-811.</w:t>
      </w:r>
    </w:p>
    <w:p>
      <w:pPr>
        <w:pStyle w:val="ListParagraph"/>
        <w:numPr>
          <w:ilvl w:val="0"/>
          <w:numId w:val="2"/>
        </w:numPr>
        <w:spacing w:before="60" w:after="60"/>
      </w:pPr>
      <w:r>
        <w:rPr>
          <w:sz w:val="22"/>
          <w:szCs w:val="22"/>
        </w:rPr>
        <w:t xml:space="preserve">Grinberg-Zylberbaum, J. et al. (1994). The Einstein-Podolsky-Rosen Paradox in the Brain. Physics Essays, 7(4), 422-428.</w:t>
      </w:r>
    </w:p>
    <w:p>
      <w:pPr>
        <w:pStyle w:val="ListParagraph"/>
        <w:numPr>
          <w:ilvl w:val="0"/>
          <w:numId w:val="2"/>
        </w:numPr>
        <w:spacing w:before="60" w:after="60"/>
      </w:pPr>
      <w:r>
        <w:rPr>
          <w:sz w:val="22"/>
          <w:szCs w:val="22"/>
        </w:rPr>
        <w:t xml:space="preserve">Penrose, R. &amp; Hameroff, S. (1994). Orchestrated Reduction of Quantum Coherence in Brain Microtubules. Mathematics and Computers in Simulation, 40(3-4), 453-480.</w:t>
      </w:r>
    </w:p>
    <w:p>
      <w:pPr>
        <w:pStyle w:val="ListParagraph"/>
        <w:numPr>
          <w:ilvl w:val="0"/>
          <w:numId w:val="2"/>
        </w:numPr>
        <w:spacing w:before="60" w:after="60"/>
      </w:pPr>
      <w:r>
        <w:rPr>
          <w:sz w:val="22"/>
          <w:szCs w:val="22"/>
        </w:rPr>
        <w:t xml:space="preserve">INEGI (2022). Indicadores de bienestar por entidad federativa. Mexico: Instituto Nacional de Estadistica y Geografia.</w:t>
      </w:r>
    </w:p>
    <w:p>
      <w:pPr>
        <w:pStyle w:val="ListParagraph"/>
        <w:numPr>
          <w:ilvl w:val="0"/>
          <w:numId w:val="2"/>
        </w:numPr>
        <w:spacing w:before="60" w:after="60"/>
      </w:pPr>
      <w:r>
        <w:rPr>
          <w:sz w:val="22"/>
          <w:szCs w:val="22"/>
        </w:rPr>
        <w:t xml:space="preserve">GRB 250702B / AT2025ulz: reportes del Zwicky Transient Facility, Einstein Probe y LIGO-Virgo-KAGRA (agosto 2025).</w:t>
      </w:r>
    </w:p>
    <w:p>
      <w:pPr>
        <w:pStyle w:val="ListParagraph"/>
        <w:numPr>
          <w:ilvl w:val="0"/>
          <w:numId w:val="2"/>
        </w:numPr>
        <w:spacing w:before="60" w:after="60"/>
      </w:pPr>
      <w:r>
        <w:rPr>
          <w:sz w:val="22"/>
          <w:szCs w:val="22"/>
        </w:rPr>
        <w:t xml:space="preserve">Gooday, A.J. et al. (2024). Evidence for electrochemical oxygen production by polymetallic nodules. Nature Geoscience / GEOMAR.</w:t>
      </w:r>
    </w:p>
    <w:p>
      <w:pPr>
        <w:pStyle w:val="ListParagraph"/>
        <w:numPr>
          <w:ilvl w:val="0"/>
          <w:numId w:val="2"/>
        </w:numPr>
        <w:spacing w:before="60" w:after="60"/>
      </w:pPr>
      <w:r>
        <w:rPr>
          <w:sz w:val="22"/>
          <w:szCs w:val="22"/>
        </w:rPr>
        <w:t xml:space="preserve">Babayev, G.S. &amp; Allahverdiyeva, A.A. (2007). Geomagnetic storms and influence on human brain activity. Advances in Space Research, 40(12), 1941-1951.</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Apendice A: Sistema Sentinel Omega</w:t>
      </w:r>
    </w:p>
    <w:p>
      <w:pPr>
        <w:spacing w:before="120" w:after="120"/>
      </w:pPr>
      <w:r>
        <w:rPr>
          <w:sz w:val="22"/>
          <w:szCs w:val="22"/>
        </w:rPr>
        <w:t xml:space="preserve">El Sistema Sentinel Omega es la aplicacion practica del marco teorico a escala geofisica. Si la Shadow Node Theory describe como los sistemas sociales acumulan tension hasta un punto de colapso predecible, Sentinel Omega instrumentaliza esa prediccion usando datos geofisicos reales.</w:t>
      </w:r>
    </w:p>
    <w:p>
      <w:r>
        <w:t xml:space="preserve"/>
      </w:r>
    </w:p>
    <w:p>
      <w:pPr>
        <w:pStyle w:val="Heading2"/>
      </w:pPr>
      <w:r>
        <w:rPr>
          <w:b/>
          <w:bCs/>
          <w:color w:val="2E6099"/>
          <w:sz w:val="28"/>
          <w:szCs w:val="28"/>
        </w:rPr>
        <w:t xml:space="preserve">A.1 Arquitectura de Precursores Multivariable</w:t>
      </w:r>
    </w:p>
    <w:p>
      <w:pPr>
        <w:spacing w:before="120" w:after="120"/>
      </w:pPr>
      <w:r>
        <w:rPr>
          <w:sz w:val="22"/>
          <w:szCs w:val="22"/>
        </w:rPr>
        <w:t xml:space="preserve">El sistema ingesta datos de cinco capas independientes que representan diferentes escalas del mismo fenomeno:</w:t>
      </w:r>
    </w:p>
    <w:p>
      <w:r>
        <w:t xml:space="preserve"/>
      </w:r>
    </w:p>
    <w:p>
      <w:pPr>
        <w:pStyle w:val="ListParagraph"/>
        <w:numPr>
          <w:ilvl w:val="0"/>
          <w:numId w:val="2"/>
        </w:numPr>
        <w:spacing w:before="60" w:after="60"/>
      </w:pPr>
      <w:r>
        <w:rPr>
          <w:sz w:val="22"/>
          <w:szCs w:val="22"/>
        </w:rPr>
        <w:t xml:space="preserve">Capa 1 — Datos sismicos: USGS, historico de 30 anos, eventos M4.5+ a nivel global. Ground truth del sistema.</w:t>
      </w:r>
    </w:p>
    <w:p>
      <w:pPr>
        <w:pStyle w:val="ListParagraph"/>
        <w:numPr>
          <w:ilvl w:val="0"/>
          <w:numId w:val="2"/>
        </w:numPr>
        <w:spacing w:before="60" w:after="60"/>
      </w:pPr>
      <w:r>
        <w:rPr>
          <w:sz w:val="22"/>
          <w:szCs w:val="22"/>
        </w:rPr>
        <w:t xml:space="preserve">Capa 2 — Clima espacial: NOAA SWPC. Indice Kp, vector Bz, velocidad y densidad del viento solar.</w:t>
      </w:r>
    </w:p>
    <w:p>
      <w:pPr>
        <w:pStyle w:val="ListParagraph"/>
        <w:numPr>
          <w:ilvl w:val="0"/>
          <w:numId w:val="2"/>
        </w:numPr>
        <w:spacing w:before="60" w:after="60"/>
      </w:pPr>
      <w:r>
        <w:rPr>
          <w:sz w:val="22"/>
          <w:szCs w:val="22"/>
        </w:rPr>
        <w:t xml:space="preserve">Capa 3 — Resonancia Schumann: Universidad de Tomsk. Frecuencia base 7.83 Hz y sus armonicos.</w:t>
      </w:r>
    </w:p>
    <w:p>
      <w:pPr>
        <w:pStyle w:val="ListParagraph"/>
        <w:numPr>
          <w:ilvl w:val="0"/>
          <w:numId w:val="2"/>
        </w:numPr>
        <w:spacing w:before="60" w:after="60"/>
      </w:pPr>
      <w:r>
        <w:rPr>
          <w:sz w:val="22"/>
          <w:szCs w:val="22"/>
        </w:rPr>
        <w:t xml:space="preserve">Capa 4 — Dinamica planetaria: IERS. Longitud del dia (LOD). Cambios en rotacion terrestre correlacionan con redistribucion de masa cortical.</w:t>
      </w:r>
    </w:p>
    <w:p>
      <w:pPr>
        <w:pStyle w:val="ListParagraph"/>
        <w:numPr>
          <w:ilvl w:val="0"/>
          <w:numId w:val="2"/>
        </w:numPr>
        <w:spacing w:before="60" w:after="60"/>
      </w:pPr>
      <w:r>
        <w:rPr>
          <w:sz w:val="22"/>
          <w:szCs w:val="22"/>
        </w:rPr>
        <w:t xml:space="preserve">Capa 5 — Geoquimica: Radon subterraneo, SO2, CO2. Gases que escapan por micro-fracturas previas a eventos tectonicos.</w:t>
      </w:r>
    </w:p>
    <w:p>
      <w:r>
        <w:t xml:space="preserve"/>
      </w:r>
    </w:p>
    <w:p>
      <w:pPr>
        <w:pStyle w:val="Heading2"/>
      </w:pPr>
      <w:r>
        <w:rPr>
          <w:b/>
          <w:bCs/>
          <w:color w:val="2E6099"/>
          <w:sz w:val="28"/>
          <w:szCs w:val="28"/>
        </w:rPr>
        <w:t xml:space="preserve">A.2 Modelo de Red de Nodos Geofisicos</w:t>
      </w:r>
    </w:p>
    <w:p>
      <w:pPr>
        <w:spacing w:before="120" w:after="120"/>
      </w:pPr>
      <w:r>
        <w:rPr>
          <w:sz w:val="22"/>
          <w:szCs w:val="22"/>
        </w:rPr>
        <w:t xml:space="preserve">El sistema modela la Tierra como un grafo donde los nodos son puntos de interseccion tectonico-electromagnetica y las aristas tienen peso definido por conductividad telurica, distancia geodesica y atenuacion acustica entre nodos.</w:t>
      </w:r>
    </w:p>
    <w:p>
      <w:r>
        <w:t xml:space="preserve"/>
      </w:r>
    </w:p>
    <w:p>
      <w:pPr>
        <w:spacing w:before="120" w:after="120"/>
      </w:pPr>
      <w:r>
        <w:rPr>
          <w:sz w:val="22"/>
          <w:szCs w:val="22"/>
        </w:rPr>
        <w:t xml:space="preserve">Los nodos oceanicos en zonas de alta densidad de nodulos polimetalicos tienen peso especial en el modelo. Son los condensadores naturales descritos en la seccion 3.3, y su estado de carga es una variable de entrada al sistema.</w:t>
      </w:r>
    </w:p>
    <w:p>
      <w:r>
        <w:t xml:space="preserve"/>
      </w:r>
    </w:p>
    <w:p>
      <w:pPr>
        <w:pStyle w:val="Heading2"/>
      </w:pPr>
      <w:r>
        <w:rPr>
          <w:b/>
          <w:bCs/>
          <w:color w:val="2E6099"/>
          <w:sz w:val="28"/>
          <w:szCs w:val="28"/>
        </w:rPr>
        <w:t xml:space="preserve">A.3 Pipeline de Validacion</w:t>
      </w:r>
    </w:p>
    <w:p>
      <w:pPr>
        <w:pStyle w:val="ListParagraph"/>
        <w:numPr>
          <w:ilvl w:val="0"/>
          <w:numId w:val="3"/>
        </w:numPr>
        <w:spacing w:before="60" w:after="60"/>
      </w:pPr>
      <w:r>
        <w:rPr>
          <w:sz w:val="22"/>
          <w:szCs w:val="22"/>
        </w:rPr>
        <w:t xml:space="preserve">Prediccion: el modelo genera estimacion de riesgo por zona con ventana temporal de 24-72 horas.</w:t>
      </w:r>
    </w:p>
    <w:p>
      <w:pPr>
        <w:pStyle w:val="ListParagraph"/>
        <w:numPr>
          <w:ilvl w:val="0"/>
          <w:numId w:val="3"/>
        </w:numPr>
        <w:spacing w:before="60" w:after="60"/>
      </w:pPr>
      <w:r>
        <w:rPr>
          <w:sz w:val="22"/>
          <w:szCs w:val="22"/>
        </w:rPr>
        <w:t xml:space="preserve">Observacion: datos reales del USGS confirman o refutan la prediccion.</w:t>
      </w:r>
    </w:p>
    <w:p>
      <w:pPr>
        <w:pStyle w:val="ListParagraph"/>
        <w:numPr>
          <w:ilvl w:val="0"/>
          <w:numId w:val="3"/>
        </w:numPr>
        <w:spacing w:before="60" w:after="60"/>
      </w:pPr>
      <w:r>
        <w:rPr>
          <w:sz w:val="22"/>
          <w:szCs w:val="22"/>
        </w:rPr>
        <w:t xml:space="preserve">Error: funcion de perdida asimetrica. Falsos negativos penalizan mas que falsos positivos.</w:t>
      </w:r>
    </w:p>
    <w:p>
      <w:pPr>
        <w:pStyle w:val="ListParagraph"/>
        <w:numPr>
          <w:ilvl w:val="0"/>
          <w:numId w:val="3"/>
        </w:numPr>
        <w:spacing w:before="60" w:after="60"/>
      </w:pPr>
      <w:r>
        <w:rPr>
          <w:sz w:val="22"/>
          <w:szCs w:val="22"/>
        </w:rPr>
        <w:t xml:space="preserve">Recalibracion: los pesos del modelo se ajustan automaticamente basados en el error.</w:t>
      </w:r>
    </w:p>
    <w:p>
      <w:r>
        <w:t xml:space="preserve"/>
      </w:r>
    </w:p>
    <w:p>
      <w:pPr>
        <w:pStyle w:val="Heading2"/>
      </w:pPr>
      <w:r>
        <w:rPr>
          <w:b/>
          <w:bCs/>
          <w:color w:val="2E6099"/>
          <w:sz w:val="28"/>
          <w:szCs w:val="28"/>
        </w:rPr>
        <w:t xml:space="preserve">A.4 Hipotesis No Confirmadas del Sistema</w:t>
      </w:r>
    </w:p>
    <w:p>
      <w:pPr>
        <w:pStyle w:val="ListParagraph"/>
        <w:numPr>
          <w:ilvl w:val="0"/>
          <w:numId w:val="2"/>
        </w:numPr>
        <w:spacing w:before="60" w:after="60"/>
      </w:pPr>
      <w:r>
        <w:rPr>
          <w:sz w:val="22"/>
          <w:szCs w:val="22"/>
        </w:rPr>
        <w:t xml:space="preserve">Correlacion Kp-sismos: la actividad geomagnetica intensa puede alterar corrientes teluricas. Investigacion existente es inconsistente. Requiere analisis de series de tiempo.</w:t>
      </w:r>
    </w:p>
    <w:p>
      <w:pPr>
        <w:pStyle w:val="ListParagraph"/>
        <w:numPr>
          <w:ilvl w:val="0"/>
          <w:numId w:val="2"/>
        </w:numPr>
        <w:spacing w:before="60" w:after="60"/>
      </w:pPr>
      <w:r>
        <w:rPr>
          <w:sz w:val="22"/>
          <w:szCs w:val="22"/>
        </w:rPr>
        <w:t xml:space="preserve">Bitcoin como humor colectivo: descrito en seccion 3.4. Alta actividad geomagnetica altera comportamiento humano colectivo, detectable en volatilidad de BTC por ausencia de filtros institucionales.</w:t>
      </w:r>
    </w:p>
    <w:p>
      <w:pPr>
        <w:pStyle w:val="ListParagraph"/>
        <w:numPr>
          <w:ilvl w:val="0"/>
          <w:numId w:val="2"/>
        </w:numPr>
        <w:spacing w:before="60" w:after="60"/>
      </w:pPr>
      <w:r>
        <w:rPr>
          <w:sz w:val="22"/>
          <w:szCs w:val="22"/>
        </w:rPr>
        <w:t xml:space="preserve">LOD y liberacion de tension: variaciones en velocidad de rotacion implican redistribucion de masa. Correlacion con aumento sismico meses despues es plausible pero no confirmada.</w:t>
      </w:r>
    </w:p>
    <w:p>
      <w:r>
        <w:t xml:space="preserve"/>
      </w:r>
    </w:p>
    <w:p>
      <w:pPr>
        <w:pBdr>
          <w:left w:val="single" w:color="2E6099" w:sz="6" w:space="10"/>
        </w:pBdr>
        <w:spacing w:before="160" w:after="160"/>
        <w:ind w:left="720" w:right="720"/>
      </w:pPr>
      <w:r>
        <w:rPr>
          <w:i/>
          <w:iCs/>
          <w:color w:val="444444"/>
          <w:sz w:val="22"/>
          <w:szCs w:val="22"/>
        </w:rPr>
        <w:t xml:space="preserve">El Sistema Sentinel Omega no predice el futuro. Mide el estado de tension del sistema planetario y estima la probabilidad de que esa tension se libere en una zona especifica dentro de una ventana temporal definida. Es probabilidad, no certeza.</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Apendice B: Herramientas Matematicas del Sistema</w:t>
      </w:r>
    </w:p>
    <w:p>
      <w:pPr>
        <w:spacing w:before="120" w:after="120"/>
      </w:pPr>
      <w:r>
        <w:rPr>
          <w:sz w:val="22"/>
          <w:szCs w:val="22"/>
        </w:rPr>
        <w:t xml:space="preserve">Este apendice documenta las herramientas matematicas reales integradas en el Sistema Sentinel Omega. Cada herramienta se presenta con su definicion formal, su aplicacion especifica dentro del sistema, y sus limitaciones honestas. Las herramientas son legitimas e independientes de cualquier interpretacion metaforica que pueda haberse construido alrededor de ellas.</w:t>
      </w:r>
    </w:p>
    <w:p>
      <w:r>
        <w:t xml:space="preserve"/>
      </w:r>
    </w:p>
    <w:p>
      <w:pPr>
        <w:pStyle w:val="Heading2"/>
      </w:pPr>
      <w:r>
        <w:rPr>
          <w:b/>
          <w:bCs/>
          <w:color w:val="2E6099"/>
          <w:sz w:val="28"/>
          <w:szCs w:val="28"/>
        </w:rPr>
        <w:t xml:space="preserve">B.1 Distribucion Gaussiana — Inicializacion del Espacio de Probabilidad</w:t>
      </w:r>
    </w:p>
    <w:p>
      <w:pPr>
        <w:spacing w:before="120" w:after="120"/>
      </w:pPr>
      <w:r>
        <w:rPr>
          <w:sz w:val="22"/>
          <w:szCs w:val="22"/>
        </w:rPr>
        <w:t xml:space="preserve">La distribucion normal o gaussiana establece el espacio de probabilidad inicial sobre el cual el sistema opera. Para cada variable de entrada (indice Kp, vector Bz, frecuencia Schumann, LOD), se calcula la distribucion base de esa variable usando su historial:</w:t>
      </w:r>
    </w:p>
    <w:p>
      <w:r>
        <w:t xml:space="preserve"/>
      </w:r>
    </w:p>
    <w:p>
      <w:pPr>
        <w:spacing w:before="120" w:after="120"/>
      </w:pPr>
      <w:r>
        <w:rPr>
          <w:sz w:val="22"/>
          <w:szCs w:val="22"/>
        </w:rPr>
        <w:t xml:space="preserve">P(n) = (1 / sigma*sqrt(2*pi)) * exp(-0.5 * ((n - mu) / sigma)^2)</w:t>
      </w:r>
    </w:p>
    <w:p>
      <w:r>
        <w:t xml:space="preserve"/>
      </w:r>
    </w:p>
    <w:p>
      <w:pPr>
        <w:spacing w:before="120" w:after="120"/>
      </w:pPr>
      <w:r>
        <w:rPr>
          <w:sz w:val="22"/>
          <w:szCs w:val="22"/>
        </w:rPr>
        <w:t xml:space="preserve">Aplicacion en Sentinel Omega: normaliza las lecturas de cada sensor antes de ingresarlas al pipeline. Una lectura de Kp=7 no significa lo mismo si el promedio historico es 2 (anomalia severa) que si el promedio es 6 (elevado pero dentro del rango comun). La gaussiana convierte el valor crudo en una desviacion estandar, que es la unidad comparable entre sensores de naturaleza completamente distinta.</w:t>
      </w:r>
    </w:p>
    <w:p>
      <w:r>
        <w:t xml:space="preserve"/>
      </w:r>
    </w:p>
    <w:p>
      <w:pPr>
        <w:spacing w:before="120" w:after="120"/>
      </w:pPr>
      <w:r>
        <w:rPr>
          <w:sz w:val="22"/>
          <w:szCs w:val="22"/>
        </w:rPr>
        <w:t xml:space="preserve">Limitacion: asume que los datos siguen una distribucion normal. Eventos extremos (tormentas solares clase X, sismos M8+) caen en las colas de la distribucion y son sistematicamente subestimados por este modelo si no se combina con distribuciones de cola pesada.</w:t>
      </w:r>
    </w:p>
    <w:p>
      <w:r>
        <w:t xml:space="preserve"/>
      </w:r>
    </w:p>
    <w:p>
      <w:pPr>
        <w:pStyle w:val="Heading2"/>
      </w:pPr>
      <w:r>
        <w:rPr>
          <w:b/>
          <w:bCs/>
          <w:color w:val="2E6099"/>
          <w:sz w:val="28"/>
          <w:szCs w:val="28"/>
        </w:rPr>
        <w:t xml:space="preserve">B.2 Eliminacion de Gauss-Jordan — Limpieza de Redundancias en la Matriz de Datos</w:t>
      </w:r>
    </w:p>
    <w:p>
      <w:pPr>
        <w:spacing w:before="120" w:after="120"/>
      </w:pPr>
      <w:r>
        <w:rPr>
          <w:sz w:val="22"/>
          <w:szCs w:val="22"/>
        </w:rPr>
        <w:t xml:space="preserve">La reduccion por renglones de Gauss-Jordan transforma una matriz de datos aumentada en su forma escalonada reducida. En el contexto del sistema, se aplica para identificar y eliminar variables redundantes o colineales en el conjunto de predictores.</w:t>
      </w:r>
    </w:p>
    <w:p>
      <w:r>
        <w:t xml:space="preserve"/>
      </w:r>
    </w:p>
    <w:p>
      <w:pPr>
        <w:spacing w:before="120" w:after="120"/>
      </w:pPr>
      <w:r>
        <w:rPr>
          <w:sz w:val="22"/>
          <w:szCs w:val="22"/>
        </w:rPr>
        <w:t xml:space="preserve">Aplicacion en Sentinel Omega: si el indice Kp y la velocidad del viento solar estan altamente correlacionados en un periodo dado (r &gt; 0.95), incluir ambas variables como predictores independientes introduce redundancia que infla artificialmente la confianza del modelo. Gauss-Jordan identifica esas dependencias lineales y las elimina, dejando solo las variables que aportan informacion independiente al sistema.</w:t>
      </w:r>
    </w:p>
    <w:p>
      <w:r>
        <w:t xml:space="preserve"/>
      </w:r>
    </w:p>
    <w:p>
      <w:pPr>
        <w:spacing w:before="120" w:after="120"/>
      </w:pPr>
      <w:r>
        <w:rPr>
          <w:sz w:val="22"/>
          <w:szCs w:val="22"/>
        </w:rPr>
        <w:t xml:space="preserve">Limitacion: Gauss-Jordan opera sobre relaciones lineales. Las relaciones no lineales entre variables geofisicas (por ejemplo, la interaccion entre fase lunar y campo Bz) no son detectadas por este metodo y requieren tecnicas adicionales como correlaciones de rango o modelos de arboles.</w:t>
      </w:r>
    </w:p>
    <w:p>
      <w:r>
        <w:t xml:space="preserve"/>
      </w:r>
    </w:p>
    <w:p>
      <w:pPr>
        <w:pStyle w:val="Heading2"/>
      </w:pPr>
      <w:r>
        <w:rPr>
          <w:b/>
          <w:bCs/>
          <w:color w:val="2E6099"/>
          <w:sz w:val="28"/>
          <w:szCs w:val="28"/>
        </w:rPr>
        <w:t xml:space="preserve">B.3 Transformada de Fourier (FFT) — Deteccion de Ciclos en Series de Tiempo</w:t>
      </w:r>
    </w:p>
    <w:p>
      <w:pPr>
        <w:spacing w:before="120" w:after="120"/>
      </w:pPr>
      <w:r>
        <w:rPr>
          <w:sz w:val="22"/>
          <w:szCs w:val="22"/>
        </w:rPr>
        <w:t xml:space="preserve">La Transformada Rapida de Fourier descompone una serie de tiempo en sus frecuencias componentes. Cualquier señal periodica o cuasi-periodica puede expresarse como suma de funciones sinusoidales con diferentes frecuencias, amplitudes y fases.</w:t>
      </w:r>
    </w:p>
    <w:p>
      <w:r>
        <w:t xml:space="preserve"/>
      </w:r>
    </w:p>
    <w:p>
      <w:pPr>
        <w:spacing w:before="120" w:after="120"/>
      </w:pPr>
      <w:r>
        <w:rPr>
          <w:sz w:val="22"/>
          <w:szCs w:val="22"/>
        </w:rPr>
        <w:t xml:space="preserve">X(k) = sum(x(n) * [cos(2*pi*k*n/N) - i*sin(2*pi*k*n/N)]) para n de 0 a N-1</w:t>
      </w:r>
    </w:p>
    <w:p>
      <w:r>
        <w:t xml:space="preserve"/>
      </w:r>
    </w:p>
    <w:p>
      <w:pPr>
        <w:spacing w:before="120" w:after="120"/>
      </w:pPr>
      <w:r>
        <w:rPr>
          <w:sz w:val="22"/>
          <w:szCs w:val="22"/>
        </w:rPr>
        <w:t xml:space="preserve">Aplicacion en Sentinel Omega: el sistema aplica FFT al historial de la Resonancia Schumann para identificar si existen frecuencias de variacion recurrentes (por ejemplo, ciclos de 27 dias asociados a la rotacion solar, o ciclos de 11 años del ciclo solar). Si una frecuencia tiene amplitud significativamente mayor que el ruido blanco, se incluye como variable predictora. Tambien se aplica al historial sismico por zona para detectar si hay periodicidad en la actividad de una falla especifica.</w:t>
      </w:r>
    </w:p>
    <w:p>
      <w:r>
        <w:t xml:space="preserve"/>
      </w:r>
    </w:p>
    <w:p>
      <w:pPr>
        <w:spacing w:before="120" w:after="120"/>
      </w:pPr>
      <w:r>
        <w:rPr>
          <w:sz w:val="22"/>
          <w:szCs w:val="22"/>
        </w:rPr>
        <w:t xml:space="preserve">Limitacion: la FFT asume estacionariedad (que las propiedades estadisticas de la señal no cambian en el tiempo). Los sistemas geofisicos no son estacionarios. Una falla que fue activa con periodicidad de 15 años puede cambiar su comportamiento despues de un evento mayor. Para señales no estacionarias se recomienda la Transformada Wavelet, que el sistema puede incorporar en versiones futuras.</w:t>
      </w:r>
    </w:p>
    <w:p>
      <w:r>
        <w:t xml:space="preserve"/>
      </w:r>
    </w:p>
    <w:p>
      <w:pPr>
        <w:pStyle w:val="Heading2"/>
      </w:pPr>
      <w:r>
        <w:rPr>
          <w:b/>
          <w:bCs/>
          <w:color w:val="2E6099"/>
          <w:sz w:val="28"/>
          <w:szCs w:val="28"/>
        </w:rPr>
        <w:t xml:space="preserve">B.4 Inferencia Bayesiana — Actualizacion de Probabilidades con Nueva Evidencia</w:t>
      </w:r>
    </w:p>
    <w:p>
      <w:pPr>
        <w:spacing w:before="120" w:after="120"/>
      </w:pPr>
      <w:r>
        <w:rPr>
          <w:sz w:val="22"/>
          <w:szCs w:val="22"/>
        </w:rPr>
        <w:t xml:space="preserve">El Teorema de Bayes actualiza la probabilidad de una hipotesis H dado que se observo evidencia D:</w:t>
      </w:r>
    </w:p>
    <w:p>
      <w:r>
        <w:t xml:space="preserve"/>
      </w:r>
    </w:p>
    <w:p>
      <w:pPr>
        <w:spacing w:before="120" w:after="120"/>
      </w:pPr>
      <w:r>
        <w:rPr>
          <w:sz w:val="22"/>
          <w:szCs w:val="22"/>
        </w:rPr>
        <w:t xml:space="preserve">P(H|D) = [P(D|H) * P(H)] / P(D)</w:t>
      </w:r>
    </w:p>
    <w:p>
      <w:r>
        <w:t xml:space="preserve"/>
      </w:r>
    </w:p>
    <w:p>
      <w:pPr>
        <w:spacing w:before="120" w:after="120"/>
      </w:pPr>
      <w:r>
        <w:rPr>
          <w:sz w:val="22"/>
          <w:szCs w:val="22"/>
        </w:rPr>
        <w:t xml:space="preserve">Donde P(H) es la probabilidad previa (lo que sabiamos antes), P(D|H) es la verosimilitud (que tan probable es observar D si H es verdad), y P(H|D) es la probabilidad posterior actualizada.</w:t>
      </w:r>
    </w:p>
    <w:p>
      <w:r>
        <w:t xml:space="preserve"/>
      </w:r>
    </w:p>
    <w:p>
      <w:pPr>
        <w:spacing w:before="120" w:after="120"/>
      </w:pPr>
      <w:r>
        <w:rPr>
          <w:sz w:val="22"/>
          <w:szCs w:val="22"/>
        </w:rPr>
        <w:t xml:space="preserve">Aplicacion en Sentinel Omega: el sistema mantiene una distribucion de probabilidad sobre el nivel de riesgo sismico por zona. Cada nueva lectura de sensor (nuevo valor de Bz, nuevo dato de LOD, nueva emision de radon) actualiza esa distribucion bayesianamente. Si el modelo asignaba 15% de probabilidad de evento M5+ en la zona Guerrero-Oaxaca en las proximas 72 horas, y llega una lectura de Bz negativo sostenido por mas de 6 horas, esa probabilidad se actualiza hacia arriba en proporcion a cuanto ese patron historicamente precede eventos. El sistema nunca descarta el historial; lo pondera.</w:t>
      </w:r>
    </w:p>
    <w:p>
      <w:r>
        <w:t xml:space="preserve"/>
      </w:r>
    </w:p>
    <w:p>
      <w:pPr>
        <w:spacing w:before="120" w:after="120"/>
      </w:pPr>
      <w:r>
        <w:rPr>
          <w:sz w:val="22"/>
          <w:szCs w:val="22"/>
        </w:rPr>
        <w:t xml:space="preserve">Limitacion: la inferencia bayesiana es tan buena como el prior que se usa. Si el prior esta mal calibrado (por ejemplo, si asigna probabilidades basadas en un historial de 5 años cuando el sistema tiene memoria geologica de siglos), la actualizacion puede ser correcta matematicamente pero incorrecta en el mundo real. El sistema requiere historiales largos para generar priors confiables.</w:t>
      </w:r>
    </w:p>
    <w:p>
      <w:r>
        <w:t xml:space="preserve"/>
      </w:r>
    </w:p>
    <w:p>
      <w:pPr>
        <w:pStyle w:val="Heading2"/>
      </w:pPr>
      <w:r>
        <w:rPr>
          <w:b/>
          <w:bCs/>
          <w:color w:val="2E6099"/>
          <w:sz w:val="28"/>
          <w:szCs w:val="28"/>
        </w:rPr>
        <w:t xml:space="preserve">B.5 Entropia de Shannon — Medida de Desorden Informativo</w:t>
      </w:r>
    </w:p>
    <w:p>
      <w:pPr>
        <w:spacing w:before="120" w:after="120"/>
      </w:pPr>
      <w:r>
        <w:rPr>
          <w:sz w:val="22"/>
          <w:szCs w:val="22"/>
        </w:rPr>
        <w:t xml:space="preserve">La entropia de Shannon mide la cantidad de incertidumbre o desorden en una distribucion de probabilidad:</w:t>
      </w:r>
    </w:p>
    <w:p>
      <w:r>
        <w:t xml:space="preserve"/>
      </w:r>
    </w:p>
    <w:p>
      <w:pPr>
        <w:spacing w:before="120" w:after="120"/>
      </w:pPr>
      <w:r>
        <w:rPr>
          <w:sz w:val="22"/>
          <w:szCs w:val="22"/>
        </w:rPr>
        <w:t xml:space="preserve">H(X) = -sum(P(xi) * log2(P(xi)))</w:t>
      </w:r>
    </w:p>
    <w:p>
      <w:r>
        <w:t xml:space="preserve"/>
      </w:r>
    </w:p>
    <w:p>
      <w:pPr>
        <w:spacing w:before="120" w:after="120"/>
      </w:pPr>
      <w:r>
        <w:rPr>
          <w:sz w:val="22"/>
          <w:szCs w:val="22"/>
        </w:rPr>
        <w:t xml:space="preserve">Entropia cero significa certeza absoluta (una sola opcion posible). Entropia maxima significa distribucion uniforme (todas las opciones igualmente probables, maxima incertidumbre).</w:t>
      </w:r>
    </w:p>
    <w:p>
      <w:r>
        <w:t xml:space="preserve"/>
      </w:r>
    </w:p>
    <w:p>
      <w:pPr>
        <w:spacing w:before="120" w:after="120"/>
      </w:pPr>
      <w:r>
        <w:rPr>
          <w:sz w:val="22"/>
          <w:szCs w:val="22"/>
        </w:rPr>
        <w:t xml:space="preserve">Aplicacion en Sentinel Omega: el sistema calcula la entropia de su distribucion de riesgo por zona en cada ciclo de evaluacion. Si la entropia es alta (distribucion plana, el sistema no sabe donde concentrar la atencion), la alerta se inhibe y se registra como 'datos insuficientes para prediccion'. Si la entropia es baja (la distribucion tiene un pico claro en una zona especifica), el sistema emite la alerta con coordenadas. Este filtro evita que el sistema genere alertas cuando esta operando basicamente en ruido.</w:t>
      </w:r>
    </w:p>
    <w:p>
      <w:r>
        <w:t xml:space="preserve"/>
      </w:r>
    </w:p>
    <w:p>
      <w:pPr>
        <w:spacing w:before="120" w:after="120"/>
      </w:pPr>
      <w:r>
        <w:rPr>
          <w:sz w:val="22"/>
          <w:szCs w:val="22"/>
        </w:rPr>
        <w:t xml:space="preserve">Tambien se usa para monitorear la calidad de los datos: si la entropia de las lecturas de un sensor especifico sube de forma sostenida, puede indicar que ese sensor esta fallando o enviando datos corrupts.</w:t>
      </w:r>
    </w:p>
    <w:p>
      <w:r>
        <w:t xml:space="preserve"/>
      </w:r>
    </w:p>
    <w:p>
      <w:pPr>
        <w:spacing w:before="120" w:after="120"/>
      </w:pPr>
      <w:r>
        <w:rPr>
          <w:sz w:val="22"/>
          <w:szCs w:val="22"/>
        </w:rPr>
        <w:t xml:space="preserve">Limitacion: la entropia no distingue entre incertidumbre por falta de datos e incertidumbre intrinseca del fenomeno. Un sistema geofisico que es fundamentalmente impredecible producira entropia alta aunque se tengan millones de datos. El sistema debe interpretar la entropia alta como señal de cautela, no como señal de fallo.</w:t>
      </w:r>
    </w:p>
    <w:p>
      <w:r>
        <w:t xml:space="preserve"/>
      </w:r>
    </w:p>
    <w:p>
      <w:pPr>
        <w:pStyle w:val="Heading2"/>
      </w:pPr>
      <w:r>
        <w:rPr>
          <w:b/>
          <w:bCs/>
          <w:color w:val="2E6099"/>
          <w:sz w:val="28"/>
          <w:szCs w:val="28"/>
        </w:rPr>
        <w:t xml:space="preserve">B.6 Integracion de Herramientas en el Pipeline</w:t>
      </w:r>
    </w:p>
    <w:p>
      <w:pPr>
        <w:spacing w:before="120" w:after="120"/>
      </w:pPr>
      <w:r>
        <w:rPr>
          <w:sz w:val="22"/>
          <w:szCs w:val="22"/>
        </w:rPr>
        <w:t xml:space="preserve">Las cinco herramientas no operan en secuencia lineal sino en un pipeline iterativo:</w:t>
      </w:r>
    </w:p>
    <w:p>
      <w:r>
        <w:t xml:space="preserve"/>
      </w:r>
    </w:p>
    <w:p>
      <w:pPr>
        <w:pStyle w:val="ListParagraph"/>
        <w:numPr>
          <w:ilvl w:val="0"/>
          <w:numId w:val="3"/>
        </w:numPr>
        <w:spacing w:before="60" w:after="60"/>
      </w:pPr>
      <w:r>
        <w:rPr>
          <w:sz w:val="22"/>
          <w:szCs w:val="22"/>
        </w:rPr>
        <w:t xml:space="preserve">Gaussiana: normaliza cada variable de entrada al mismo espacio de desviaciones estandar.</w:t>
      </w:r>
    </w:p>
    <w:p>
      <w:pPr>
        <w:pStyle w:val="ListParagraph"/>
        <w:numPr>
          <w:ilvl w:val="0"/>
          <w:numId w:val="3"/>
        </w:numPr>
        <w:spacing w:before="60" w:after="60"/>
      </w:pPr>
      <w:r>
        <w:rPr>
          <w:sz w:val="22"/>
          <w:szCs w:val="22"/>
        </w:rPr>
        <w:t xml:space="preserve">Gauss-Jordan: elimina redundancias entre variables, dejando el conjunto minimo de predictores independientes.</w:t>
      </w:r>
    </w:p>
    <w:p>
      <w:pPr>
        <w:pStyle w:val="ListParagraph"/>
        <w:numPr>
          <w:ilvl w:val="0"/>
          <w:numId w:val="3"/>
        </w:numPr>
        <w:spacing w:before="60" w:after="60"/>
      </w:pPr>
      <w:r>
        <w:rPr>
          <w:sz w:val="22"/>
          <w:szCs w:val="22"/>
        </w:rPr>
        <w:t xml:space="preserve">FFT: identifica si alguna variable tiene componente periodico que deba tratarse como feature adicional.</w:t>
      </w:r>
    </w:p>
    <w:p>
      <w:pPr>
        <w:pStyle w:val="ListParagraph"/>
        <w:numPr>
          <w:ilvl w:val="0"/>
          <w:numId w:val="3"/>
        </w:numPr>
        <w:spacing w:before="60" w:after="60"/>
      </w:pPr>
      <w:r>
        <w:rPr>
          <w:sz w:val="22"/>
          <w:szCs w:val="22"/>
        </w:rPr>
        <w:t xml:space="preserve">Bayes: actualiza la estimacion de riesgo por zona con cada nuevo dato procesado.</w:t>
      </w:r>
    </w:p>
    <w:p>
      <w:pPr>
        <w:pStyle w:val="ListParagraph"/>
        <w:numPr>
          <w:ilvl w:val="0"/>
          <w:numId w:val="3"/>
        </w:numPr>
        <w:spacing w:before="60" w:after="60"/>
      </w:pPr>
      <w:r>
        <w:rPr>
          <w:sz w:val="22"/>
          <w:szCs w:val="22"/>
        </w:rPr>
        <w:t xml:space="preserve">Shannon: evalua si la distribucion resultante tiene suficiente concentracion para emitir una alerta o si debe bloquearse por incertidumbre excesiva.</w:t>
      </w:r>
    </w:p>
    <w:p>
      <w:r>
        <w:t xml:space="preserve"/>
      </w:r>
    </w:p>
    <w:p>
      <w:pPr>
        <w:spacing w:before="120" w:after="120"/>
      </w:pPr>
      <w:r>
        <w:rPr>
          <w:sz w:val="22"/>
          <w:szCs w:val="22"/>
        </w:rPr>
        <w:t xml:space="preserve">El pipeline se ejecuta cada vez que llega un nuevo batch de datos (frecuencia configurable: cada hora, cada 6 horas, cada 24 horas segun el recurso computacional disponible). El resultado de cada ciclo se convierte en el prior del ciclo siguiente, implementando aprendizaje continuo sin reentrenamiento completo del modelo.</w:t>
      </w:r>
    </w:p>
    <w:p>
      <w:r>
        <w:t xml:space="preserve"/>
      </w:r>
    </w:p>
    <w:p>
      <w:pPr>
        <w:pBdr>
          <w:left w:val="single" w:color="2E6099" w:sz="6" w:space="10"/>
        </w:pBdr>
        <w:spacing w:before="160" w:after="160"/>
        <w:ind w:left="720" w:right="720"/>
      </w:pPr>
      <w:r>
        <w:rPr>
          <w:i/>
          <w:iCs/>
          <w:color w:val="444444"/>
          <w:sz w:val="22"/>
          <w:szCs w:val="22"/>
        </w:rPr>
        <w:t xml:space="preserve">Estas herramientas son matematica aplicada. Su valor no depende del marco teorico que las rodea, sino de la calidad de los datos que procesan y de la honestidad con que se reportan sus limitaciones.</w:t>
      </w:r>
    </w:p>
    <w:p>
      <w:r>
        <w:t xml:space="preserve"/>
      </w:r>
    </w:p>
    <w:p>
      <w:r>
        <w:t xml:space="preserve"/>
      </w:r>
    </w:p>
    <w:p>
      <w:pPr>
        <w:jc w:val="center"/>
      </w:pPr>
      <w:r>
        <w:rPr>
          <w:i/>
          <w:iCs/>
          <w:color w:val="888888"/>
          <w:sz w:val="18"/>
          <w:szCs w:val="18"/>
        </w:rPr>
        <w:t xml:space="preserve">— Fractal Core Research | Version 0.2 | Tlaxcala, Mexico | 2026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099" w:sz="4" w:space="1"/>
      </w:pBdr>
      <w:jc w:val="right"/>
    </w:pPr>
    <w:r>
      <w:rPr>
        <w:color w:val="888888"/>
        <w:sz w:val="18"/>
        <w:szCs w:val="18"/>
      </w:rPr>
      <w:t xml:space="preserve">Fractal Core Research — Version 0.1 | Tlaxcala, Mexico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099" w:sz="4" w:space="1"/>
      </w:pBdr>
    </w:pPr>
    <w:r>
      <w:rPr>
        <w:color w:val="666666"/>
        <w:sz w:val="18"/>
        <w:szCs w:val="18"/>
      </w:rPr>
      <w:t xml:space="preserve">MARCO TEORICO UNIFICADO — Elan Zainos Corona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6099"/>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2026-03-20T11:40:48.732Z</dcterms:created>
  <dcterms:modified xsi:type="dcterms:W3CDTF">2026-03-20T11:40:48.733Z</dcterms:modified>
</cp:coreProperties>
</file>

<file path=docProps/custom.xml><?xml version="1.0" encoding="utf-8"?>
<Properties xmlns="http://schemas.openxmlformats.org/officeDocument/2006/custom-properties" xmlns:vt="http://schemas.openxmlformats.org/officeDocument/2006/docPropsVTypes"/>
</file>