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Shadow Node Theory — Marco Teórico v30</w:t>
      </w:r>
    </w:p>
    <w:p>
      <w:r>
        <w:rPr>
          <w:b/>
        </w:rPr>
        <w:t>Elán Zainos Corona</w:t>
      </w:r>
      <w:r>
        <w:t xml:space="preserve"> · Fractal Core Research, Tlaxcala, México</w:t>
      </w:r>
    </w:p>
    <w:p>
      <w:r>
        <w:t>ORCID: 0009-0009-9125-253X · Junio 2026</w:t>
      </w:r>
    </w:p>
    <w:p>
      <w:r>
        <w:t>SSRN 6418778 · Zenodo 10.5281/zenodo.19446521 · github.com/Inzainos/The-shadow-Node-Theory</w:t>
      </w:r>
    </w:p>
    <w:p/>
    <w:p>
      <w:pPr>
        <w:pStyle w:val="Heading2"/>
      </w:pPr>
      <w:r>
        <w:t>Nota sobre esta versión (v30)</w:t>
      </w:r>
    </w:p>
    <w:p>
      <w:r>
        <w:t>La v30 consolida la v29 (corpus de 721 casos reales, junio 2026) e **integra</w:t>
      </w:r>
    </w:p>
    <w:p>
      <w:r>
        <w:t>como capa central</w:t>
      </w:r>
      <w:r>
        <w:rPr>
          <w:b/>
        </w:rPr>
        <w:t xml:space="preserve"> el desarrollo teórico más reciente: la </w:t>
      </w:r>
      <w:r>
        <w:t>Arquitectura de</w:t>
      </w:r>
    </w:p>
    <w:p>
      <w:r>
        <w:t>Colapso Orbital Acoplada (ACO-A)</w:t>
      </w:r>
      <w:r>
        <w:rPr>
          <w:b/>
        </w:rPr>
        <w:t xml:space="preserve">, reformulada como una </w:t>
      </w:r>
      <w:r>
        <w:t>capa universal y</w:t>
      </w:r>
    </w:p>
    <w:p>
      <w:r>
        <w:t>transversal** del marco, no como un módulo aparte. Cambios respecto a la v29:</w:t>
      </w:r>
    </w:p>
    <w:p>
      <w:pPr>
        <w:pStyle w:val="ListBullet"/>
      </w:pPr>
      <w:r>
        <w:rPr>
          <w:b/>
        </w:rPr>
        <w:t>Nueva Parte IV — Capa de Colapso Orbital Acoplado.</w:t>
      </w:r>
      <w:r>
        <w:t xml:space="preserve"> El colapso pasa de ser</w:t>
      </w:r>
    </w:p>
    <w:p>
      <w:r>
        <w:t xml:space="preserve">  un módulo de 18 casos socioeconómicos a un </w:t>
      </w:r>
      <w:r>
        <w:rPr>
          <w:b/>
        </w:rPr>
        <w:t>eje ortogonal (Δ)</w:t>
      </w:r>
      <w:r>
        <w:t xml:space="preserve"> acoplado a</w:t>
      </w:r>
    </w:p>
    <w:p>
      <w:r>
        <w:t xml:space="preserve">  toda la SNT, con evidencia en </w:t>
      </w:r>
      <w:r>
        <w:rPr>
          <w:b/>
        </w:rPr>
        <w:t>cinco dominios</w:t>
      </w:r>
      <w:r>
        <w:t xml:space="preserve"> (finanzas, historia, cripto,</w:t>
      </w:r>
    </w:p>
    <w:p>
      <w:r>
        <w:t xml:space="preserve">  biología, astronomía) usando datos reales.</w:t>
      </w:r>
    </w:p>
    <w:p>
      <w:pPr>
        <w:pStyle w:val="ListBullet"/>
      </w:pPr>
      <w:r>
        <w:rPr>
          <w:b/>
        </w:rPr>
        <w:t>Ley de Inevitabilidad del Colapso</w:t>
      </w:r>
      <w:r>
        <w:t xml:space="preserve"> en forma falsable: </w:t>
      </w:r>
      <w:r>
        <w:rPr>
          <w:rFonts w:ascii="Consolas" w:hAnsi="Consolas"/>
          <w:sz w:val="18"/>
        </w:rPr>
        <w:t>h(τ) &gt; 0</w:t>
      </w:r>
      <w:r>
        <w:t>.</w:t>
      </w:r>
    </w:p>
    <w:p>
      <w:pPr>
        <w:pStyle w:val="ListBullet"/>
      </w:pPr>
      <w:r>
        <w:rPr>
          <w:b/>
        </w:rPr>
        <w:t>Taxonomía de modos de colapso</w:t>
      </w:r>
      <w:r>
        <w:t xml:space="preserve"> gobernada por *fricción × trigger ×</w:t>
      </w:r>
    </w:p>
    <w:p>
      <w:r>
        <w:t xml:space="preserve">  (piso/techo)</w:t>
      </w:r>
      <w:r>
        <w:rPr>
          <w:i/>
        </w:rPr>
        <w:t xml:space="preserve">, y el </w:t>
      </w:r>
      <w:r>
        <w:rPr>
          <w:i/>
        </w:rPr>
        <w:t>Principio de Mínima Fricción</w:t>
      </w:r>
      <w:r>
        <w:t>* como unificador.</w:t>
      </w:r>
    </w:p>
    <w:p>
      <w:pPr>
        <w:pStyle w:val="ListBullet"/>
      </w:pPr>
      <w:r>
        <w:rPr>
          <w:b/>
        </w:rPr>
        <w:t>Cuatro resultados de la hoja de ruta</w:t>
      </w:r>
      <w:r>
        <w:t xml:space="preserve"> ya ejecutados con datos reales</w:t>
      </w:r>
    </w:p>
    <w:p>
      <w:r>
        <w:t xml:space="preserve">  (fricción operacionalizada, ortogonalidad b⊥Δ, biología sin techo, hazard).</w:t>
      </w:r>
    </w:p>
    <w:p>
      <w:pPr>
        <w:pStyle w:val="ListBullet"/>
      </w:pPr>
      <w:r>
        <w:rPr>
          <w:b/>
        </w:rPr>
        <w:t>Hipótesis φ actualizada:</w:t>
      </w:r>
      <w:r>
        <w:t xml:space="preserve"> cerrada tras </w:t>
      </w:r>
      <w:r>
        <w:rPr>
          <w:b/>
        </w:rPr>
        <w:t>4 rondas</w:t>
      </w:r>
      <w:r>
        <w:t xml:space="preserve"> (la 4ª con control</w:t>
      </w:r>
    </w:p>
    <w:p>
      <w:r>
        <w:t xml:space="preserve">  placebo); sigue refutada y ahora metodológicamente más sólida.</w:t>
      </w:r>
    </w:p>
    <w:p>
      <w:pPr>
        <w:ind w:left="360"/>
      </w:pPr>
      <w:r>
        <w:rPr>
          <w:i/>
          <w:color w:val="555555"/>
        </w:rPr>
        <w:t>Nota de obsolescencia (heredada de v29): el marco v28 y los documentos que</w:t>
      </w:r>
    </w:p>
    <w:p>
      <w:pPr>
        <w:ind w:left="360"/>
      </w:pPr>
      <w:r>
        <w:rPr>
          <w:i/>
          <w:color w:val="555555"/>
        </w:rPr>
        <w:t xml:space="preserve">citan 502 casos deben considerarse </w:t>
      </w:r>
      <w:r>
        <w:rPr>
          <w:b/>
          <w:i/>
          <w:color w:val="555555"/>
        </w:rPr>
        <w:t>versión obsoleta</w:t>
      </w:r>
      <w:r>
        <w:rPr>
          <w:i/>
          <w:color w:val="555555"/>
        </w:rPr>
        <w:t xml:space="preserve"> en sus cifras</w:t>
      </w:r>
    </w:p>
    <w:p>
      <w:pPr>
        <w:ind w:left="360"/>
      </w:pPr>
      <w:r>
        <w:rPr>
          <w:i/>
          <w:color w:val="555555"/>
        </w:rPr>
        <w:t xml:space="preserve">estadísticas. El corpus de 502 contenía ~188 valores de </w:t>
      </w:r>
      <w:r>
        <w:rPr>
          <w:rFonts w:ascii="Consolas" w:hAnsi="Consolas"/>
          <w:i/>
          <w:color w:val="555555"/>
          <w:sz w:val="18"/>
        </w:rPr>
        <w:t>b</w:t>
      </w:r>
      <w:r>
        <w:rPr>
          <w:i/>
          <w:color w:val="555555"/>
        </w:rPr>
        <w:t xml:space="preserve"> sintéticos</w:t>
      </w:r>
    </w:p>
    <w:p>
      <w:pPr>
        <w:ind w:left="360"/>
      </w:pPr>
      <w:r>
        <w:rPr>
          <w:i/>
          <w:color w:val="555555"/>
        </w:rPr>
        <w:t>(</w:t>
      </w:r>
      <w:r>
        <w:rPr>
          <w:rFonts w:ascii="Consolas" w:hAnsi="Consolas"/>
          <w:i/>
          <w:color w:val="555555"/>
          <w:sz w:val="18"/>
        </w:rPr>
        <w:t>np.random.normal()</w:t>
      </w:r>
      <w:r>
        <w:rPr>
          <w:i/>
          <w:color w:val="555555"/>
        </w:rPr>
        <w:t>) y R² imposibles (hasta −7.332). Esos valores nunca se</w:t>
      </w:r>
    </w:p>
    <w:p>
      <w:pPr>
        <w:ind w:left="360"/>
      </w:pPr>
      <w:r>
        <w:rPr>
          <w:i/>
          <w:color w:val="555555"/>
        </w:rPr>
        <w:t>publicaron como definitivos. La v29/v30 documenta la reconstrucción completa</w:t>
      </w:r>
    </w:p>
    <w:p>
      <w:pPr>
        <w:ind w:left="360"/>
      </w:pPr>
      <w:r>
        <w:rPr>
          <w:i/>
          <w:color w:val="555555"/>
        </w:rPr>
        <w:t>con datos primarios reales.</w:t>
      </w:r>
    </w:p>
    <w:p/>
    <w:p>
      <w:pPr>
        <w:pStyle w:val="Heading2"/>
      </w:pPr>
      <w:r>
        <w:t>Resumen ejecutivo del cambio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v28 (obsoleta)</w:t>
            </w:r>
          </w:p>
        </w:tc>
        <w:tc>
          <w:tcPr>
            <w:tcW w:type="dxa" w:w="2160"/>
          </w:tcPr>
          <w:p>
            <w:r>
              <w:rPr>
                <w:b/>
              </w:rPr>
              <w:t>v29</w:t>
            </w:r>
          </w:p>
        </w:tc>
        <w:tc>
          <w:tcPr>
            <w:tcW w:type="dxa" w:w="2160"/>
          </w:tcPr>
          <w:p>
            <w:r>
              <w:rPr>
                <w:b/>
              </w:rPr>
              <w:t>v30 (actual)</w:t>
            </w:r>
          </w:p>
        </w:tc>
      </w:tr>
      <w:tr>
        <w:tc>
          <w:tcPr>
            <w:tcW w:type="dxa" w:w="2160"/>
          </w:tcPr>
          <w:p>
            <w:r>
              <w:t>Casos (eje b)</w:t>
            </w:r>
          </w:p>
        </w:tc>
        <w:tc>
          <w:tcPr>
            <w:tcW w:type="dxa" w:w="2160"/>
          </w:tcPr>
          <w:p>
            <w:r>
              <w:t>502</w:t>
            </w:r>
          </w:p>
        </w:tc>
        <w:tc>
          <w:tcPr>
            <w:tcW w:type="dxa" w:w="2160"/>
          </w:tcPr>
          <w:p>
            <w:r>
              <w:t>721</w:t>
            </w:r>
          </w:p>
        </w:tc>
        <w:tc>
          <w:tcPr>
            <w:tcW w:type="dxa" w:w="2160"/>
          </w:tcPr>
          <w:p>
            <w:r>
              <w:t>721</w:t>
            </w:r>
          </w:p>
        </w:tc>
      </w:tr>
      <w:tr>
        <w:tc>
          <w:tcPr>
            <w:tcW w:type="dxa" w:w="2160"/>
          </w:tcPr>
          <w:p>
            <w:r>
              <w:t>Datos</w:t>
            </w:r>
          </w:p>
        </w:tc>
        <w:tc>
          <w:tcPr>
            <w:tcW w:type="dxa" w:w="2160"/>
          </w:tcPr>
          <w:p>
            <w:r>
              <w:t>sintéticos</w:t>
            </w:r>
          </w:p>
        </w:tc>
        <w:tc>
          <w:tcPr>
            <w:tcW w:type="dxa" w:w="2160"/>
          </w:tcPr>
          <w:p>
            <w:r>
              <w:t>REALES</w:t>
            </w:r>
          </w:p>
        </w:tc>
        <w:tc>
          <w:tcPr>
            <w:tcW w:type="dxa" w:w="2160"/>
          </w:tcPr>
          <w:p>
            <w:r>
              <w:t>REALES</w:t>
            </w:r>
          </w:p>
        </w:tc>
      </w:tr>
      <w:tr>
        <w:tc>
          <w:tcPr>
            <w:tcW w:type="dxa" w:w="2160"/>
          </w:tcPr>
          <w:p>
            <w:r>
              <w:t>Significativos</w:t>
            </w:r>
          </w:p>
        </w:tc>
        <w:tc>
          <w:tcPr>
            <w:tcW w:type="dxa" w:w="2160"/>
          </w:tcPr>
          <w:p>
            <w:r>
              <w:t>31%</w:t>
            </w:r>
          </w:p>
        </w:tc>
        <w:tc>
          <w:tcPr>
            <w:tcW w:type="dxa" w:w="2160"/>
          </w:tcPr>
          <w:p>
            <w:r>
              <w:t>89%</w:t>
            </w:r>
          </w:p>
        </w:tc>
        <w:tc>
          <w:tcPr>
            <w:tcW w:type="dxa" w:w="2160"/>
          </w:tcPr>
          <w:p>
            <w:r>
              <w:t>89%</w:t>
            </w:r>
          </w:p>
        </w:tc>
      </w:tr>
      <w:tr>
        <w:tc>
          <w:tcPr>
            <w:tcW w:type="dxa" w:w="2160"/>
          </w:tcPr>
          <w:p>
            <w:r>
              <w:t>R² corruptos</w:t>
            </w:r>
          </w:p>
        </w:tc>
        <w:tc>
          <w:tcPr>
            <w:tcW w:type="dxa" w:w="2160"/>
          </w:tcPr>
          <w:p>
            <w:r>
              <w:t>~99</w:t>
            </w:r>
          </w:p>
        </w:tc>
        <w:tc>
          <w:tcPr>
            <w:tcW w:type="dxa" w:w="2160"/>
          </w:tcPr>
          <w:p>
            <w:r>
              <w:t>0</w:t>
            </w:r>
          </w:p>
        </w:tc>
        <w:tc>
          <w:tcPr>
            <w:tcW w:type="dxa" w:w="2160"/>
          </w:tcPr>
          <w:p>
            <w:r>
              <w:t>0</w:t>
            </w:r>
          </w:p>
        </w:tc>
      </w:tr>
      <w:tr>
        <w:tc>
          <w:tcPr>
            <w:tcW w:type="dxa" w:w="2160"/>
          </w:tcPr>
          <w:p>
            <w:r>
              <w:t>Spearman ρ (fricción→b)</w:t>
            </w:r>
          </w:p>
        </w:tc>
        <w:tc>
          <w:tcPr>
            <w:tcW w:type="dxa" w:w="2160"/>
          </w:tcPr>
          <w:p>
            <w:r>
              <w:t>−0.74 (inflado)</w:t>
            </w:r>
          </w:p>
        </w:tc>
        <w:tc>
          <w:tcPr>
            <w:tcW w:type="dxa" w:w="2160"/>
          </w:tcPr>
          <w:p>
            <w:r>
              <w:t>−0.68 (n=714)</w:t>
            </w:r>
          </w:p>
        </w:tc>
        <w:tc>
          <w:tcPr>
            <w:tcW w:type="dxa" w:w="2160"/>
          </w:tcPr>
          <w:p>
            <w:r>
              <w:t>−0.68 (n=714), p=2.5×10⁻⁹⁷</w:t>
            </w:r>
          </w:p>
        </w:tc>
      </w:tr>
      <w:tr>
        <w:tc>
          <w:tcPr>
            <w:tcW w:type="dxa" w:w="2160"/>
          </w:tcPr>
          <w:p>
            <w:r>
              <w:t>Test central</w:t>
            </w:r>
          </w:p>
        </w:tc>
        <w:tc>
          <w:tcPr>
            <w:tcW w:type="dxa" w:w="2160"/>
          </w:tcPr>
          <w:p>
            <w:r>
              <w:t>no verificable</w:t>
            </w:r>
          </w:p>
        </w:tc>
        <w:tc>
          <w:tcPr>
            <w:tcW w:type="dxa" w:w="2160"/>
          </w:tcPr>
          <w:p>
            <w:r>
              <w:t>p=2.4×10⁻⁷⁴</w:t>
            </w:r>
          </w:p>
        </w:tc>
        <w:tc>
          <w:tcPr>
            <w:tcW w:type="dxa" w:w="2160"/>
          </w:tcPr>
          <w:p>
            <w:r>
              <w:t>p=2.4×10⁻⁷⁴</w:t>
            </w:r>
          </w:p>
        </w:tc>
      </w:tr>
      <w:tr>
        <w:tc>
          <w:tcPr>
            <w:tcW w:type="dxa" w:w="2160"/>
          </w:tcPr>
          <w:p>
            <w:r>
              <w:t>Capa de colapso (Δ)</w:t>
            </w:r>
          </w:p>
        </w:tc>
        <w:tc>
          <w:tcPr>
            <w:tcW w:type="dxa" w:w="2160"/>
          </w:tcPr>
          <w:p>
            <w:r>
              <w:t>módulo aparte</w:t>
            </w:r>
          </w:p>
        </w:tc>
        <w:tc>
          <w:tcPr>
            <w:tcW w:type="dxa" w:w="2160"/>
          </w:tcPr>
          <w:p>
            <w:r>
              <w:t>módulo aparte</w:t>
            </w:r>
          </w:p>
        </w:tc>
        <w:tc>
          <w:tcPr>
            <w:tcW w:type="dxa" w:w="2160"/>
          </w:tcPr>
          <w:p>
            <w:r>
              <w:rPr>
                <w:b/>
              </w:rPr>
              <w:t>eje ortogonal, 5 dominios</w:t>
            </w:r>
          </w:p>
        </w:tc>
      </w:tr>
      <w:tr>
        <w:tc>
          <w:tcPr>
            <w:tcW w:type="dxa" w:w="2160"/>
          </w:tcPr>
          <w:p>
            <w:r>
              <w:t>Hazard h(τ)</w:t>
            </w:r>
          </w:p>
        </w:tc>
        <w:tc>
          <w:tcPr>
            <w:tcW w:type="dxa" w:w="2160"/>
          </w:tcPr>
          <w:p>
            <w:r>
              <w:t>—</w:t>
            </w:r>
          </w:p>
        </w:tc>
        <w:tc>
          <w:tcPr>
            <w:tcW w:type="dxa" w:w="2160"/>
          </w:tcPr>
          <w:p>
            <w:r>
              <w:t>—</w:t>
            </w:r>
          </w:p>
        </w:tc>
        <w:tc>
          <w:tcPr>
            <w:tcW w:type="dxa" w:w="2160"/>
          </w:tcPr>
          <w:p>
            <w:r>
              <w:rPr>
                <w:b/>
              </w:rPr>
              <w:t>estimado (cripto, n=41)</w:t>
            </w:r>
          </w:p>
        </w:tc>
      </w:tr>
      <w:tr>
        <w:tc>
          <w:tcPr>
            <w:tcW w:type="dxa" w:w="2160"/>
          </w:tcPr>
          <w:p>
            <w:r>
              <w:t>H-φ</w:t>
            </w:r>
          </w:p>
        </w:tc>
        <w:tc>
          <w:tcPr>
            <w:tcW w:type="dxa" w:w="2160"/>
          </w:tcPr>
          <w:p>
            <w:r>
              <w:t>sin probar</w:t>
            </w:r>
          </w:p>
        </w:tc>
        <w:tc>
          <w:tcPr>
            <w:tcW w:type="dxa" w:w="2160"/>
          </w:tcPr>
          <w:p>
            <w:r>
              <w:t>refutada (3)</w:t>
            </w:r>
          </w:p>
        </w:tc>
        <w:tc>
          <w:tcPr>
            <w:tcW w:type="dxa" w:w="2160"/>
          </w:tcPr>
          <w:p>
            <w:r>
              <w:rPr>
                <w:b/>
              </w:rPr>
              <w:t>refutada (4 rondas + placebo)</w:t>
            </w:r>
          </w:p>
        </w:tc>
      </w:tr>
      <w:tr>
        <w:tc>
          <w:tcPr>
            <w:tcW w:type="dxa" w:w="2160"/>
          </w:tcPr>
          <w:p>
            <w:r>
              <w:t>Trazable a fuente</w:t>
            </w:r>
          </w:p>
        </w:tc>
        <w:tc>
          <w:tcPr>
            <w:tcW w:type="dxa" w:w="2160"/>
          </w:tcPr>
          <w:p>
            <w:r>
              <w:t>NO</w:t>
            </w:r>
          </w:p>
        </w:tc>
        <w:tc>
          <w:tcPr>
            <w:tcW w:type="dxa" w:w="2160"/>
          </w:tcPr>
          <w:p>
            <w:r>
              <w:t>SÍ</w:t>
            </w:r>
          </w:p>
        </w:tc>
        <w:tc>
          <w:tcPr>
            <w:tcW w:type="dxa" w:w="2160"/>
          </w:tcPr>
          <w:p>
            <w:r>
              <w:t>SÍ (GitHub público)</w:t>
            </w:r>
          </w:p>
        </w:tc>
      </w:tr>
    </w:tbl>
    <w:p/>
    <w:p>
      <w:pPr>
        <w:pStyle w:val="Heading1"/>
      </w:pPr>
      <w:r>
        <w:t>PARTE I — Fundamentos teóricos</w:t>
      </w:r>
    </w:p>
    <w:p>
      <w:pPr>
        <w:pStyle w:val="Heading2"/>
      </w:pPr>
      <w:r>
        <w:t>1.0 Afirmación central</w:t>
      </w:r>
    </w:p>
    <w:p>
      <w:r>
        <w:t>El universo opera como una red de redes a escala macro, meso y micro, regida por</w:t>
      </w:r>
    </w:p>
    <w:p>
      <w:r>
        <w:t>el mismo algoritmo organizador. Los sistemas complejos a todas las escalas</w:t>
      </w:r>
    </w:p>
    <w:p>
      <w:r>
        <w:t>comparten la topología de red libre de escala, lo que sugiere un principio físico</w:t>
      </w:r>
    </w:p>
    <w:p>
      <w:r>
        <w:t>subyacente común. La Shadow Node Theory demuestra este principio con datos</w:t>
      </w:r>
    </w:p>
    <w:p>
      <w:r>
        <w:t>cuantitativos verificables.</w:t>
      </w:r>
    </w:p>
    <w:p>
      <w:r>
        <w:rPr>
          <w:b/>
        </w:rPr>
        <w:t>Niveles de certeza: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Nivel</w:t>
            </w:r>
          </w:p>
        </w:tc>
        <w:tc>
          <w:tcPr>
            <w:tcW w:type="dxa" w:w="2880"/>
          </w:tcPr>
          <w:p>
            <w:r>
              <w:rPr>
                <w:b/>
              </w:rPr>
              <w:t>Contenido</w:t>
            </w:r>
          </w:p>
        </w:tc>
        <w:tc>
          <w:tcPr>
            <w:tcW w:type="dxa" w:w="2880"/>
          </w:tcPr>
          <w:p>
            <w:r>
              <w:rPr>
                <w:b/>
              </w:rPr>
              <w:t>Estado</w:t>
            </w:r>
          </w:p>
        </w:tc>
      </w:tr>
      <w:tr>
        <w:tc>
          <w:tcPr>
            <w:tcW w:type="dxa" w:w="2880"/>
          </w:tcPr>
          <w:p>
            <w:r>
              <w:t>1</w:t>
            </w:r>
          </w:p>
        </w:tc>
        <w:tc>
          <w:tcPr>
            <w:tcW w:type="dxa" w:w="2880"/>
          </w:tcPr>
          <w:p>
            <w:r>
              <w:t>Topología compartida a múltiples escalas (Barabási, IllustrisTNG, SDSS)</w:t>
            </w:r>
          </w:p>
        </w:tc>
        <w:tc>
          <w:tcPr>
            <w:tcW w:type="dxa" w:w="2880"/>
          </w:tcPr>
          <w:p>
            <w:r>
              <w:t>DEMOSTRADO</w:t>
            </w:r>
          </w:p>
        </w:tc>
      </w:tr>
      <w:tr>
        <w:tc>
          <w:tcPr>
            <w:tcW w:type="dxa" w:w="2880"/>
          </w:tcPr>
          <w:p>
            <w:r>
              <w:t>2</w:t>
            </w:r>
          </w:p>
        </w:tc>
        <w:tc>
          <w:tcPr>
            <w:tcW w:type="dxa" w:w="2880"/>
          </w:tcPr>
          <w:p>
            <w:r>
              <w:t>SNT: satelización como ley de potencia; fricción predice b (p=2.4×10⁻⁷⁴); corpus 100% real y reproducible</w:t>
            </w:r>
          </w:p>
        </w:tc>
        <w:tc>
          <w:tcPr>
            <w:tcW w:type="dxa" w:w="2880"/>
          </w:tcPr>
          <w:p>
            <w:r>
              <w:t>VERIFICADO (721 casos)</w:t>
            </w:r>
          </w:p>
        </w:tc>
      </w:tr>
      <w:tr>
        <w:tc>
          <w:tcPr>
            <w:tcW w:type="dxa" w:w="2880"/>
          </w:tcPr>
          <w:p>
            <w:r>
              <w:t>2★</w:t>
            </w:r>
          </w:p>
        </w:tc>
        <w:tc>
          <w:tcPr>
            <w:tcW w:type="dxa" w:w="2880"/>
          </w:tcPr>
          <w:p>
            <w:r>
              <w:rPr>
                <w:b/>
              </w:rPr>
              <w:t>Colapso como capa transversal (eje Δ): modos regulares en 5 dominios</w:t>
            </w:r>
          </w:p>
        </w:tc>
        <w:tc>
          <w:tcPr>
            <w:tcW w:type="dxa" w:w="2880"/>
          </w:tcPr>
          <w:p>
            <w:r>
              <w:rPr>
                <w:b/>
              </w:rPr>
              <w:t>VERIFICADO / HIPÓTESIS FUERTE (Parte IV)</w:t>
            </w:r>
          </w:p>
        </w:tc>
      </w:tr>
      <w:tr>
        <w:tc>
          <w:tcPr>
            <w:tcW w:type="dxa" w:w="2880"/>
          </w:tcPr>
          <w:p>
            <w:r>
              <w:t>3</w:t>
            </w:r>
          </w:p>
        </w:tc>
        <w:tc>
          <w:tcPr>
            <w:tcW w:type="dxa" w:w="2880"/>
          </w:tcPr>
          <w:p>
            <w:r>
              <w:t>Sincronización inter-cerebral como campo colectivo (BrainNet, Waseda, Dartmouth)</w:t>
            </w:r>
          </w:p>
        </w:tc>
        <w:tc>
          <w:tcPr>
            <w:tcW w:type="dxa" w:w="2880"/>
          </w:tcPr>
          <w:p>
            <w:r>
              <w:t>HIPÓTESIS ACTIVA</w:t>
            </w:r>
          </w:p>
        </w:tc>
      </w:tr>
      <w:tr>
        <w:tc>
          <w:tcPr>
            <w:tcW w:type="dxa" w:w="2880"/>
          </w:tcPr>
          <w:p>
            <w:r>
              <w:t>3</w:t>
            </w:r>
          </w:p>
        </w:tc>
        <w:tc>
          <w:tcPr>
            <w:tcW w:type="dxa" w:w="2880"/>
          </w:tcPr>
          <w:p>
            <w:r>
              <w:t>Microtúbulos como decodificadores de información (Penrose-Hameroff, Orch-OR)</w:t>
            </w:r>
          </w:p>
        </w:tc>
        <w:tc>
          <w:tcPr>
            <w:tcW w:type="dxa" w:w="2880"/>
          </w:tcPr>
          <w:p>
            <w:r>
              <w:t>HIPÓTESIS ACTIVA</w:t>
            </w:r>
          </w:p>
        </w:tc>
      </w:tr>
      <w:tr>
        <w:tc>
          <w:tcPr>
            <w:tcW w:type="dxa" w:w="2880"/>
          </w:tcPr>
          <w:p>
            <w:r>
              <w:t>4</w:t>
            </w:r>
          </w:p>
        </w:tc>
        <w:tc>
          <w:tcPr>
            <w:tcW w:type="dxa" w:w="2880"/>
          </w:tcPr>
          <w:p>
            <w:r>
              <w:t>Materia oscura como sustrato conectivo universal</w:t>
            </w:r>
          </w:p>
        </w:tc>
        <w:tc>
          <w:tcPr>
            <w:tcW w:type="dxa" w:w="2880"/>
          </w:tcPr>
          <w:p>
            <w:r>
              <w:t>FRONTERA ABIERTA</w:t>
            </w:r>
          </w:p>
        </w:tc>
      </w:tr>
    </w:tbl>
    <w:p>
      <w:pPr>
        <w:pStyle w:val="Heading2"/>
      </w:pPr>
      <w:r>
        <w:t>1.1 Definición formal</w:t>
      </w:r>
    </w:p>
    <w:p>
      <w:r>
        <w:t>Para dos entidades acopladas con un hub dominante y un nodo periférico, la ratio</w:t>
      </w:r>
    </w:p>
    <w:p>
      <w:r>
        <w:t>de dominancia en el tiempo t es:</w:t>
      </w:r>
    </w:p>
    <w:p>
      <w:r>
        <w:rPr>
          <w:rFonts w:ascii="Consolas" w:hAnsi="Consolas"/>
          <w:sz w:val="18"/>
        </w:rPr>
        <w:t>R(t) = métrica_hub(t) / métrica_nodo(t)</w:t>
      </w:r>
    </w:p>
    <w:p>
      <w:r>
        <w:t>La SNT postula que, en ausencia de fricción institucional, esta ratio sigue una</w:t>
      </w:r>
    </w:p>
    <w:p>
      <w:r>
        <w:t>ley de potencia:</w:t>
      </w:r>
    </w:p>
    <w:p>
      <w:r>
        <w:rPr>
          <w:rFonts w:ascii="Consolas" w:hAnsi="Consolas"/>
          <w:sz w:val="18"/>
        </w:rPr>
        <w:t>R(t) = a · t^b   ⟺   log R(t) = log a + b · log t</w:t>
      </w:r>
    </w:p>
    <w:p>
      <w:r>
        <w:t xml:space="preserve">donde </w:t>
      </w:r>
      <w:r>
        <w:rPr>
          <w:b/>
        </w:rPr>
        <w:t>b</w:t>
      </w:r>
      <w:r>
        <w:t xml:space="preserve"> es el exponente de satelización.</w:t>
      </w:r>
    </w:p>
    <w:p>
      <w:r>
        <w:rPr>
          <w:b/>
        </w:rPr>
        <w:t>Interpretación del exponente b:</w:t>
      </w:r>
    </w:p>
    <w:p>
      <w:pPr>
        <w:pStyle w:val="ListBullet"/>
      </w:pPr>
      <w:r>
        <w:t>b &lt; 0 → convergencia (el nodo gana terreno relativo)</w:t>
      </w:r>
    </w:p>
    <w:p>
      <w:pPr>
        <w:pStyle w:val="ListBullet"/>
      </w:pPr>
      <w:r>
        <w:t>b ≈ 0 → equilibrio dinámico</w:t>
      </w:r>
    </w:p>
    <w:p>
      <w:pPr>
        <w:pStyle w:val="ListBullet"/>
      </w:pPr>
      <w:r>
        <w:t>0 &lt; b &lt; 1 → satelización sublineal (gradual)</w:t>
      </w:r>
    </w:p>
    <w:p>
      <w:pPr>
        <w:pStyle w:val="ListBullet"/>
      </w:pPr>
      <w:r>
        <w:t>b ≥ 1 → satelización superlineal (acelerada)</w:t>
      </w:r>
    </w:p>
    <w:p>
      <w:r>
        <w:rPr>
          <w:b/>
        </w:rPr>
        <w:t>Roche Radius (b = 1.0):</w:t>
      </w:r>
      <w:r>
        <w:t xml:space="preserve"> umbral crítico. Un nodo con b ≥ 1 está en absorción</w:t>
      </w:r>
    </w:p>
    <w:p>
      <w:r>
        <w:t>acelerada — análogo al radio de Roche astronómico (distancia dentro de la cual</w:t>
      </w:r>
    </w:p>
    <w:p>
      <w:r>
        <w:t>las fuerzas de marea superan la cohesión del satélite).</w:t>
      </w:r>
    </w:p>
    <w:p>
      <w:r>
        <w:rPr>
          <w:b/>
        </w:rPr>
        <w:t>Nota (v29):</w:t>
      </w:r>
      <w:r>
        <w:t xml:space="preserve"> el exponente b es una </w:t>
      </w:r>
      <w:r>
        <w:rPr>
          <w:b/>
        </w:rPr>
        <w:t>métrica descriptiva</w:t>
      </w:r>
      <w:r>
        <w:t xml:space="preserve"> de la velocidad y</w:t>
      </w:r>
    </w:p>
    <w:p>
      <w:r>
        <w:t>dirección de satelización, no la afirmación de que la ley de potencia sea el</w:t>
      </w:r>
    </w:p>
    <w:p>
      <w:r>
        <w:t>único modelo generativo en todos los dominios. En sistemas con alta fricción</w:t>
      </w:r>
    </w:p>
    <w:p>
      <w:r>
        <w:t>institucional (economías nacionales), los modelos exponencial y lineal compiten</w:t>
      </w:r>
    </w:p>
    <w:p>
      <w:r>
        <w:t>con la ley de potencia a escala de 100 años. La ley de potencia emerge como mejor</w:t>
      </w:r>
    </w:p>
    <w:p>
      <w:r>
        <w:t>descripción donde la fricción es baja (epidemias, invasiones biológicas).</w:t>
      </w:r>
    </w:p>
    <w:p/>
    <w:p>
      <w:pPr>
        <w:pStyle w:val="Heading1"/>
      </w:pPr>
      <w:r>
        <w:t>PARTE II — Corpus v30 (721 casos reales)</w:t>
      </w:r>
    </w:p>
    <w:p>
      <w:pPr>
        <w:pStyle w:val="Heading2"/>
      </w:pPr>
      <w:r>
        <w:t>2.0 Metodología de reconstrucción</w:t>
      </w:r>
    </w:p>
    <w:p>
      <w:r>
        <w:t>Para cada caso: (1) obtener series temporales primarias de fuentes documentadas;</w:t>
      </w:r>
    </w:p>
    <w:p>
      <w:r>
        <w:t>(2) calcular R(t) = métrica_hub(t)/métrica_nodo(t); (3) ajuste OLS en log-log;</w:t>
      </w:r>
    </w:p>
    <w:p>
      <w:r>
        <w:t>(4) registrar b, R² real ∈ [0,1], p-value, IC 95%, Durbin-Watson; (5) verificar</w:t>
      </w:r>
    </w:p>
    <w:p>
      <w:r>
        <w:t>que ningún R² sea negativo ni mayor que 1. Todo el corpus es reproducible desde</w:t>
      </w:r>
    </w:p>
    <w:p>
      <w:r>
        <w:rPr>
          <w:rFonts w:ascii="Consolas" w:hAnsi="Consolas"/>
          <w:sz w:val="18"/>
        </w:rPr>
        <w:t>reconstruction_real/</w:t>
      </w:r>
      <w:r>
        <w:t>.</w:t>
      </w:r>
    </w:p>
    <w:p>
      <w:pPr>
        <w:pStyle w:val="Heading2"/>
      </w:pPr>
      <w:r>
        <w:t>2.1 Corpus por dominio</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Dominio</w:t>
            </w:r>
          </w:p>
        </w:tc>
        <w:tc>
          <w:tcPr>
            <w:tcW w:type="dxa" w:w="1234"/>
          </w:tcPr>
          <w:p>
            <w:r>
              <w:rPr>
                <w:b/>
              </w:rPr>
              <w:t>Fricción</w:t>
            </w:r>
          </w:p>
        </w:tc>
        <w:tc>
          <w:tcPr>
            <w:tcW w:type="dxa" w:w="1234"/>
          </w:tcPr>
          <w:p>
            <w:r>
              <w:rPr>
                <w:b/>
              </w:rPr>
              <w:t>Casos</w:t>
            </w:r>
          </w:p>
        </w:tc>
        <w:tc>
          <w:tcPr>
            <w:tcW w:type="dxa" w:w="1234"/>
          </w:tcPr>
          <w:p>
            <w:r>
              <w:rPr>
                <w:b/>
              </w:rPr>
              <w:t>Sig.</w:t>
            </w:r>
          </w:p>
        </w:tc>
        <w:tc>
          <w:tcPr>
            <w:tcW w:type="dxa" w:w="1234"/>
          </w:tcPr>
          <w:p>
            <w:r>
              <w:rPr>
                <w:b/>
              </w:rPr>
              <w:t>b̄</w:t>
            </w:r>
          </w:p>
        </w:tc>
        <w:tc>
          <w:tcPr>
            <w:tcW w:type="dxa" w:w="1234"/>
          </w:tcPr>
          <w:p>
            <w:r>
              <w:rPr>
                <w:b/>
              </w:rPr>
              <w:t>R̄²</w:t>
            </w:r>
          </w:p>
        </w:tc>
        <w:tc>
          <w:tcPr>
            <w:tcW w:type="dxa" w:w="1234"/>
          </w:tcPr>
          <w:p>
            <w:r>
              <w:rPr>
                <w:b/>
              </w:rPr>
              <w:t>Fuente</w:t>
            </w:r>
          </w:p>
        </w:tc>
      </w:tr>
      <w:tr>
        <w:tc>
          <w:tcPr>
            <w:tcW w:type="dxa" w:w="1234"/>
          </w:tcPr>
          <w:p>
            <w:r>
              <w:t>A</w:t>
            </w:r>
          </w:p>
        </w:tc>
        <w:tc>
          <w:tcPr>
            <w:tcW w:type="dxa" w:w="1234"/>
          </w:tcPr>
          <w:p>
            <w:r>
              <w:t>media</w:t>
            </w:r>
          </w:p>
        </w:tc>
        <w:tc>
          <w:tcPr>
            <w:tcW w:type="dxa" w:w="1234"/>
          </w:tcPr>
          <w:p>
            <w:r>
              <w:t>4</w:t>
            </w:r>
          </w:p>
        </w:tc>
        <w:tc>
          <w:tcPr>
            <w:tcW w:type="dxa" w:w="1234"/>
          </w:tcPr>
          <w:p>
            <w:r>
              <w:t>0%</w:t>
            </w:r>
          </w:p>
        </w:tc>
        <w:tc>
          <w:tcPr>
            <w:tcW w:type="dxa" w:w="1234"/>
          </w:tcPr>
          <w:p>
            <w:r>
              <w:t>+0.082</w:t>
            </w:r>
          </w:p>
        </w:tc>
        <w:tc>
          <w:tcPr>
            <w:tcW w:type="dxa" w:w="1234"/>
          </w:tcPr>
          <w:p>
            <w:r>
              <w:t>0.18</w:t>
            </w:r>
          </w:p>
        </w:tc>
        <w:tc>
          <w:tcPr>
            <w:tcW w:type="dxa" w:w="1234"/>
          </w:tcPr>
          <w:p>
            <w:r>
              <w:t>UN Demographic Yearbook</w:t>
            </w:r>
          </w:p>
        </w:tc>
      </w:tr>
      <w:tr>
        <w:tc>
          <w:tcPr>
            <w:tcW w:type="dxa" w:w="1234"/>
          </w:tcPr>
          <w:p>
            <w:r>
              <w:t>B</w:t>
            </w:r>
          </w:p>
        </w:tc>
        <w:tc>
          <w:tcPr>
            <w:tcW w:type="dxa" w:w="1234"/>
          </w:tcPr>
          <w:p>
            <w:r>
              <w:t>alta</w:t>
            </w:r>
          </w:p>
        </w:tc>
        <w:tc>
          <w:tcPr>
            <w:tcW w:type="dxa" w:w="1234"/>
          </w:tcPr>
          <w:p>
            <w:r>
              <w:t>446</w:t>
            </w:r>
          </w:p>
        </w:tc>
        <w:tc>
          <w:tcPr>
            <w:tcW w:type="dxa" w:w="1234"/>
          </w:tcPr>
          <w:p>
            <w:r>
              <w:t>84%</w:t>
            </w:r>
          </w:p>
        </w:tc>
        <w:tc>
          <w:tcPr>
            <w:tcW w:type="dxa" w:w="1234"/>
          </w:tcPr>
          <w:p>
            <w:r>
              <w:t>+0.092</w:t>
            </w:r>
          </w:p>
        </w:tc>
        <w:tc>
          <w:tcPr>
            <w:tcW w:type="dxa" w:w="1234"/>
          </w:tcPr>
          <w:p>
            <w:r>
              <w:t>0.35</w:t>
            </w:r>
          </w:p>
        </w:tc>
        <w:tc>
          <w:tcPr>
            <w:tcW w:type="dxa" w:w="1234"/>
          </w:tcPr>
          <w:p>
            <w:r>
              <w:t>Maddison 2020</w:t>
            </w:r>
          </w:p>
        </w:tc>
      </w:tr>
      <w:tr>
        <w:tc>
          <w:tcPr>
            <w:tcW w:type="dxa" w:w="1234"/>
          </w:tcPr>
          <w:p>
            <w:r>
              <w:t>C</w:t>
            </w:r>
          </w:p>
        </w:tc>
        <w:tc>
          <w:tcPr>
            <w:tcW w:type="dxa" w:w="1234"/>
          </w:tcPr>
          <w:p>
            <w:r>
              <w:t>alta</w:t>
            </w:r>
          </w:p>
        </w:tc>
        <w:tc>
          <w:tcPr>
            <w:tcW w:type="dxa" w:w="1234"/>
          </w:tcPr>
          <w:p>
            <w:r>
              <w:t>24</w:t>
            </w:r>
          </w:p>
        </w:tc>
        <w:tc>
          <w:tcPr>
            <w:tcW w:type="dxa" w:w="1234"/>
          </w:tcPr>
          <w:p>
            <w:r>
              <w:t>100%</w:t>
            </w:r>
          </w:p>
        </w:tc>
        <w:tc>
          <w:tcPr>
            <w:tcW w:type="dxa" w:w="1234"/>
          </w:tcPr>
          <w:p>
            <w:r>
              <w:t>+0.091</w:t>
            </w:r>
          </w:p>
        </w:tc>
        <w:tc>
          <w:tcPr>
            <w:tcW w:type="dxa" w:w="1234"/>
          </w:tcPr>
          <w:p>
            <w:r>
              <w:t>0.53</w:t>
            </w:r>
          </w:p>
        </w:tc>
        <w:tc>
          <w:tcPr>
            <w:tcW w:type="dxa" w:w="1234"/>
          </w:tcPr>
          <w:p>
            <w:r>
              <w:t>INEGI + US Census</w:t>
            </w:r>
          </w:p>
        </w:tc>
      </w:tr>
      <w:tr>
        <w:tc>
          <w:tcPr>
            <w:tcW w:type="dxa" w:w="1234"/>
          </w:tcPr>
          <w:p>
            <w:r>
              <w:t>D</w:t>
            </w:r>
          </w:p>
        </w:tc>
        <w:tc>
          <w:tcPr>
            <w:tcW w:type="dxa" w:w="1234"/>
          </w:tcPr>
          <w:p>
            <w:r>
              <w:t>baja</w:t>
            </w:r>
          </w:p>
        </w:tc>
        <w:tc>
          <w:tcPr>
            <w:tcW w:type="dxa" w:w="1234"/>
          </w:tcPr>
          <w:p>
            <w:r>
              <w:t>3</w:t>
            </w:r>
          </w:p>
        </w:tc>
        <w:tc>
          <w:tcPr>
            <w:tcW w:type="dxa" w:w="1234"/>
          </w:tcPr>
          <w:p>
            <w:r>
              <w:t>100%</w:t>
            </w:r>
          </w:p>
        </w:tc>
        <w:tc>
          <w:tcPr>
            <w:tcW w:type="dxa" w:w="1234"/>
          </w:tcPr>
          <w:p>
            <w:r>
              <w:t>−1.364</w:t>
            </w:r>
          </w:p>
        </w:tc>
        <w:tc>
          <w:tcPr>
            <w:tcW w:type="dxa" w:w="1234"/>
          </w:tcPr>
          <w:p>
            <w:r>
              <w:t>0.87</w:t>
            </w:r>
          </w:p>
        </w:tc>
        <w:tc>
          <w:tcPr>
            <w:tcW w:type="dxa" w:w="1234"/>
          </w:tcPr>
          <w:p>
            <w:r>
              <w:t>HackerEarth 2026</w:t>
            </w:r>
          </w:p>
        </w:tc>
      </w:tr>
      <w:tr>
        <w:tc>
          <w:tcPr>
            <w:tcW w:type="dxa" w:w="1234"/>
          </w:tcPr>
          <w:p>
            <w:r>
              <w:t>E1</w:t>
            </w:r>
          </w:p>
        </w:tc>
        <w:tc>
          <w:tcPr>
            <w:tcW w:type="dxa" w:w="1234"/>
          </w:tcPr>
          <w:p>
            <w:r>
              <w:t>nula</w:t>
            </w:r>
          </w:p>
        </w:tc>
        <w:tc>
          <w:tcPr>
            <w:tcW w:type="dxa" w:w="1234"/>
          </w:tcPr>
          <w:p>
            <w:r>
              <w:t>4</w:t>
            </w:r>
          </w:p>
        </w:tc>
        <w:tc>
          <w:tcPr>
            <w:tcW w:type="dxa" w:w="1234"/>
          </w:tcPr>
          <w:p>
            <w:r>
              <w:t>100%</w:t>
            </w:r>
          </w:p>
        </w:tc>
        <w:tc>
          <w:tcPr>
            <w:tcW w:type="dxa" w:w="1234"/>
          </w:tcPr>
          <w:p>
            <w:r>
              <w:t>+2.891</w:t>
            </w:r>
          </w:p>
        </w:tc>
        <w:tc>
          <w:tcPr>
            <w:tcW w:type="dxa" w:w="1234"/>
          </w:tcPr>
          <w:p>
            <w:r>
              <w:t>0.81</w:t>
            </w:r>
          </w:p>
        </w:tc>
        <w:tc>
          <w:tcPr>
            <w:tcW w:type="dxa" w:w="1234"/>
          </w:tcPr>
          <w:p>
            <w:r>
              <w:t>OWID COVID (spatial)</w:t>
            </w:r>
          </w:p>
        </w:tc>
      </w:tr>
      <w:tr>
        <w:tc>
          <w:tcPr>
            <w:tcW w:type="dxa" w:w="1234"/>
          </w:tcPr>
          <w:p>
            <w:r>
              <w:t>E2</w:t>
            </w:r>
          </w:p>
        </w:tc>
        <w:tc>
          <w:tcPr>
            <w:tcW w:type="dxa" w:w="1234"/>
          </w:tcPr>
          <w:p>
            <w:r>
              <w:t>alta</w:t>
            </w:r>
          </w:p>
        </w:tc>
        <w:tc>
          <w:tcPr>
            <w:tcW w:type="dxa" w:w="1234"/>
          </w:tcPr>
          <w:p>
            <w:r>
              <w:t>2</w:t>
            </w:r>
          </w:p>
        </w:tc>
        <w:tc>
          <w:tcPr>
            <w:tcW w:type="dxa" w:w="1234"/>
          </w:tcPr>
          <w:p>
            <w:r>
              <w:t>50%</w:t>
            </w:r>
          </w:p>
        </w:tc>
        <w:tc>
          <w:tcPr>
            <w:tcW w:type="dxa" w:w="1234"/>
          </w:tcPr>
          <w:p>
            <w:r>
              <w:t>+0.145</w:t>
            </w:r>
          </w:p>
        </w:tc>
        <w:tc>
          <w:tcPr>
            <w:tcW w:type="dxa" w:w="1234"/>
          </w:tcPr>
          <w:p>
            <w:r>
              <w:t>0.12</w:t>
            </w:r>
          </w:p>
        </w:tc>
        <w:tc>
          <w:tcPr>
            <w:tcW w:type="dxa" w:w="1234"/>
          </w:tcPr>
          <w:p>
            <w:r>
              <w:t>MacLulich/Elton</w:t>
            </w:r>
          </w:p>
        </w:tc>
      </w:tr>
      <w:tr>
        <w:tc>
          <w:tcPr>
            <w:tcW w:type="dxa" w:w="1234"/>
          </w:tcPr>
          <w:p>
            <w:r>
              <w:t>E3</w:t>
            </w:r>
          </w:p>
        </w:tc>
        <w:tc>
          <w:tcPr>
            <w:tcW w:type="dxa" w:w="1234"/>
          </w:tcPr>
          <w:p>
            <w:r>
              <w:t>nula</w:t>
            </w:r>
          </w:p>
        </w:tc>
        <w:tc>
          <w:tcPr>
            <w:tcW w:type="dxa" w:w="1234"/>
          </w:tcPr>
          <w:p>
            <w:r>
              <w:t>234</w:t>
            </w:r>
          </w:p>
        </w:tc>
        <w:tc>
          <w:tcPr>
            <w:tcW w:type="dxa" w:w="1234"/>
          </w:tcPr>
          <w:p>
            <w:r>
              <w:t>100%</w:t>
            </w:r>
          </w:p>
        </w:tc>
        <w:tc>
          <w:tcPr>
            <w:tcW w:type="dxa" w:w="1234"/>
          </w:tcPr>
          <w:p>
            <w:r>
              <w:t>+0.912</w:t>
            </w:r>
          </w:p>
        </w:tc>
        <w:tc>
          <w:tcPr>
            <w:tcW w:type="dxa" w:w="1234"/>
          </w:tcPr>
          <w:p>
            <w:r>
              <w:t>0.85</w:t>
            </w:r>
          </w:p>
        </w:tc>
        <w:tc>
          <w:tcPr>
            <w:tcW w:type="dxa" w:w="1234"/>
          </w:tcPr>
          <w:p>
            <w:r>
              <w:t>JHU COVID-19</w:t>
            </w:r>
          </w:p>
        </w:tc>
      </w:tr>
      <w:tr>
        <w:tc>
          <w:tcPr>
            <w:tcW w:type="dxa" w:w="1234"/>
          </w:tcPr>
          <w:p>
            <w:r>
              <w:t>F1</w:t>
            </w:r>
          </w:p>
        </w:tc>
        <w:tc>
          <w:tcPr>
            <w:tcW w:type="dxa" w:w="1234"/>
          </w:tcPr>
          <w:p>
            <w:r>
              <w:t>media</w:t>
            </w:r>
          </w:p>
        </w:tc>
        <w:tc>
          <w:tcPr>
            <w:tcW w:type="dxa" w:w="1234"/>
          </w:tcPr>
          <w:p>
            <w:r>
              <w:t>2</w:t>
            </w:r>
          </w:p>
        </w:tc>
        <w:tc>
          <w:tcPr>
            <w:tcW w:type="dxa" w:w="1234"/>
          </w:tcPr>
          <w:p>
            <w:r>
              <w:t>100%</w:t>
            </w:r>
          </w:p>
        </w:tc>
        <w:tc>
          <w:tcPr>
            <w:tcW w:type="dxa" w:w="1234"/>
          </w:tcPr>
          <w:p>
            <w:r>
              <w:t>−1.807</w:t>
            </w:r>
          </w:p>
        </w:tc>
        <w:tc>
          <w:tcPr>
            <w:tcW w:type="dxa" w:w="1234"/>
          </w:tcPr>
          <w:p>
            <w:r>
              <w:t>0.40</w:t>
            </w:r>
          </w:p>
        </w:tc>
        <w:tc>
          <w:tcPr>
            <w:tcW w:type="dxa" w:w="1234"/>
          </w:tcPr>
          <w:p>
            <w:r>
              <w:t>Open Exoplanet Catalogue</w:t>
            </w:r>
          </w:p>
        </w:tc>
      </w:tr>
      <w:tr>
        <w:tc>
          <w:tcPr>
            <w:tcW w:type="dxa" w:w="1234"/>
          </w:tcPr>
          <w:p>
            <w:r>
              <w:t>F2</w:t>
            </w:r>
          </w:p>
        </w:tc>
        <w:tc>
          <w:tcPr>
            <w:tcW w:type="dxa" w:w="1234"/>
          </w:tcPr>
          <w:p>
            <w:r>
              <w:t>media</w:t>
            </w:r>
          </w:p>
        </w:tc>
        <w:tc>
          <w:tcPr>
            <w:tcW w:type="dxa" w:w="1234"/>
          </w:tcPr>
          <w:p>
            <w:r>
              <w:t>1</w:t>
            </w:r>
          </w:p>
        </w:tc>
        <w:tc>
          <w:tcPr>
            <w:tcW w:type="dxa" w:w="1234"/>
          </w:tcPr>
          <w:p>
            <w:r>
              <w:t>100%</w:t>
            </w:r>
          </w:p>
        </w:tc>
        <w:tc>
          <w:tcPr>
            <w:tcW w:type="dxa" w:w="1234"/>
          </w:tcPr>
          <w:p>
            <w:r>
              <w:t>+1.273</w:t>
            </w:r>
          </w:p>
        </w:tc>
        <w:tc>
          <w:tcPr>
            <w:tcW w:type="dxa" w:w="1234"/>
          </w:tcPr>
          <w:p>
            <w:r>
              <w:t>0.48</w:t>
            </w:r>
          </w:p>
        </w:tc>
        <w:tc>
          <w:tcPr>
            <w:tcW w:type="dxa" w:w="1234"/>
          </w:tcPr>
          <w:p>
            <w:r>
              <w:t>Open Exoplanet Catalogue</w:t>
            </w:r>
          </w:p>
        </w:tc>
      </w:tr>
      <w:tr>
        <w:tc>
          <w:tcPr>
            <w:tcW w:type="dxa" w:w="1234"/>
          </w:tcPr>
          <w:p>
            <w:r>
              <w:t>F3</w:t>
            </w:r>
          </w:p>
        </w:tc>
        <w:tc>
          <w:tcPr>
            <w:tcW w:type="dxa" w:w="1234"/>
          </w:tcPr>
          <w:p>
            <w:r>
              <w:t>baja</w:t>
            </w:r>
          </w:p>
        </w:tc>
        <w:tc>
          <w:tcPr>
            <w:tcW w:type="dxa" w:w="1234"/>
          </w:tcPr>
          <w:p>
            <w:r>
              <w:t>1</w:t>
            </w:r>
          </w:p>
        </w:tc>
        <w:tc>
          <w:tcPr>
            <w:tcW w:type="dxa" w:w="1234"/>
          </w:tcPr>
          <w:p>
            <w:r>
              <w:t>100%</w:t>
            </w:r>
          </w:p>
        </w:tc>
        <w:tc>
          <w:tcPr>
            <w:tcW w:type="dxa" w:w="1234"/>
          </w:tcPr>
          <w:p>
            <w:r>
              <w:t>+1.264</w:t>
            </w:r>
          </w:p>
        </w:tc>
        <w:tc>
          <w:tcPr>
            <w:tcW w:type="dxa" w:w="1234"/>
          </w:tcPr>
          <w:p>
            <w:r>
              <w:t>0.90</w:t>
            </w:r>
          </w:p>
        </w:tc>
        <w:tc>
          <w:tcPr>
            <w:tcW w:type="dxa" w:w="1234"/>
          </w:tcPr>
          <w:p>
            <w:r>
              <w:t>Open Exoplanet Catalogue</w:t>
            </w:r>
          </w:p>
        </w:tc>
      </w:tr>
      <w:tr>
        <w:tc>
          <w:tcPr>
            <w:tcW w:type="dxa" w:w="1234"/>
          </w:tcPr>
          <w:p>
            <w:r>
              <w:rPr>
                <w:b/>
              </w:rPr>
              <w:t>TOTAL</w:t>
            </w:r>
          </w:p>
        </w:tc>
        <w:tc>
          <w:tcPr>
            <w:tcW w:type="dxa" w:w="1234"/>
          </w:tcPr>
          <w:p/>
        </w:tc>
        <w:tc>
          <w:tcPr>
            <w:tcW w:type="dxa" w:w="1234"/>
          </w:tcPr>
          <w:p>
            <w:r>
              <w:rPr>
                <w:b/>
              </w:rPr>
              <w:t>721</w:t>
            </w:r>
          </w:p>
        </w:tc>
        <w:tc>
          <w:tcPr>
            <w:tcW w:type="dxa" w:w="1234"/>
          </w:tcPr>
          <w:p>
            <w:r>
              <w:rPr>
                <w:b/>
              </w:rPr>
              <w:t>89%</w:t>
            </w:r>
          </w:p>
        </w:tc>
        <w:tc>
          <w:tcPr>
            <w:tcW w:type="dxa" w:w="1234"/>
          </w:tcPr>
          <w:p>
            <w:r>
              <w:rPr>
                <w:b/>
              </w:rPr>
              <w:t>+0.366</w:t>
            </w:r>
          </w:p>
        </w:tc>
        <w:tc>
          <w:tcPr>
            <w:tcW w:type="dxa" w:w="1234"/>
          </w:tcPr>
          <w:p>
            <w:r>
              <w:rPr>
                <w:b/>
              </w:rPr>
              <w:t>0.58</w:t>
            </w:r>
          </w:p>
        </w:tc>
        <w:tc>
          <w:tcPr>
            <w:tcW w:type="dxa" w:w="1234"/>
          </w:tcPr>
          <w:p/>
        </w:tc>
      </w:tr>
    </w:tbl>
    <w:p>
      <w:r>
        <w:t>Integridad: R²&lt;0: 0 casos · R²&gt;1: 0 casos · p inválidos: 0 casos · cada b</w:t>
      </w:r>
    </w:p>
    <w:p>
      <w:r>
        <w:t>reproducible desde scripts públicos.</w:t>
      </w:r>
    </w:p>
    <w:p>
      <w:pPr>
        <w:pStyle w:val="Heading2"/>
      </w:pPr>
      <w:r>
        <w:t>2.2 Índice de fricción institucional</w:t>
      </w:r>
    </w:p>
    <w:p>
      <w:r>
        <w:t>Escala ordinal 0–3, asignada a priori (antes de calcular los b):</w:t>
      </w:r>
    </w:p>
    <w:p>
      <w:pPr>
        <w:pStyle w:val="ListBullet"/>
      </w:pPr>
      <w:r>
        <w:rPr>
          <w:b/>
        </w:rPr>
        <w:t>3 — Alta:</w:t>
      </w:r>
      <w:r>
        <w:t xml:space="preserve"> economías nacionales (B), jerarquías subnacionales (C), sistemas</w:t>
      </w:r>
    </w:p>
    <w:p>
      <w:r>
        <w:t xml:space="preserve">  depredador-presa (E2, interdependencia mutua).</w:t>
      </w:r>
    </w:p>
    <w:p>
      <w:pPr>
        <w:pStyle w:val="ListBullet"/>
      </w:pPr>
      <w:r>
        <w:rPr>
          <w:b/>
        </w:rPr>
        <w:t>2 — Media:</w:t>
      </w:r>
      <w:r>
        <w:t xml:space="preserve"> ciudades históricas (A), sistemas planetarios/estelares (F1, F2;</w:t>
      </w:r>
    </w:p>
    <w:p>
      <w:r>
        <w:t xml:space="preserve">  resonancia orbital / límites radiativos).</w:t>
      </w:r>
    </w:p>
    <w:p>
      <w:pPr>
        <w:pStyle w:val="ListBullet"/>
      </w:pPr>
      <w:r>
        <w:rPr>
          <w:b/>
        </w:rPr>
        <w:t>1 — Baja:</w:t>
      </w:r>
      <w:r>
        <w:t xml:space="preserve"> ecosistemas digitales (D), jerarquías multiplanetarias (F3).</w:t>
      </w:r>
    </w:p>
    <w:p>
      <w:pPr>
        <w:pStyle w:val="ListBullet"/>
      </w:pPr>
      <w:r>
        <w:rPr>
          <w:b/>
        </w:rPr>
        <w:t>0 — Nula:</w:t>
      </w:r>
      <w:r>
        <w:t xml:space="preserve"> invasión biológica (E1), crecimiento epidémico (E3).</w:t>
      </w:r>
    </w:p>
    <w:p/>
    <w:p>
      <w:pPr>
        <w:pStyle w:val="Heading1"/>
      </w:pPr>
      <w:r>
        <w:t>PARTE III — Hallazgos principales (eje de satelización)</w:t>
      </w:r>
    </w:p>
    <w:p>
      <w:r>
        <w:rPr>
          <w:b/>
        </w:rPr>
        <w:t>Hallazgo 1 — La fricción predice la satelización.</w:t>
      </w:r>
      <w:r>
        <w:t xml:space="preserve"> Correlación de Spearman</w:t>
      </w:r>
    </w:p>
    <w:p>
      <w:r>
        <w:t>entre índice de fricción y b por caso (dominios sociales/biológicos, n=714):</w:t>
      </w:r>
    </w:p>
    <w:p>
      <w:r>
        <w:rPr>
          <w:b/>
        </w:rPr>
        <w:t>ρ = −0.68, p = 2.5×10⁻⁹⁷.</w:t>
      </w:r>
      <w:r>
        <w:t xml:space="preserve"> A mayor fricción institucional, menor exponente.</w:t>
      </w:r>
    </w:p>
    <w:p>
      <w:r>
        <w:rPr>
          <w:b/>
        </w:rPr>
        <w:t>Hallazgo 2 — Separación de regímenes.</w:t>
      </w:r>
      <w:r>
        <w:t xml:space="preserve"> Bio sin fricción (E1+E3): b̄ = +0.95.</w:t>
      </w:r>
    </w:p>
    <w:p>
      <w:r>
        <w:t>Económico con fricción (A+B+C): b̄ = +0.09. **Mann-Whitney U = 103,538,</w:t>
      </w:r>
    </w:p>
    <w:p>
      <w:r>
        <w:t>p = 2.4×10⁻⁷⁴.** Los sistemas sin freno institucional se satelizan ~10× más rápido.</w:t>
      </w:r>
    </w:p>
    <w:p>
      <w:r>
        <w:rPr>
          <w:b/>
        </w:rPr>
        <w:t>Hallazgo 3 — Equivalencia mecanística.</w:t>
      </w:r>
      <w:r>
        <w:t xml:space="preserve"> Soberanía política (B: b̄=+0.09) y</w:t>
      </w:r>
    </w:p>
    <w:p>
      <w:r>
        <w:t>interdependencia ecológica mutua (E2: b̄=+0.14) son estadísticamente</w:t>
      </w:r>
    </w:p>
    <w:p>
      <w:r>
        <w:t>indistinguibles: dos mecanismos distintos operan como frenos equivalentes.</w:t>
      </w:r>
    </w:p>
    <w:p>
      <w:r>
        <w:rPr>
          <w:b/>
        </w:rPr>
        <w:t>Hallazgo 4 — Regímenes de modelado.</w:t>
      </w:r>
      <w:r>
        <w:t xml:space="preserve"> El power-law es la mejor descripción</w:t>
      </w:r>
    </w:p>
    <w:p>
      <w:r>
        <w:t>donde la fricción es baja (E3: 6/8 casos; E1: b&gt;1 consistente). En alta fricción</w:t>
      </w:r>
    </w:p>
    <w:p>
      <w:r>
        <w:t>(B): power-law mejor solo ~8%, exponencial ~49%, lineal ~35%. El régimen de ley</w:t>
      </w:r>
    </w:p>
    <w:p>
      <w:r>
        <w:t>de potencia emerge donde la teoría predice satelización libre.</w:t>
      </w:r>
    </w:p>
    <w:p>
      <w:r>
        <w:rPr>
          <w:b/>
        </w:rPr>
        <w:t>Hallazgo 5 — Índice de Soberanía Atómica (ASI).</w:t>
      </w:r>
      <w:r>
        <w:t xml:space="preserve"> Validación en HackerEarth</w:t>
      </w:r>
    </w:p>
    <w:p>
      <w:r>
        <w:t>2026 (n=4,771 usuarios reales): ROC-AUC train=0.719, test=0.697 (sin</w:t>
      </w:r>
    </w:p>
    <w:p>
      <w:r>
        <w:t>sobreajuste); 5-Event Wall: churn 93% (1 tipo) → 74% (≥5 tipos); zona de</w:t>
      </w:r>
    </w:p>
    <w:p>
      <w:r>
        <w:t>absorción (&lt;0.10) 88% churn; paridad (0.10–1.0) 73%; soberana (≥1.0) 34%.</w:t>
      </w:r>
    </w:p>
    <w:p/>
    <w:p>
      <w:pPr>
        <w:pStyle w:val="Heading1"/>
      </w:pPr>
      <w:r>
        <w:t>PARTE IV — Capa de Colapso Orbital Acoplado (ACO-A)</w:t>
      </w:r>
    </w:p>
    <w:p>
      <w:r>
        <w:rPr>
          <w:i/>
        </w:rPr>
        <w:t>El colapso como eje ortogonal universal. Evidencia en 5 dominios con datos reales.</w:t>
      </w:r>
    </w:p>
    <w:p>
      <w:pPr>
        <w:pStyle w:val="Heading2"/>
      </w:pPr>
      <w:r>
        <w:t>4.0 Tesis</w:t>
      </w:r>
    </w:p>
    <w:p>
      <w:r>
        <w:t>La Arquitectura de Colapso Orbital deja de ser un módulo aparte (18 casos</w:t>
      </w:r>
    </w:p>
    <w:p>
      <w:r>
        <w:t xml:space="preserve">socioeconómicos) y se reformula como una </w:t>
      </w:r>
      <w:r>
        <w:rPr>
          <w:b/>
        </w:rPr>
        <w:t>capa universal y transversal</w:t>
      </w:r>
      <w:r>
        <w:t xml:space="preserve"> de la</w:t>
      </w:r>
    </w:p>
    <w:p>
      <w:r>
        <w:t xml:space="preserve">SNT: el colapso es un </w:t>
      </w:r>
      <w:r>
        <w:rPr>
          <w:b/>
        </w:rPr>
        <w:t>eje ortogonal</w:t>
      </w:r>
      <w:r>
        <w:t xml:space="preserve"> que puede activarse en cualquier sistema,</w:t>
      </w:r>
    </w:p>
    <w:p>
      <w:r>
        <w:t>de cualquier dominio, en cualquier punto de su trayectoria. **Un solo principio</w:t>
      </w:r>
    </w:p>
    <w:p>
      <w:r>
        <w:t>(mínima fricción)</w:t>
      </w:r>
      <w:r>
        <w:rPr>
          <w:b/>
        </w:rPr>
        <w:t xml:space="preserve"> genera </w:t>
      </w:r>
      <w:r>
        <w:t>distintos modos de colapso** según las condiciones</w:t>
      </w:r>
    </w:p>
    <w:p>
      <w:r>
        <w:t>de frontera.</w:t>
      </w:r>
    </w:p>
    <w:p>
      <w:pPr>
        <w:pStyle w:val="Heading2"/>
      </w:pPr>
      <w:r>
        <w:t>4.1 Espacio de estados: dos ejes ortogonales (b ⊥ Δ)</w:t>
      </w:r>
    </w:p>
    <w:p>
      <w:r>
        <w:t xml:space="preserve">Cada sistema = par de coordenadas </w:t>
      </w:r>
      <w:r>
        <w:rPr>
          <w:b/>
        </w:rPr>
        <w:t>independientes</w:t>
      </w:r>
      <w:r>
        <w:t>:</w:t>
      </w:r>
    </w:p>
    <w:p>
      <w:pPr>
        <w:pStyle w:val="ListBullet"/>
      </w:pPr>
      <w:r>
        <w:rPr>
          <w:b/>
        </w:rPr>
        <w:t>Eje 1 — Satelización:</w:t>
      </w:r>
      <w:r>
        <w:t xml:space="preserve"> </w:t>
      </w:r>
      <w:r>
        <w:rPr>
          <w:rFonts w:ascii="Consolas" w:hAnsi="Consolas"/>
          <w:sz w:val="18"/>
        </w:rPr>
        <w:t>R(t) = a·t^b</w:t>
      </w:r>
      <w:r>
        <w:t xml:space="preserve">, </w:t>
      </w:r>
      <w:r>
        <w:rPr>
          <w:rFonts w:ascii="Consolas" w:hAnsi="Consolas"/>
          <w:sz w:val="18"/>
        </w:rPr>
        <w:t>R = m_hub / m_node</w:t>
      </w:r>
      <w:r>
        <w:t xml:space="preserve">. </w:t>
      </w:r>
      <w:r>
        <w:rPr>
          <w:b/>
        </w:rPr>
        <w:t>b</w:t>
      </w:r>
      <w:r>
        <w:t xml:space="preserve"> = cómo</w:t>
      </w:r>
    </w:p>
    <w:p>
      <w:r>
        <w:t xml:space="preserve">  evoluciona la dominancia </w:t>
      </w:r>
      <w:r>
        <w:rPr>
          <w:i/>
        </w:rPr>
        <w:t>mientras la relación acoplada corre</w:t>
      </w:r>
      <w:r>
        <w:t>.</w:t>
      </w:r>
    </w:p>
    <w:p>
      <w:pPr>
        <w:pStyle w:val="ListBullet"/>
      </w:pPr>
      <w:r>
        <w:rPr>
          <w:b/>
        </w:rPr>
        <w:t>Eje 2 — Colapso:</w:t>
      </w:r>
      <w:r>
        <w:t xml:space="preserve"> </w:t>
      </w:r>
      <w:r>
        <w:rPr>
          <w:rFonts w:ascii="Consolas" w:hAnsi="Consolas"/>
          <w:sz w:val="18"/>
        </w:rPr>
        <w:t>A(τ) = c·τ^Δ</w:t>
      </w:r>
      <w:r>
        <w:t xml:space="preserve">, </w:t>
      </w:r>
      <w:r>
        <w:rPr>
          <w:rFonts w:ascii="Consolas" w:hAnsi="Consolas"/>
          <w:sz w:val="18"/>
        </w:rPr>
        <w:t>A = m_absorbente / m_hub^pico</w:t>
      </w:r>
      <w:r>
        <w:t>,</w:t>
      </w:r>
    </w:p>
    <w:p>
      <w:r>
        <w:t xml:space="preserve">  </w:t>
      </w:r>
      <w:r>
        <w:rPr>
          <w:rFonts w:ascii="Consolas" w:hAnsi="Consolas"/>
          <w:sz w:val="18"/>
        </w:rPr>
        <w:t>τ = tiempo desde la extinción funcional</w:t>
      </w:r>
      <w:r>
        <w:t xml:space="preserve">. </w:t>
      </w:r>
      <w:r>
        <w:rPr>
          <w:b/>
        </w:rPr>
        <w:t>Δ</w:t>
      </w:r>
      <w:r>
        <w:t xml:space="preserve"> = velocidad/forma de la</w:t>
      </w:r>
    </w:p>
    <w:p>
      <w:r>
        <w:t xml:space="preserve">  absorción </w:t>
      </w:r>
      <w:r>
        <w:rPr>
          <w:i/>
        </w:rPr>
        <w:t>una vez que el hub colapsa</w:t>
      </w:r>
      <w:r>
        <w:t>.</w:t>
      </w:r>
    </w:p>
    <w:p>
      <w:r>
        <w:rPr>
          <w:b/>
        </w:rPr>
        <w:t>Por qué ortogonal (no una 5ª fase):</w:t>
      </w:r>
      <w:r>
        <w:t xml:space="preserve"> el colapso no espera a que termine el</w:t>
      </w:r>
    </w:p>
    <w:p>
      <w:r>
        <w:t>ciclo de satelización. Un hub en plena Dependencia o Acumulación puede colapsar</w:t>
      </w:r>
    </w:p>
    <w:p>
      <w:r>
        <w:t>de golpe. Reloj distinto (τ ≠ t), razón distinta, exponente distinto.</w:t>
      </w:r>
    </w:p>
    <w:p>
      <w:r>
        <w:rPr>
          <w:b/>
        </w:rPr>
        <w:t>Predicción falsable de ortogonalidad:</w:t>
      </w:r>
      <w:r>
        <w:t xml:space="preserve"> entre casos con b </w:t>
      </w:r>
      <w:r>
        <w:rPr>
          <w:i/>
        </w:rPr>
        <w:t>y</w:t>
      </w:r>
      <w:r>
        <w:t xml:space="preserve"> Δ medidos,</w:t>
      </w:r>
    </w:p>
    <w:p>
      <w:r>
        <w:rPr>
          <w:rFonts w:ascii="Consolas" w:hAnsi="Consolas"/>
          <w:sz w:val="18"/>
        </w:rPr>
        <w:t>corr(b, Δ) ≈ 0</w:t>
      </w:r>
      <w:r>
        <w:t xml:space="preserve">. La ortogonalidad es </w:t>
      </w:r>
      <w:r>
        <w:rPr>
          <w:b/>
        </w:rPr>
        <w:t>b ⊥ Δ</w:t>
      </w:r>
      <w:r>
        <w:t>.</w:t>
      </w:r>
    </w:p>
    <w:p>
      <w:r>
        <w:rPr>
          <w:b/>
        </w:rPr>
        <w:t>Primer test (cripto, n=11).</w:t>
      </w:r>
      <w:r>
        <w:t xml:space="preserve"> Como el corpus de satelización y los casos de</w:t>
      </w:r>
    </w:p>
    <w:p>
      <w:r>
        <w:t>colapso son disjuntos, se usa un dataset emparejado dentro de un dominio:</w:t>
      </w:r>
    </w:p>
    <w:p>
      <w:r>
        <w:t>criptomonedas, donde la misma moneda tiene subida (b_subida) y caída (Δ_caída).</w:t>
      </w:r>
    </w:p>
    <w:p>
      <w:r>
        <w:t xml:space="preserve">Resultado: </w:t>
      </w:r>
      <w:r>
        <w:rPr>
          <w:b/>
        </w:rPr>
        <w:t>Spearman ρ(b_subida, Δ_caída) = +0.009 (p = 0.98)</w:t>
      </w:r>
      <w:r>
        <w:t xml:space="preserve"> — sin relación,</w:t>
      </w:r>
    </w:p>
    <w:p>
      <w:r>
        <w:rPr>
          <w:b/>
        </w:rPr>
        <w:t>consistente con la ortogonalidad</w:t>
      </w:r>
      <w:r>
        <w:t xml:space="preserve"> (RC-Δ1 no refutado). Reproducible en</w:t>
      </w:r>
    </w:p>
    <w:p>
      <w:r>
        <w:rPr>
          <w:rFonts w:ascii="Consolas" w:hAnsi="Consolas"/>
          <w:sz w:val="18"/>
        </w:rPr>
        <w:t>reconstruction_real/code/orthogonality_test.py</w:t>
      </w:r>
      <w:r>
        <w:t xml:space="preserve">. </w:t>
      </w:r>
      <w:r>
        <w:rPr>
          <w:i/>
        </w:rPr>
        <w:t>Caveats:</w:t>
      </w:r>
      <w:r>
        <w:t xml:space="preserve"> un solo dominio;</w:t>
      </w:r>
    </w:p>
    <w:p>
      <w:r>
        <w:t>b_subida es un exponente de ascenso de precio (análogo de satelización, no el b</w:t>
      </w:r>
    </w:p>
    <w:p>
      <w:r>
        <w:t>canónico hub/nodo); la ortogonalidad cross-dominio sigue sin testearse.</w:t>
      </w:r>
    </w:p>
    <w:p>
      <w:pPr>
        <w:pStyle w:val="Heading2"/>
      </w:pPr>
      <w:r>
        <w:t>4.2 Capa de hazard h(τ): la inevitabilidad, en forma falsable</w:t>
      </w:r>
    </w:p>
    <w:p>
      <w:r>
        <w:t>Si todo sistema con dinámica tiende al colapso (§4.3), la mayoría de los sistemas</w:t>
      </w:r>
    </w:p>
    <w:p>
      <w:r>
        <w:t xml:space="preserve">observados </w:t>
      </w:r>
      <w:r>
        <w:rPr>
          <w:b/>
        </w:rPr>
        <w:t>aún no colapsan</w:t>
      </w:r>
      <w:r>
        <w:t xml:space="preserve"> → datos censurados por la derecha → marco de</w:t>
      </w:r>
    </w:p>
    <w:p>
      <w:r>
        <w:rPr>
          <w:b/>
        </w:rPr>
        <w:t>análisis de supervivencia / función de hazard h(τ)</w:t>
      </w:r>
      <w:r>
        <w:t>.</w:t>
      </w:r>
    </w:p>
    <w:p>
      <w:pPr>
        <w:ind w:left="360"/>
      </w:pPr>
      <w:r>
        <w:rPr>
          <w:i/>
          <w:color w:val="555555"/>
        </w:rPr>
        <w:t xml:space="preserve">"Ningún sistema es eterno" = </w:t>
      </w:r>
      <w:r>
        <w:rPr>
          <w:b/>
          <w:i/>
          <w:color w:val="555555"/>
        </w:rPr>
        <w:t>h(τ) &gt; 0 para todo sistema</w:t>
      </w:r>
      <w:r>
        <w:rPr>
          <w:i/>
          <w:color w:val="555555"/>
        </w:rPr>
        <w:t xml:space="preserve"> (probabilidad de</w:t>
      </w:r>
    </w:p>
    <w:p>
      <w:pPr>
        <w:ind w:left="360"/>
      </w:pPr>
      <w:r>
        <w:rPr>
          <w:i/>
          <w:color w:val="555555"/>
        </w:rPr>
        <w:t>colapso nunca cero). Refutable si se halla un sistema con hazard = 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w:t>
            </w:r>
          </w:p>
        </w:tc>
        <w:tc>
          <w:tcPr>
            <w:tcW w:type="dxa" w:w="2880"/>
          </w:tcPr>
          <w:p>
            <w:r>
              <w:rPr>
                <w:b/>
              </w:rPr>
              <w:t>Variable</w:t>
            </w:r>
          </w:p>
        </w:tc>
        <w:tc>
          <w:tcPr>
            <w:tcW w:type="dxa" w:w="2880"/>
          </w:tcPr>
          <w:p>
            <w:r>
              <w:rPr>
                <w:b/>
              </w:rPr>
              <w:t>Mide</w:t>
            </w:r>
          </w:p>
        </w:tc>
      </w:tr>
      <w:tr>
        <w:tc>
          <w:tcPr>
            <w:tcW w:type="dxa" w:w="2880"/>
          </w:tcPr>
          <w:p>
            <w:r>
              <w:t>Satelización</w:t>
            </w:r>
          </w:p>
        </w:tc>
        <w:tc>
          <w:tcPr>
            <w:tcW w:type="dxa" w:w="2880"/>
          </w:tcPr>
          <w:p>
            <w:r>
              <w:t>b</w:t>
            </w:r>
          </w:p>
        </w:tc>
        <w:tc>
          <w:tcPr>
            <w:tcW w:type="dxa" w:w="2880"/>
          </w:tcPr>
          <w:p>
            <w:r>
              <w:t>dominancia mientras corre</w:t>
            </w:r>
          </w:p>
        </w:tc>
      </w:tr>
      <w:tr>
        <w:tc>
          <w:tcPr>
            <w:tcW w:type="dxa" w:w="2880"/>
          </w:tcPr>
          <w:p>
            <w:r>
              <w:t>Riesgo de colapso</w:t>
            </w:r>
          </w:p>
        </w:tc>
        <w:tc>
          <w:tcPr>
            <w:tcW w:type="dxa" w:w="2880"/>
          </w:tcPr>
          <w:p>
            <w:r>
              <w:t>h(τ)</w:t>
            </w:r>
          </w:p>
        </w:tc>
        <w:tc>
          <w:tcPr>
            <w:tcW w:type="dxa" w:w="2880"/>
          </w:tcPr>
          <w:p>
            <w:r>
              <w:t>inevitabilidad + tiempo hasta la extinción</w:t>
            </w:r>
          </w:p>
        </w:tc>
      </w:tr>
      <w:tr>
        <w:tc>
          <w:tcPr>
            <w:tcW w:type="dxa" w:w="2880"/>
          </w:tcPr>
          <w:p>
            <w:r>
              <w:t>Absorción</w:t>
            </w:r>
          </w:p>
        </w:tc>
        <w:tc>
          <w:tcPr>
            <w:tcW w:type="dxa" w:w="2880"/>
          </w:tcPr>
          <w:p>
            <w:r>
              <w:t>Δ</w:t>
            </w:r>
          </w:p>
        </w:tc>
        <w:tc>
          <w:tcPr>
            <w:tcW w:type="dxa" w:w="2880"/>
          </w:tcPr>
          <w:p>
            <w:r>
              <w:t>velocidad/forma de captura tras la extinción</w:t>
            </w:r>
          </w:p>
        </w:tc>
      </w:tr>
    </w:tbl>
    <w:p>
      <w:r>
        <w:rPr>
          <w:rFonts w:ascii="Consolas" w:hAnsi="Consolas"/>
          <w:sz w:val="18"/>
        </w:rPr>
        <w:t>F</w:t>
      </w:r>
      <w:r>
        <w:t xml:space="preserve"> (fricción) modula las tres.</w:t>
      </w:r>
    </w:p>
    <w:p>
      <w:r>
        <w:rPr>
          <w:b/>
        </w:rPr>
        <w:t>Primer hazard estimado (cripto, n=41).</w:t>
      </w:r>
      <w:r>
        <w:t xml:space="preserve"> Supervivencia sobre una cohorte de</w:t>
      </w:r>
    </w:p>
    <w:p>
      <w:r>
        <w:t>criptomonedas (Yahoo); extinción funcional = precio &lt; 1% del máximo histórico</w:t>
      </w:r>
    </w:p>
    <w:p>
      <w:r>
        <w:t>(≥99% de caída sin recuperación). 15 extinciones; **muertes en todo el rango de</w:t>
      </w:r>
    </w:p>
    <w:p>
      <w:r>
        <w:t>edad (0.27 → 8.6 años), sin periodo libre de muerte**; Kaplan-Meier cae sostenido</w:t>
      </w:r>
    </w:p>
    <w:p>
      <w:r>
        <w:t xml:space="preserve">a ~0.60; hazard positivo y creciente con la edad → </w:t>
      </w:r>
      <w:r>
        <w:rPr>
          <w:b/>
        </w:rPr>
        <w:t>consistente con h(τ)&gt;0</w:t>
      </w:r>
      <w:r>
        <w:t>.</w:t>
      </w:r>
    </w:p>
    <w:p>
      <w:r>
        <w:t xml:space="preserve">Reproducible en </w:t>
      </w:r>
      <w:r>
        <w:rPr>
          <w:rFonts w:ascii="Consolas" w:hAnsi="Consolas"/>
          <w:sz w:val="18"/>
        </w:rPr>
        <w:t>reconstruction_real/code/hazard_crypto.py</w:t>
      </w:r>
      <w:r>
        <w:t xml:space="preserve">. </w:t>
      </w:r>
      <w:r>
        <w:rPr>
          <w:i/>
        </w:rPr>
        <w:t>Caveats:</w:t>
      </w:r>
      <w:r>
        <w:t xml:space="preserve"> (1) sesgo</w:t>
      </w:r>
    </w:p>
    <w:p>
      <w:r>
        <w:t xml:space="preserve">de supervivencia (solo monedas listadas = sobrevivientes → hazard real </w:t>
      </w:r>
      <w:r>
        <w:rPr>
          <w:i/>
        </w:rPr>
        <w:t>mayor</w:t>
      </w:r>
      <w:r>
        <w:t>);</w:t>
      </w:r>
    </w:p>
    <w:p>
      <w:r>
        <w:t>(2) confound edad/calendario (casi todas nacidas 2017-18; el pico a ~8 años</w:t>
      </w:r>
    </w:p>
    <w:p>
      <w:r>
        <w:t>refleja en parte el bear market 2022-25); (3) la positividad estricta por-bin</w:t>
      </w:r>
    </w:p>
    <w:p>
      <w:r>
        <w:t>está limitada por n.</w:t>
      </w:r>
    </w:p>
    <w:p>
      <w:pPr>
        <w:pStyle w:val="Heading2"/>
      </w:pPr>
      <w:r>
        <w:t>4.3 Ley de Inevitabilidad del Colapso</w:t>
      </w:r>
    </w:p>
    <w:p>
      <w:pPr>
        <w:ind w:left="360"/>
      </w:pPr>
      <w:r>
        <w:rPr>
          <w:i/>
          <w:color w:val="555555"/>
        </w:rPr>
        <w:t xml:space="preserve">Todo sistema con dinámica tiende a un </w:t>
      </w:r>
      <w:r>
        <w:rPr>
          <w:b/>
          <w:i/>
          <w:color w:val="555555"/>
        </w:rPr>
        <w:t>punto de colapso</w:t>
      </w:r>
      <w:r>
        <w:rPr>
          <w:i/>
          <w:color w:val="555555"/>
        </w:rPr>
        <w:t>. "Colapso" NO es</w:t>
      </w:r>
    </w:p>
    <w:p>
      <w:pPr>
        <w:ind w:left="360"/>
      </w:pPr>
      <w:r>
        <w:rPr>
          <w:i/>
          <w:color w:val="555555"/>
        </w:rPr>
        <w:t xml:space="preserve">muerte: es un </w:t>
      </w:r>
      <w:r>
        <w:rPr>
          <w:b/>
          <w:i/>
          <w:color w:val="555555"/>
        </w:rPr>
        <w:t>punto de reorganización crítica</w:t>
      </w:r>
      <w:r>
        <w:rPr>
          <w:i/>
          <w:color w:val="555555"/>
        </w:rPr>
        <w:t xml:space="preserve"> (bifurcación).</w:t>
      </w:r>
    </w:p>
    <w:p>
      <w:r>
        <w:t xml:space="preserve">Al colapsar, el sistema </w:t>
      </w:r>
      <w:r>
        <w:rPr>
          <w:b/>
        </w:rPr>
        <w:t>decae</w:t>
      </w:r>
      <w:r>
        <w:t xml:space="preserve"> (absorción terminal, lo mide Δ) o **da el brinco</w:t>
      </w:r>
    </w:p>
    <w:p>
      <w:r>
        <w:t>/ leapfrog** (renovación, reingreso al ciclo — el Uroboro). El colapso es el</w:t>
      </w:r>
    </w:p>
    <w:p>
      <w:r>
        <w:t>momento donde se decide entre ambos; el camino depende de las reservas del nodo</w:t>
      </w:r>
    </w:p>
    <w:p>
      <w:r>
        <w:t>(criterio RC4, umbral dual RQ/RL). Testigos de brinco: Querétaro (b=−0.155),</w:t>
      </w:r>
    </w:p>
    <w:p>
      <w:r>
        <w:t>Nuevo León (b=−0.058). El "tiempo medio hasta el colapso" es **descriptivo, no</w:t>
      </w:r>
    </w:p>
    <w:p>
      <w:r>
        <w:t>predictivo** para un caso individual.</w:t>
      </w:r>
    </w:p>
    <w:p>
      <w:pPr>
        <w:pStyle w:val="Heading2"/>
      </w:pPr>
      <w:r>
        <w:t>4.4 Taxonomía de modos de colapso (tres factores)</w:t>
      </w:r>
    </w:p>
    <w:p>
      <w:r>
        <w:t xml:space="preserve">El modo lo gobiernan </w:t>
      </w:r>
      <w:r>
        <w:rPr>
          <w:b/>
        </w:rPr>
        <w:t>fricción × trigger × (¿hay piso/techo en la magnitud?)</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Modo</w:t>
            </w:r>
          </w:p>
        </w:tc>
        <w:tc>
          <w:tcPr>
            <w:tcW w:type="dxa" w:w="2160"/>
          </w:tcPr>
          <w:p>
            <w:r>
              <w:rPr>
                <w:b/>
              </w:rPr>
              <w:t>Condición</w:t>
            </w:r>
          </w:p>
        </w:tc>
        <w:tc>
          <w:tcPr>
            <w:tcW w:type="dxa" w:w="2160"/>
          </w:tcPr>
          <w:p>
            <w:r>
              <w:rPr>
                <w:b/>
              </w:rPr>
              <w:t>Forma</w:t>
            </w:r>
          </w:p>
        </w:tc>
        <w:tc>
          <w:tcPr>
            <w:tcW w:type="dxa" w:w="2160"/>
          </w:tcPr>
          <w:p>
            <w:r>
              <w:rPr>
                <w:b/>
              </w:rPr>
              <w:t>Testigo (dato real)</w:t>
            </w:r>
          </w:p>
        </w:tc>
      </w:tr>
      <w:tr>
        <w:tc>
          <w:tcPr>
            <w:tcW w:type="dxa" w:w="2160"/>
          </w:tcPr>
          <w:p>
            <w:r>
              <w:rPr>
                <w:b/>
              </w:rPr>
              <w:t>Decaimiento Orbital Regulado</w:t>
            </w:r>
          </w:p>
        </w:tc>
        <w:tc>
          <w:tcPr>
            <w:tcW w:type="dxa" w:w="2160"/>
          </w:tcPr>
          <w:p>
            <w:r>
              <w:t>fricción alta (física o institucional)</w:t>
            </w:r>
          </w:p>
        </w:tc>
        <w:tc>
          <w:tcPr>
            <w:tcW w:type="dxa" w:w="2160"/>
          </w:tcPr>
          <w:p>
            <w:r>
              <w:t xml:space="preserve">ley de potencia suave </w:t>
            </w:r>
            <w:r>
              <w:rPr>
                <w:b/>
              </w:rPr>
              <w:t>o</w:t>
            </w:r>
            <w:r>
              <w:t xml:space="preserve"> exponencial (no acelera)</w:t>
            </w:r>
          </w:p>
        </w:tc>
        <w:tc>
          <w:tcPr>
            <w:tcW w:type="dxa" w:w="2160"/>
          </w:tcPr>
          <w:p>
            <w:r>
              <w:t>2008 (R²=0.85–0.99), Roma/URSS, astro, epidemia</w:t>
            </w:r>
          </w:p>
        </w:tc>
      </w:tr>
      <w:tr>
        <w:tc>
          <w:tcPr>
            <w:tcW w:type="dxa" w:w="2160"/>
          </w:tcPr>
          <w:p>
            <w:r>
              <w:rPr>
                <w:b/>
              </w:rPr>
              <w:t>Decaimiento Craquelado</w:t>
            </w:r>
          </w:p>
        </w:tc>
        <w:tc>
          <w:tcPr>
            <w:tcW w:type="dxa" w:w="2160"/>
          </w:tcPr>
          <w:p>
            <w:r>
              <w:t>fricción≈0 + gradual</w:t>
            </w:r>
          </w:p>
        </w:tc>
        <w:tc>
          <w:tcPr>
            <w:tcW w:type="dxa" w:w="2160"/>
          </w:tcPr>
          <w:p>
            <w:r>
              <w:t>fragmentación errática (red de grietas)</w:t>
            </w:r>
          </w:p>
        </w:tc>
        <w:tc>
          <w:tcPr>
            <w:tcW w:type="dxa" w:w="2160"/>
          </w:tcPr>
          <w:p>
            <w:r>
              <w:t>EOS (R²=0.10–0.70)</w:t>
            </w:r>
          </w:p>
        </w:tc>
      </w:tr>
      <w:tr>
        <w:tc>
          <w:tcPr>
            <w:tcW w:type="dxa" w:w="2160"/>
          </w:tcPr>
          <w:p>
            <w:r>
              <w:rPr>
                <w:b/>
              </w:rPr>
              <w:t>Caída-a-piso</w:t>
            </w:r>
          </w:p>
        </w:tc>
        <w:tc>
          <w:tcPr>
            <w:tcW w:type="dxa" w:w="2160"/>
          </w:tcPr>
          <w:p>
            <w:r>
              <w:t xml:space="preserve">fricción≈0 + abrupto + </w:t>
            </w:r>
            <w:r>
              <w:rPr>
                <w:b/>
              </w:rPr>
              <w:t>con piso</w:t>
            </w:r>
          </w:p>
        </w:tc>
        <w:tc>
          <w:tcPr>
            <w:tcW w:type="dxa" w:w="2160"/>
          </w:tcPr>
          <w:p>
            <w:r>
              <w:t>ley de potencia a un piso residual</w:t>
            </w:r>
          </w:p>
        </w:tc>
        <w:tc>
          <w:tcPr>
            <w:tcW w:type="dxa" w:w="2160"/>
          </w:tcPr>
          <w:p>
            <w:r>
              <w:t>FTX (PL R²=0.875)</w:t>
            </w:r>
          </w:p>
        </w:tc>
      </w:tr>
      <w:tr>
        <w:tc>
          <w:tcPr>
            <w:tcW w:type="dxa" w:w="2160"/>
          </w:tcPr>
          <w:p>
            <w:r>
              <w:rPr>
                <w:b/>
              </w:rPr>
              <w:t>Acantilado Catastrófico</w:t>
            </w:r>
          </w:p>
        </w:tc>
        <w:tc>
          <w:tcPr>
            <w:tcW w:type="dxa" w:w="2160"/>
          </w:tcPr>
          <w:p>
            <w:r>
              <w:t xml:space="preserve">fricción≈0 + abrupto + </w:t>
            </w:r>
            <w:r>
              <w:rPr>
                <w:b/>
              </w:rPr>
              <w:t>sin piso</w:t>
            </w:r>
          </w:p>
        </w:tc>
        <w:tc>
          <w:tcPr>
            <w:tcW w:type="dxa" w:w="2160"/>
          </w:tcPr>
          <w:p>
            <w:r>
              <w:t>super-exponencial acelerante</w:t>
            </w:r>
          </w:p>
        </w:tc>
        <w:tc>
          <w:tcPr>
            <w:tcW w:type="dxa" w:w="2160"/>
          </w:tcPr>
          <w:p>
            <w:r>
              <w:t>LUNA (5.6 OOM / 11 d)</w:t>
            </w:r>
          </w:p>
        </w:tc>
      </w:tr>
      <w:tr>
        <w:tc>
          <w:tcPr>
            <w:tcW w:type="dxa" w:w="2160"/>
          </w:tcPr>
          <w:p>
            <w:r>
              <w:rPr>
                <w:b/>
              </w:rPr>
              <w:t>Barrido logístico</w:t>
            </w:r>
          </w:p>
        </w:tc>
        <w:tc>
          <w:tcPr>
            <w:tcW w:type="dxa" w:w="2160"/>
          </w:tcPr>
          <w:p>
            <w:r>
              <w:t xml:space="preserve">magnitud </w:t>
            </w:r>
            <w:r>
              <w:rPr>
                <w:b/>
              </w:rPr>
              <w:t>acotada</w:t>
            </w:r>
            <w:r>
              <w:t xml:space="preserve"> (frecuencia)</w:t>
            </w:r>
          </w:p>
        </w:tc>
        <w:tc>
          <w:tcPr>
            <w:tcW w:type="dxa" w:w="2160"/>
          </w:tcPr>
          <w:p>
            <w:r>
              <w:t>S-curve</w:t>
            </w:r>
          </w:p>
        </w:tc>
        <w:tc>
          <w:tcPr>
            <w:tcW w:type="dxa" w:w="2160"/>
          </w:tcPr>
          <w:p>
            <w:r>
              <w:t>Delta→Ómicron (k=0.22/d)</w:t>
            </w:r>
          </w:p>
        </w:tc>
      </w:tr>
    </w:tbl>
    <w:p>
      <w:r>
        <w:t xml:space="preserve">Anclajes físicos: </w:t>
      </w:r>
      <w:r>
        <w:rPr>
          <w:i/>
        </w:rPr>
        <w:t>Acantilado Catastrófico</w:t>
      </w:r>
      <w:r>
        <w:t xml:space="preserve"> → catástrofe de pliegue (Thom).</w:t>
      </w:r>
    </w:p>
    <w:p>
      <w:r>
        <w:rPr>
          <w:i/>
        </w:rPr>
        <w:t>Decaimiento Craquelado</w:t>
      </w:r>
      <w:r>
        <w:t xml:space="preserve"> → agrietamiento por desecación (craquelure): pérdida de</w:t>
      </w:r>
    </w:p>
    <w:p>
      <w:r>
        <w:t>cohesión que fragmenta por una red de grietas.</w:t>
      </w:r>
    </w:p>
    <w:p>
      <w:r>
        <w:rPr>
          <w:b/>
        </w:rPr>
        <w:t>Refinamiento clave (§4.6.2):</w:t>
      </w:r>
      <w:r>
        <w:t xml:space="preserve"> el </w:t>
      </w:r>
      <w:r>
        <w:rPr>
          <w:i/>
        </w:rPr>
        <w:t>Decaimiento Orbital Regulado</w:t>
      </w:r>
      <w:r>
        <w:t xml:space="preserve"> es</w:t>
      </w:r>
    </w:p>
    <w:p>
      <w:r>
        <w:t xml:space="preserve">suave / no-acelerante y puede ser </w:t>
      </w:r>
      <w:r>
        <w:rPr>
          <w:b/>
        </w:rPr>
        <w:t>ley de potencia</w:t>
      </w:r>
      <w:r>
        <w:t xml:space="preserve"> (scale-free: finanzas,</w:t>
      </w:r>
    </w:p>
    <w:p>
      <w:r>
        <w:t xml:space="preserve">astro) </w:t>
      </w:r>
      <w:r>
        <w:rPr>
          <w:b/>
        </w:rPr>
        <w:t>o exponencial</w:t>
      </w:r>
      <w:r>
        <w:t xml:space="preserve"> (tasa constante: epidemias). Lo que lo separa del</w:t>
      </w:r>
    </w:p>
    <w:p>
      <w:r>
        <w:rPr>
          <w:i/>
        </w:rPr>
        <w:t>Acantilado Catastrófico</w:t>
      </w:r>
      <w:r>
        <w:t xml:space="preserve"> no es la forma exacta sino que </w:t>
      </w:r>
      <w:r>
        <w:rPr>
          <w:b/>
        </w:rPr>
        <w:t>la tasa NO acelera</w:t>
      </w:r>
      <w:r>
        <w:t xml:space="preserve"> —</w:t>
      </w:r>
    </w:p>
    <w:p>
      <w:r>
        <w:t>solo el acantilado es super-exponencial.</w:t>
      </w:r>
    </w:p>
    <w:p>
      <w:pPr>
        <w:pStyle w:val="Heading2"/>
      </w:pPr>
      <w:r>
        <w:t>4.5 Principio de Mínima Fricción (unificador)</w:t>
      </w:r>
    </w:p>
    <w:p>
      <w:pPr>
        <w:ind w:left="360"/>
      </w:pPr>
      <w:r>
        <w:rPr>
          <w:i/>
          <w:color w:val="555555"/>
        </w:rPr>
        <w:t xml:space="preserve">Todo colapso sigue la </w:t>
      </w:r>
      <w:r>
        <w:rPr>
          <w:b/>
          <w:i/>
          <w:color w:val="555555"/>
        </w:rPr>
        <w:t>trayectoria que minimiza la fricción integrada</w:t>
      </w:r>
      <w:r>
        <w:rPr>
          <w:i/>
          <w:color w:val="555555"/>
        </w:rPr>
        <w:t>. Las</w:t>
      </w:r>
    </w:p>
    <w:p>
      <w:pPr>
        <w:ind w:left="360"/>
      </w:pPr>
      <w:r>
        <w:rPr>
          <w:i/>
          <w:color w:val="555555"/>
        </w:rPr>
        <w:t>grietas fractales del craquelado son la solución visible a esa optimización: el</w:t>
      </w:r>
    </w:p>
    <w:p>
      <w:pPr>
        <w:ind w:left="360"/>
      </w:pPr>
      <w:r>
        <w:rPr>
          <w:i/>
          <w:color w:val="555555"/>
        </w:rPr>
        <w:t>camino por donde el sistema pierde cohesión gastando lo menos posible.</w:t>
      </w:r>
    </w:p>
    <w:p>
      <w:r>
        <w:t>Familia variacional: Fermat, mínima acción, mínima disipación, el rayo, el río.</w:t>
      </w:r>
    </w:p>
    <w:p>
      <w:r>
        <w:t xml:space="preserve">Aquí la magnitud minimizada es la </w:t>
      </w:r>
      <w:r>
        <w:rPr>
          <w:b/>
        </w:rPr>
        <w:t>fricción</w:t>
      </w:r>
      <w:r>
        <w:t>. **El principio = flujo gradiente</w:t>
      </w:r>
    </w:p>
    <w:p>
      <w:r>
        <w:t>sobre un paisaje de estabilidad** (§4.7).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Campo de fricción</w:t>
            </w:r>
          </w:p>
        </w:tc>
        <w:tc>
          <w:tcPr>
            <w:tcW w:type="dxa" w:w="2880"/>
          </w:tcPr>
          <w:p>
            <w:r>
              <w:rPr>
                <w:b/>
              </w:rPr>
              <w:t>Camino de mínima fricción</w:t>
            </w:r>
          </w:p>
        </w:tc>
        <w:tc>
          <w:tcPr>
            <w:tcW w:type="dxa" w:w="2880"/>
          </w:tcPr>
          <w:p>
            <w:r>
              <w:rPr>
                <w:b/>
              </w:rPr>
              <w:t>Modo</w:t>
            </w:r>
          </w:p>
        </w:tc>
      </w:tr>
      <w:tr>
        <w:tc>
          <w:tcPr>
            <w:tcW w:type="dxa" w:w="2880"/>
          </w:tcPr>
          <w:p>
            <w:r>
              <w:t>Alta y homogénea</w:t>
            </w:r>
          </w:p>
        </w:tc>
        <w:tc>
          <w:tcPr>
            <w:tcW w:type="dxa" w:w="2880"/>
          </w:tcPr>
          <w:p>
            <w:r>
              <w:t>sin grieta fácil → drena suave</w:t>
            </w:r>
          </w:p>
        </w:tc>
        <w:tc>
          <w:tcPr>
            <w:tcW w:type="dxa" w:w="2880"/>
          </w:tcPr>
          <w:p>
            <w:r>
              <w:t>Regulado</w:t>
            </w:r>
          </w:p>
        </w:tc>
      </w:tr>
      <w:tr>
        <w:tc>
          <w:tcPr>
            <w:tcW w:type="dxa" w:w="2880"/>
          </w:tcPr>
          <w:p>
            <w:r>
              <w:t>≈0 y heterogénea</w:t>
            </w:r>
          </w:p>
        </w:tc>
        <w:tc>
          <w:tcPr>
            <w:tcW w:type="dxa" w:w="2880"/>
          </w:tcPr>
          <w:p>
            <w:r>
              <w:t>muchos canales erráticos → red de grietas</w:t>
            </w:r>
          </w:p>
        </w:tc>
        <w:tc>
          <w:tcPr>
            <w:tcW w:type="dxa" w:w="2880"/>
          </w:tcPr>
          <w:p>
            <w:r>
              <w:t>Craquelado</w:t>
            </w:r>
          </w:p>
        </w:tc>
      </w:tr>
      <w:tr>
        <w:tc>
          <w:tcPr>
            <w:tcW w:type="dxa" w:w="2880"/>
          </w:tcPr>
          <w:p>
            <w:r>
              <w:t>≈0 con un canal único</w:t>
            </w:r>
          </w:p>
        </w:tc>
        <w:tc>
          <w:tcPr>
            <w:tcW w:type="dxa" w:w="2880"/>
          </w:tcPr>
          <w:p>
            <w:r>
              <w:t>todo se vacía de golpe</w:t>
            </w:r>
          </w:p>
        </w:tc>
        <w:tc>
          <w:tcPr>
            <w:tcW w:type="dxa" w:w="2880"/>
          </w:tcPr>
          <w:p>
            <w:r>
              <w:t>Acantilado Catastrófico</w:t>
            </w:r>
          </w:p>
        </w:tc>
      </w:tr>
    </w:tbl>
    <w:p>
      <w:r>
        <w:rPr>
          <w:b/>
        </w:rPr>
        <w:t>Versión falsable:</w:t>
      </w:r>
      <w:r>
        <w:t xml:space="preserve"> el colapso realizado tiene menor fricción integrada que las</w:t>
      </w:r>
    </w:p>
    <w:p>
      <w:r>
        <w:t>trayectorias contrafactuales. (WaMu por vía FDIC pre-arreglada = mínima fricción</w:t>
      </w:r>
    </w:p>
    <w:p>
      <w:r>
        <w:t>→ 21 h; Lehman sin esa vía → fragmentación lenta, 30,681 h.)</w:t>
      </w:r>
    </w:p>
    <w:p>
      <w:pPr>
        <w:pStyle w:val="Heading2"/>
      </w:pPr>
      <w:r>
        <w:t>4.6 Evidencia empírica — 5 dominios, datos reales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Dominio</w:t>
            </w:r>
          </w:p>
        </w:tc>
        <w:tc>
          <w:tcPr>
            <w:tcW w:type="dxa" w:w="1234"/>
          </w:tcPr>
          <w:p>
            <w:r>
              <w:rPr>
                <w:b/>
              </w:rPr>
              <w:t>Caso</w:t>
            </w:r>
          </w:p>
        </w:tc>
        <w:tc>
          <w:tcPr>
            <w:tcW w:type="dxa" w:w="1234"/>
          </w:tcPr>
          <w:p>
            <w:r>
              <w:rPr>
                <w:b/>
              </w:rPr>
              <w:t>Fricción</w:t>
            </w:r>
          </w:p>
        </w:tc>
        <w:tc>
          <w:tcPr>
            <w:tcW w:type="dxa" w:w="1234"/>
          </w:tcPr>
          <w:p>
            <w:r>
              <w:rPr>
                <w:b/>
              </w:rPr>
              <w:t>Piso/techo</w:t>
            </w:r>
          </w:p>
        </w:tc>
        <w:tc>
          <w:tcPr>
            <w:tcW w:type="dxa" w:w="1234"/>
          </w:tcPr>
          <w:p>
            <w:r>
              <w:rPr>
                <w:b/>
              </w:rPr>
              <w:t>Modo</w:t>
            </w:r>
          </w:p>
        </w:tc>
        <w:tc>
          <w:tcPr>
            <w:tcW w:type="dxa" w:w="1234"/>
          </w:tcPr>
          <w:p>
            <w:r>
              <w:rPr>
                <w:b/>
              </w:rPr>
              <w:t>Ajuste</w:t>
            </w:r>
          </w:p>
        </w:tc>
        <w:tc>
          <w:tcPr>
            <w:tcW w:type="dxa" w:w="1234"/>
          </w:tcPr>
          <w:p>
            <w:r>
              <w:rPr>
                <w:b/>
              </w:rPr>
              <w:t>Fuente</w:t>
            </w:r>
          </w:p>
        </w:tc>
      </w:tr>
      <w:tr>
        <w:tc>
          <w:tcPr>
            <w:tcW w:type="dxa" w:w="1234"/>
          </w:tcPr>
          <w:p>
            <w:r>
              <w:t>Astro</w:t>
            </w:r>
          </w:p>
        </w:tc>
        <w:tc>
          <w:tcPr>
            <w:tcW w:type="dxa" w:w="1234"/>
          </w:tcPr>
          <w:p>
            <w:r>
              <w:t>Fulguración solar M6.9</w:t>
            </w:r>
          </w:p>
        </w:tc>
        <w:tc>
          <w:tcPr>
            <w:tcW w:type="dxa" w:w="1234"/>
          </w:tcPr>
          <w:p>
            <w:r>
              <w:t>física</w:t>
            </w:r>
          </w:p>
        </w:tc>
        <w:tc>
          <w:tcPr>
            <w:tcW w:type="dxa" w:w="1234"/>
          </w:tcPr>
          <w:p>
            <w:r>
              <w:t>—</w:t>
            </w:r>
          </w:p>
        </w:tc>
        <w:tc>
          <w:tcPr>
            <w:tcW w:type="dxa" w:w="1234"/>
          </w:tcPr>
          <w:p>
            <w:r>
              <w:t>Regulado</w:t>
            </w:r>
          </w:p>
        </w:tc>
        <w:tc>
          <w:tcPr>
            <w:tcW w:type="dxa" w:w="1234"/>
          </w:tcPr>
          <w:p>
            <w:r>
              <w:t>PL exp −0.84, R²=0.975</w:t>
            </w:r>
          </w:p>
        </w:tc>
        <w:tc>
          <w:tcPr>
            <w:tcW w:type="dxa" w:w="1234"/>
          </w:tcPr>
          <w:p>
            <w:r>
              <w:t>NOAA GOES</w:t>
            </w:r>
          </w:p>
        </w:tc>
      </w:tr>
      <w:tr>
        <w:tc>
          <w:tcPr>
            <w:tcW w:type="dxa" w:w="1234"/>
          </w:tcPr>
          <w:p>
            <w:r>
              <w:t>Astro</w:t>
            </w:r>
          </w:p>
        </w:tc>
        <w:tc>
          <w:tcPr>
            <w:tcW w:type="dxa" w:w="1234"/>
          </w:tcPr>
          <w:p>
            <w:r>
              <w:t>TDE AT2019qiz</w:t>
            </w:r>
          </w:p>
        </w:tc>
        <w:tc>
          <w:tcPr>
            <w:tcW w:type="dxa" w:w="1234"/>
          </w:tcPr>
          <w:p>
            <w:r>
              <w:t>física (viscosidad)</w:t>
            </w:r>
          </w:p>
        </w:tc>
        <w:tc>
          <w:tcPr>
            <w:tcW w:type="dxa" w:w="1234"/>
          </w:tcPr>
          <w:p>
            <w:r>
              <w:t>—</w:t>
            </w:r>
          </w:p>
        </w:tc>
        <w:tc>
          <w:tcPr>
            <w:tcW w:type="dxa" w:w="1234"/>
          </w:tcPr>
          <w:p>
            <w:r>
              <w:t>Regulado</w:t>
            </w:r>
          </w:p>
        </w:tc>
        <w:tc>
          <w:tcPr>
            <w:tcW w:type="dxa" w:w="1234"/>
          </w:tcPr>
          <w:p>
            <w:r>
              <w:t>PL exp −1.07, R²=0.843 (teór. −5/3)</w:t>
            </w:r>
          </w:p>
        </w:tc>
        <w:tc>
          <w:tcPr>
            <w:tcW w:type="dxa" w:w="1234"/>
          </w:tcPr>
          <w:p>
            <w:r>
              <w:t>NASA IRSA/ZTF</w:t>
            </w:r>
          </w:p>
        </w:tc>
      </w:tr>
      <w:tr>
        <w:tc>
          <w:tcPr>
            <w:tcW w:type="dxa" w:w="1234"/>
          </w:tcPr>
          <w:p>
            <w:r>
              <w:t>Finanzas</w:t>
            </w:r>
          </w:p>
        </w:tc>
        <w:tc>
          <w:tcPr>
            <w:tcW w:type="dxa" w:w="1234"/>
          </w:tcPr>
          <w:p>
            <w:r>
              <w:t>Cohorte 2008 (6 casos)</w:t>
            </w:r>
          </w:p>
        </w:tc>
        <w:tc>
          <w:tcPr>
            <w:tcW w:type="dxa" w:w="1234"/>
          </w:tcPr>
          <w:p>
            <w:r>
              <w:t>inst. alta</w:t>
            </w:r>
          </w:p>
        </w:tc>
        <w:tc>
          <w:tcPr>
            <w:tcW w:type="dxa" w:w="1234"/>
          </w:tcPr>
          <w:p>
            <w:r>
              <w:t>—</w:t>
            </w:r>
          </w:p>
        </w:tc>
        <w:tc>
          <w:tcPr>
            <w:tcW w:type="dxa" w:w="1234"/>
          </w:tcPr>
          <w:p>
            <w:r>
              <w:t>Regulado</w:t>
            </w:r>
          </w:p>
        </w:tc>
        <w:tc>
          <w:tcPr>
            <w:tcW w:type="dxa" w:w="1234"/>
          </w:tcPr>
          <w:p>
            <w:r>
              <w:t>PL R²=0.85–0.99</w:t>
            </w:r>
          </w:p>
        </w:tc>
        <w:tc>
          <w:tcPr>
            <w:tcW w:type="dxa" w:w="1234"/>
          </w:tcPr>
          <w:p>
            <w:r>
              <w:t>SEC/FDIC/Fed/SIGTARP</w:t>
            </w:r>
          </w:p>
        </w:tc>
      </w:tr>
      <w:tr>
        <w:tc>
          <w:tcPr>
            <w:tcW w:type="dxa" w:w="1234"/>
          </w:tcPr>
          <w:p>
            <w:r>
              <w:t>Historia</w:t>
            </w:r>
          </w:p>
        </w:tc>
        <w:tc>
          <w:tcPr>
            <w:tcW w:type="dxa" w:w="1234"/>
          </w:tcPr>
          <w:p>
            <w:r>
              <w:t>Roma, URSS, Azteca, Cartago</w:t>
            </w:r>
          </w:p>
        </w:tc>
        <w:tc>
          <w:tcPr>
            <w:tcW w:type="dxa" w:w="1234"/>
          </w:tcPr>
          <w:p>
            <w:r>
              <w:t>inst.</w:t>
            </w:r>
          </w:p>
        </w:tc>
        <w:tc>
          <w:tcPr>
            <w:tcW w:type="dxa" w:w="1234"/>
          </w:tcPr>
          <w:p>
            <w:r>
              <w:t>—</w:t>
            </w:r>
          </w:p>
        </w:tc>
        <w:tc>
          <w:tcPr>
            <w:tcW w:type="dxa" w:w="1234"/>
          </w:tcPr>
          <w:p>
            <w:r>
              <w:t>Regulado</w:t>
            </w:r>
          </w:p>
        </w:tc>
        <w:tc>
          <w:tcPr>
            <w:tcW w:type="dxa" w:w="1234"/>
          </w:tcPr>
          <w:p>
            <w:r>
              <w:t>PL R²=0.77–0.99</w:t>
            </w:r>
          </w:p>
        </w:tc>
        <w:tc>
          <w:tcPr>
            <w:tcW w:type="dxa" w:w="1234"/>
          </w:tcPr>
          <w:p>
            <w:r>
              <w:t>Maddison 2023</w:t>
            </w:r>
          </w:p>
        </w:tc>
      </w:tr>
      <w:tr>
        <w:tc>
          <w:tcPr>
            <w:tcW w:type="dxa" w:w="1234"/>
          </w:tcPr>
          <w:p>
            <w:r>
              <w:t>Cripto</w:t>
            </w:r>
          </w:p>
        </w:tc>
        <w:tc>
          <w:tcPr>
            <w:tcW w:type="dxa" w:w="1234"/>
          </w:tcPr>
          <w:p>
            <w:r>
              <w:t>EOS (gradual)</w:t>
            </w:r>
          </w:p>
        </w:tc>
        <w:tc>
          <w:tcPr>
            <w:tcW w:type="dxa" w:w="1234"/>
          </w:tcPr>
          <w:p>
            <w:r>
              <w:t>≈0</w:t>
            </w:r>
          </w:p>
        </w:tc>
        <w:tc>
          <w:tcPr>
            <w:tcW w:type="dxa" w:w="1234"/>
          </w:tcPr>
          <w:p>
            <w:r>
              <w:t>—</w:t>
            </w:r>
          </w:p>
        </w:tc>
        <w:tc>
          <w:tcPr>
            <w:tcW w:type="dxa" w:w="1234"/>
          </w:tcPr>
          <w:p>
            <w:r>
              <w:t>Craquelado</w:t>
            </w:r>
          </w:p>
        </w:tc>
        <w:tc>
          <w:tcPr>
            <w:tcW w:type="dxa" w:w="1234"/>
          </w:tcPr>
          <w:p>
            <w:r>
              <w:t>errático R²=0.10–0.70</w:t>
            </w:r>
          </w:p>
        </w:tc>
        <w:tc>
          <w:tcPr>
            <w:tcW w:type="dxa" w:w="1234"/>
          </w:tcPr>
          <w:p>
            <w:r>
              <w:t>Drive + Yahoo</w:t>
            </w:r>
          </w:p>
        </w:tc>
      </w:tr>
      <w:tr>
        <w:tc>
          <w:tcPr>
            <w:tcW w:type="dxa" w:w="1234"/>
          </w:tcPr>
          <w:p>
            <w:r>
              <w:t>Cripto</w:t>
            </w:r>
          </w:p>
        </w:tc>
        <w:tc>
          <w:tcPr>
            <w:tcW w:type="dxa" w:w="1234"/>
          </w:tcPr>
          <w:p>
            <w:r>
              <w:t>FTX / FTT (abrupto)</w:t>
            </w:r>
          </w:p>
        </w:tc>
        <w:tc>
          <w:tcPr>
            <w:tcW w:type="dxa" w:w="1234"/>
          </w:tcPr>
          <w:p>
            <w:r>
              <w:t>≈0</w:t>
            </w:r>
          </w:p>
        </w:tc>
        <w:tc>
          <w:tcPr>
            <w:tcW w:type="dxa" w:w="1234"/>
          </w:tcPr>
          <w:p>
            <w:r>
              <w:t>piso ~$1</w:t>
            </w:r>
          </w:p>
        </w:tc>
        <w:tc>
          <w:tcPr>
            <w:tcW w:type="dxa" w:w="1234"/>
          </w:tcPr>
          <w:p>
            <w:r>
              <w:t>Caída-a-piso</w:t>
            </w:r>
          </w:p>
        </w:tc>
        <w:tc>
          <w:tcPr>
            <w:tcW w:type="dxa" w:w="1234"/>
          </w:tcPr>
          <w:p>
            <w:r>
              <w:t>PL R²=0.875</w:t>
            </w:r>
          </w:p>
        </w:tc>
        <w:tc>
          <w:tcPr>
            <w:tcW w:type="dxa" w:w="1234"/>
          </w:tcPr>
          <w:p>
            <w:r>
              <w:t>Yahoo Finance</w:t>
            </w:r>
          </w:p>
        </w:tc>
      </w:tr>
      <w:tr>
        <w:tc>
          <w:tcPr>
            <w:tcW w:type="dxa" w:w="1234"/>
          </w:tcPr>
          <w:p>
            <w:r>
              <w:t>Cripto</w:t>
            </w:r>
          </w:p>
        </w:tc>
        <w:tc>
          <w:tcPr>
            <w:tcW w:type="dxa" w:w="1234"/>
          </w:tcPr>
          <w:p>
            <w:r>
              <w:t>LUNA / Terra (abrupto)</w:t>
            </w:r>
          </w:p>
        </w:tc>
        <w:tc>
          <w:tcPr>
            <w:tcW w:type="dxa" w:w="1234"/>
          </w:tcPr>
          <w:p>
            <w:r>
              <w:t>≈0</w:t>
            </w:r>
          </w:p>
        </w:tc>
        <w:tc>
          <w:tcPr>
            <w:tcW w:type="dxa" w:w="1234"/>
          </w:tcPr>
          <w:p>
            <w:r>
              <w:t>sin piso</w:t>
            </w:r>
          </w:p>
        </w:tc>
        <w:tc>
          <w:tcPr>
            <w:tcW w:type="dxa" w:w="1234"/>
          </w:tcPr>
          <w:p>
            <w:r>
              <w:t>Acantilado Catastrófico</w:t>
            </w:r>
          </w:p>
        </w:tc>
        <w:tc>
          <w:tcPr>
            <w:tcW w:type="dxa" w:w="1234"/>
          </w:tcPr>
          <w:p>
            <w:r>
              <w:t>super-exp, acelera</w:t>
            </w:r>
          </w:p>
        </w:tc>
        <w:tc>
          <w:tcPr>
            <w:tcW w:type="dxa" w:w="1234"/>
          </w:tcPr>
          <w:p>
            <w:r>
              <w:t>Yahoo Finance</w:t>
            </w:r>
          </w:p>
        </w:tc>
      </w:tr>
      <w:tr>
        <w:tc>
          <w:tcPr>
            <w:tcW w:type="dxa" w:w="1234"/>
          </w:tcPr>
          <w:p>
            <w:r>
              <w:t>Biología</w:t>
            </w:r>
          </w:p>
        </w:tc>
        <w:tc>
          <w:tcPr>
            <w:tcW w:type="dxa" w:w="1234"/>
          </w:tcPr>
          <w:p>
            <w:r>
              <w:t>Delta→Ómicron (Sudáfrica)</w:t>
            </w:r>
          </w:p>
        </w:tc>
        <w:tc>
          <w:tcPr>
            <w:tcW w:type="dxa" w:w="1234"/>
          </w:tcPr>
          <w:p>
            <w:r>
              <w:t>(acotado)</w:t>
            </w:r>
          </w:p>
        </w:tc>
        <w:tc>
          <w:tcPr>
            <w:tcW w:type="dxa" w:w="1234"/>
          </w:tcPr>
          <w:p>
            <w:r>
              <w:t>techo 100%</w:t>
            </w:r>
          </w:p>
        </w:tc>
        <w:tc>
          <w:tcPr>
            <w:tcW w:type="dxa" w:w="1234"/>
          </w:tcPr>
          <w:p>
            <w:r>
              <w:t>Barrido logístico</w:t>
            </w:r>
          </w:p>
        </w:tc>
        <w:tc>
          <w:tcPr>
            <w:tcW w:type="dxa" w:w="1234"/>
          </w:tcPr>
          <w:p>
            <w:r>
              <w:t>k=0.218/d, R²=0.79</w:t>
            </w:r>
          </w:p>
        </w:tc>
        <w:tc>
          <w:tcPr>
            <w:tcW w:type="dxa" w:w="1234"/>
          </w:tcPr>
          <w:p>
            <w:r>
              <w:t>CoV-Spectrum/LAPIS</w:t>
            </w:r>
          </w:p>
        </w:tc>
      </w:tr>
    </w:tbl>
    <w:p>
      <w:r>
        <w:t>**Detalle financiero (tiempo a 90% de absorción, en horas — ordena por fricción</w:t>
      </w:r>
    </w:p>
    <w:p>
      <w:r>
        <w:t>de resolución):** WaMu (FDIC) 21 h · Bear Stearns (Fed) 626 h · Wachovia 4,140 h</w:t>
      </w:r>
    </w:p>
    <w:p>
      <w:r>
        <w:t>· Merrill 7,122 h · Chrysler 16,071 h · Lehman (quiebra desordenada) 30,681 h.</w:t>
      </w:r>
    </w:p>
    <w:p>
      <w:r>
        <w:t>Rango ~1,460×. WaMu ≈ 21 h valida contra el hecho real (toma del FDIC en ~48 h).</w:t>
      </w:r>
    </w:p>
    <w:p>
      <w:r>
        <w:rPr>
          <w:b/>
        </w:rPr>
        <w:t>Conexión con el hallazgo central SNT:</w:t>
      </w:r>
      <w:r>
        <w:t xml:space="preserve"> la fricción institucional predice b</w:t>
      </w:r>
    </w:p>
    <w:p>
      <w:r>
        <w:t xml:space="preserve">(ρ=−0.68, p=2.5×10⁻⁹⁷, n=714). La fricción </w:t>
      </w:r>
      <w:r>
        <w:rPr>
          <w:b/>
        </w:rPr>
        <w:t>también gobierna la forma de Δ</w:t>
      </w:r>
      <w:r>
        <w:t xml:space="preserve"> (el</w:t>
      </w:r>
    </w:p>
    <w:p>
      <w:r>
        <w:t>modo de colapso). La fricción es la palanca de los dos ejes.</w:t>
      </w:r>
    </w:p>
    <w:p>
      <w:pPr>
        <w:pStyle w:val="Heading3"/>
      </w:pPr>
      <w:r>
        <w:t>4.6.1 Fricción operacionalizada (hoja de ruta #1)</w:t>
      </w:r>
    </w:p>
    <w:p>
      <w:r>
        <w:t>Test controlado dentro del cohorte financiero 2008 (mismo dominio y unidades).</w:t>
      </w:r>
    </w:p>
    <w:p>
      <w:r>
        <w:t>Fricción = grado documentado de **pre-arreglo regulatorio del canal de</w:t>
      </w:r>
    </w:p>
    <w:p>
      <w:r>
        <w:t>resolución**, ordinal 1–6 (6 = FDIC receivership/P&amp;A; 5 = Fed-brokered;</w:t>
      </w:r>
    </w:p>
    <w:p>
      <w:r>
        <w:t>4 = gobierno/TARP §363; 3 = FDIC-asistido open-bank; 2 = fusión privada</w:t>
      </w:r>
    </w:p>
    <w:p>
      <w:r>
        <w:t>presionada; 1 = quiebra desordenada). La escala se construye del *mecanismo</w:t>
      </w:r>
    </w:p>
    <w:p>
      <w:r>
        <w:t>institucional*, no de Δ.</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 (n=6)</w:t>
            </w:r>
          </w:p>
        </w:tc>
        <w:tc>
          <w:tcPr>
            <w:tcW w:type="dxa" w:w="4320"/>
          </w:tcPr>
          <w:p>
            <w:r>
              <w:rPr>
                <w:b/>
              </w:rPr>
              <w:t>Resultado</w:t>
            </w:r>
          </w:p>
        </w:tc>
      </w:tr>
      <w:tr>
        <w:tc>
          <w:tcPr>
            <w:tcW w:type="dxa" w:w="4320"/>
          </w:tcPr>
          <w:p>
            <w:r>
              <w:t>Fricción vs Δ (exponente de colapso)</w:t>
            </w:r>
          </w:p>
        </w:tc>
        <w:tc>
          <w:tcPr>
            <w:tcW w:type="dxa" w:w="4320"/>
          </w:tcPr>
          <w:p>
            <w:r>
              <w:rPr>
                <w:b/>
              </w:rPr>
              <w:t>Spearman ρ = −1.000, p &lt; 0.001</w:t>
            </w:r>
          </w:p>
        </w:tc>
      </w:tr>
      <w:tr>
        <w:tc>
          <w:tcPr>
            <w:tcW w:type="dxa" w:w="4320"/>
          </w:tcPr>
          <w:p>
            <w:r>
              <w:t>Fricción vs log(tiempo a 90%)</w:t>
            </w:r>
          </w:p>
        </w:tc>
        <w:tc>
          <w:tcPr>
            <w:tcW w:type="dxa" w:w="4320"/>
          </w:tcPr>
          <w:p>
            <w:r>
              <w:t>ρ = −0.829, p = 0.042</w:t>
            </w:r>
          </w:p>
        </w:tc>
      </w:tr>
    </w:tbl>
    <w:p>
      <w:r>
        <w:t>Más fricción → Δ más pequeño (absorción frontal y ordenada). Operacionaliza "la</w:t>
      </w:r>
    </w:p>
    <w:p>
      <w:r>
        <w:t xml:space="preserve">fricción gobierna la forma de Δ" como afirmación </w:t>
      </w:r>
      <w:r>
        <w:rPr>
          <w:b/>
        </w:rPr>
        <w:t>medida y falsable</w:t>
      </w:r>
    </w:p>
    <w:p>
      <w:r>
        <w:t xml:space="preserve">(RC-Δ2/RC-Δ4). Reproducible en </w:t>
      </w:r>
      <w:r>
        <w:rPr>
          <w:rFonts w:ascii="Consolas" w:hAnsi="Consolas"/>
          <w:sz w:val="18"/>
        </w:rPr>
        <w:t>reconstruction_real/code/friction_operational.py</w:t>
      </w:r>
      <w:r>
        <w:t>.</w:t>
      </w:r>
    </w:p>
    <w:p>
      <w:r>
        <w:rPr>
          <w:i/>
        </w:rPr>
        <w:t>Caveats:</w:t>
      </w:r>
      <w:r>
        <w:t xml:space="preserve"> n=6; el ordinal es un juicio documentado (conviene pre-registrar la</w:t>
      </w:r>
    </w:p>
    <w:p>
      <w:r>
        <w:t>escala antes de ampliar casos).</w:t>
      </w:r>
    </w:p>
    <w:p>
      <w:pPr>
        <w:pStyle w:val="Heading3"/>
      </w:pPr>
      <w:r>
        <w:t>4.6.2 Biología con magnitud sin techo (hoja de ruta #3)</w:t>
      </w:r>
    </w:p>
    <w:p>
      <w:r>
        <w:t xml:space="preserve">La </w:t>
      </w:r>
      <w:r>
        <w:rPr>
          <w:i/>
        </w:rPr>
        <w:t>frecuencia</w:t>
      </w:r>
      <w:r>
        <w:t xml:space="preserve"> de variante está acotada [0,1] → logística por construcción. Para</w:t>
      </w:r>
    </w:p>
    <w:p>
      <w:r>
        <w:t>salir del régimen logístico medimos el colapso de una **ola epidémica en casos</w:t>
      </w:r>
    </w:p>
    <w:p>
      <w:r>
        <w:t>absolutos** (sin techo): ola Ómicron en Sudáfrica (JHU CSSE), pico 14 dic 2021</w:t>
      </w:r>
    </w:p>
    <w:p>
      <w:r>
        <w:t>(~23,437 casos/día), caída a 11% del pico en 49 d.</w:t>
      </w:r>
    </w:p>
    <w:tbl>
      <w:tblPr>
        <w:tblStyle w:val="LightGrid-Accent1"/>
        <w:tblW w:type="auto" w:w="0"/>
        <w:tblLook w:firstColumn="1" w:firstRow="1" w:lastColumn="0" w:lastRow="0" w:noHBand="0" w:noVBand="1" w:val="04A0"/>
      </w:tblPr>
      <w:tblGrid>
        <w:gridCol w:w="4320"/>
        <w:gridCol w:w="4320"/>
      </w:tblGrid>
      <w:tr>
        <w:tc>
          <w:tcPr>
            <w:tcW w:type="dxa" w:w="4320"/>
          </w:tcPr>
          <w:p>
            <w:r>
              <w:rPr>
                <w:b/>
              </w:rPr>
              <w:t>Ajuste de la caída</w:t>
            </w:r>
          </w:p>
        </w:tc>
        <w:tc>
          <w:tcPr>
            <w:tcW w:type="dxa" w:w="4320"/>
          </w:tcPr>
          <w:p>
            <w:r>
              <w:rPr>
                <w:b/>
              </w:rPr>
              <w:t>R²</w:t>
            </w:r>
          </w:p>
        </w:tc>
      </w:tr>
      <w:tr>
        <w:tc>
          <w:tcPr>
            <w:tcW w:type="dxa" w:w="4320"/>
          </w:tcPr>
          <w:p>
            <w:r>
              <w:t>Ley de potencia</w:t>
            </w:r>
          </w:p>
        </w:tc>
        <w:tc>
          <w:tcPr>
            <w:tcW w:type="dxa" w:w="4320"/>
          </w:tcPr>
          <w:p>
            <w:r>
              <w:t>0.863</w:t>
            </w:r>
          </w:p>
        </w:tc>
      </w:tr>
      <w:tr>
        <w:tc>
          <w:tcPr>
            <w:tcW w:type="dxa" w:w="4320"/>
          </w:tcPr>
          <w:p>
            <w:r>
              <w:rPr>
                <w:b/>
              </w:rPr>
              <w:t>Exponencial</w:t>
            </w:r>
            <w:r>
              <w:t xml:space="preserve"> (e-fold ≈ 22 d)</w:t>
            </w:r>
          </w:p>
        </w:tc>
        <w:tc>
          <w:tcPr>
            <w:tcW w:type="dxa" w:w="4320"/>
          </w:tcPr>
          <w:p>
            <w:r>
              <w:rPr>
                <w:b/>
              </w:rPr>
              <w:t>0.958</w:t>
            </w:r>
          </w:p>
        </w:tc>
      </w:tr>
    </w:tbl>
    <w:p>
      <w:r>
        <w:t xml:space="preserve">La caída es </w:t>
      </w:r>
      <w:r>
        <w:rPr>
          <w:b/>
        </w:rPr>
        <w:t>suave (exponencial), NO acantilado</w:t>
      </w:r>
      <w:r>
        <w:t xml:space="preserve"> (los retornos no aceleran).</w:t>
      </w:r>
    </w:p>
    <w:p>
      <w:r>
        <w:t xml:space="preserve">Aun sin techo, el colapso biológico se mantiene </w:t>
      </w:r>
      <w:r>
        <w:rPr>
          <w:b/>
        </w:rPr>
        <w:t>regulado</w:t>
      </w:r>
      <w:r>
        <w:t>: la</w:t>
      </w:r>
    </w:p>
    <w:p>
      <w:r>
        <w:t>retroalimentación epidemiológica (inmunidad, agotamiento de susceptibles,</w:t>
      </w:r>
    </w:p>
    <w:p>
      <w:r>
        <w:t xml:space="preserve">R_eff&lt;1) es </w:t>
      </w:r>
      <w:r>
        <w:rPr>
          <w:b/>
        </w:rPr>
        <w:t>fricción intrínseca</w:t>
      </w:r>
      <w:r>
        <w:t>. Reproducible en</w:t>
      </w:r>
    </w:p>
    <w:p>
      <w:r>
        <w:rPr>
          <w:rFonts w:ascii="Consolas" w:hAnsi="Consolas"/>
          <w:sz w:val="18"/>
        </w:rPr>
        <w:t>reconstruction_real/code/bio_unbounded_collapse.py</w:t>
      </w:r>
      <w:r>
        <w:t>.</w:t>
      </w:r>
    </w:p>
    <w:p>
      <w:pPr>
        <w:pStyle w:val="Heading3"/>
      </w:pPr>
      <w:r>
        <w:t>4.6.3 Ortogonalidad b⊥Δ (hoja de ruta #2)</w:t>
      </w:r>
    </w:p>
    <w:p>
      <w:r>
        <w:t xml:space="preserve">Ver §4.1: cripto n=11, </w:t>
      </w:r>
      <w:r>
        <w:rPr>
          <w:b/>
        </w:rPr>
        <w:t>ρ(b_subida, Δ_caída) = +0.009 (p = 0.98)</w:t>
      </w:r>
      <w:r>
        <w:t xml:space="preserve"> → consistente</w:t>
      </w:r>
    </w:p>
    <w:p>
      <w:r>
        <w:t>con b⊥Δ. Falta el test cross-dominio con un dataset emparejado.</w:t>
      </w:r>
    </w:p>
    <w:p>
      <w:pPr>
        <w:pStyle w:val="Heading3"/>
      </w:pPr>
      <w:r>
        <w:t>4.6.4 Hazard h(τ) (hoja de ruta #4)</w:t>
      </w:r>
    </w:p>
    <w:p>
      <w:r>
        <w:t xml:space="preserve">Ver §4.2: cripto n=41, 15 extinciones, </w:t>
      </w:r>
      <w:r>
        <w:rPr>
          <w:b/>
        </w:rPr>
        <w:t>h(τ)&gt;0 en todo el rango de edad</w:t>
      </w:r>
      <w:r>
        <w:t>.</w:t>
      </w:r>
    </w:p>
    <w:p>
      <w:pPr>
        <w:pStyle w:val="Heading2"/>
      </w:pPr>
      <w:r>
        <w:t>4.7 El lenguaje visual: paisajes de estabilidad ("gráficas de valles")</w:t>
      </w:r>
    </w:p>
    <w:p>
      <w:r>
        <w:t>El sistema es una bola en un valle (cuenca de atracción) de un paisaje de</w:t>
      </w:r>
    </w:p>
    <w:p>
      <w:r>
        <w:t>potencial; la fricción controla cómo rueda; el colapso es la bola saliendo de su</w:t>
      </w:r>
    </w:p>
    <w:p>
      <w:r>
        <w:t xml:space="preserve">valle. </w:t>
      </w:r>
      <w:r>
        <w:rPr>
          <w:b/>
        </w:rPr>
        <w:t>Los modos son geometrías distintas del mismo paisaje</w:t>
      </w:r>
    </w:p>
    <w:p>
      <w:r>
        <w:t>(</w:t>
      </w:r>
      <w:r>
        <w:rPr>
          <w:rFonts w:ascii="Consolas" w:hAnsi="Consolas"/>
          <w:sz w:val="18"/>
        </w:rPr>
        <w:t>figures/fig_paisajes_colapso.{svg,png}</w:t>
      </w:r>
      <w:r>
        <w:t>):</w:t>
      </w:r>
    </w:p>
    <w:p>
      <w:pPr>
        <w:pStyle w:val="ListBullet"/>
      </w:pPr>
      <w:r>
        <w:rPr>
          <w:b/>
        </w:rPr>
        <w:t>Regulado:</w:t>
      </w:r>
      <w:r>
        <w:t xml:space="preserve"> valle que se inclina/aplana despacio → la bola rueda suave.</w:t>
      </w:r>
    </w:p>
    <w:p>
      <w:pPr>
        <w:pStyle w:val="ListBullet"/>
      </w:pPr>
      <w:r>
        <w:rPr>
          <w:b/>
        </w:rPr>
        <w:t>Acantilado Catastrófico:</w:t>
      </w:r>
      <w:r>
        <w:t xml:space="preserve"> catástrofe de pliegue — la pared del valle</w:t>
      </w:r>
    </w:p>
    <w:p>
      <w:r>
        <w:t xml:space="preserve">  desaparece y la bola cae hasta el fondo (cero, sin piso).</w:t>
      </w:r>
    </w:p>
    <w:p>
      <w:pPr>
        <w:pStyle w:val="ListBullet"/>
      </w:pPr>
      <w:r>
        <w:rPr>
          <w:b/>
        </w:rPr>
        <w:t>Caída-a-piso:</w:t>
      </w:r>
      <w:r>
        <w:t xml:space="preserve"> igual, pero un valle intermedio (piso) atrapa la bola.</w:t>
      </w:r>
    </w:p>
    <w:p>
      <w:pPr>
        <w:pStyle w:val="ListBullet"/>
      </w:pPr>
      <w:r>
        <w:rPr>
          <w:b/>
        </w:rPr>
        <w:t>Craquelado:</w:t>
      </w:r>
      <w:r>
        <w:t xml:space="preserve"> paisaje rugoso/fractal, muchos canales someros.</w:t>
      </w:r>
    </w:p>
    <w:p>
      <w:pPr>
        <w:pStyle w:val="ListBullet"/>
      </w:pPr>
      <w:r>
        <w:rPr>
          <w:b/>
        </w:rPr>
        <w:t>Barrido logístico:</w:t>
      </w:r>
      <w:r>
        <w:t xml:space="preserve"> doble pozo (valle-Delta → valle-Ómicron).</w:t>
      </w:r>
    </w:p>
    <w:p>
      <w:pPr>
        <w:pStyle w:val="ListBullet"/>
      </w:pPr>
      <w:r>
        <w:rPr>
          <w:b/>
        </w:rPr>
        <w:t>Leapfrog:</w:t>
      </w:r>
      <w:r>
        <w:t xml:space="preserve"> la bola escapa hacia arriba, a un valle mejor (renovación).</w:t>
      </w:r>
    </w:p>
    <w:p>
      <w:r>
        <w:rPr>
          <w:rFonts w:ascii="Consolas" w:hAnsi="Consolas"/>
          <w:sz w:val="18"/>
        </w:rPr>
        <w:t>figures/fig_catastrofe_cuspide.{svg,png}</w:t>
      </w:r>
      <w:r>
        <w:t xml:space="preserve"> muestra la catástrofe de pliegue: al</w:t>
      </w:r>
    </w:p>
    <w:p>
      <w:r>
        <w:t>bajar la fricción (parámetro de control), el valle estable y su barrera se</w:t>
      </w:r>
    </w:p>
    <w:p>
      <w:r>
        <w:t>aniquilan y el sistema cae por el acantilado. Anclajes: teoría de catástrofes</w:t>
      </w:r>
    </w:p>
    <w:p>
      <w:r>
        <w:t>(Thom), paisaje epigenético de Waddington, "ball-in-cup" de resiliencia ecológica</w:t>
      </w:r>
    </w:p>
    <w:p>
      <w:r>
        <w:t>(Holling), tipping points climáticos (Lenton).</w:t>
      </w:r>
    </w:p>
    <w:p>
      <w:pPr>
        <w:pStyle w:val="Heading2"/>
      </w:pPr>
      <w:r>
        <w:t>4.8 Conexión con la SNT existente</w:t>
      </w:r>
    </w:p>
    <w:p>
      <w:pPr>
        <w:pStyle w:val="ListBullet"/>
      </w:pPr>
      <w:r>
        <w:rPr>
          <w:b/>
        </w:rPr>
        <w:t>F (fricción)</w:t>
      </w:r>
      <w:r>
        <w:t xml:space="preserve"> ya vive en ASI = δH·α/F → Δ se conecta vía F sin fingir que es</w:t>
      </w:r>
    </w:p>
    <w:p>
      <w:r>
        <w:t xml:space="preserve">  el mismo número que b.</w:t>
      </w:r>
    </w:p>
    <w:p>
      <w:pPr>
        <w:pStyle w:val="ListBullet"/>
      </w:pPr>
      <w:r>
        <w:rPr>
          <w:b/>
        </w:rPr>
        <w:t>Leapfrog / RC4</w:t>
      </w:r>
      <w:r>
        <w:t xml:space="preserve"> → la bifurcación del colapso.</w:t>
      </w:r>
    </w:p>
    <w:p>
      <w:pPr>
        <w:pStyle w:val="ListBullet"/>
      </w:pPr>
      <w:r>
        <w:rPr>
          <w:b/>
        </w:rPr>
        <w:t>Ciclo de satelización</w:t>
      </w:r>
      <w:r>
        <w:t xml:space="preserve"> → el colapso es ortogonal a sus fases.</w:t>
      </w:r>
    </w:p>
    <w:p>
      <w:pPr>
        <w:pStyle w:val="ListBullet"/>
      </w:pPr>
      <w:r>
        <w:t xml:space="preserve">En astronomía </w:t>
      </w:r>
      <w:r>
        <w:rPr>
          <w:b/>
        </w:rPr>
        <w:t>F es literal</w:t>
      </w:r>
      <w:r>
        <w:t xml:space="preserve">: la </w:t>
      </w:r>
      <w:r>
        <w:rPr>
          <w:i/>
        </w:rPr>
        <w:t>dynamical friction</w:t>
      </w:r>
      <w:r>
        <w:t xml:space="preserve"> de Chandrasekhar y la</w:t>
      </w:r>
    </w:p>
    <w:p>
      <w:r>
        <w:t xml:space="preserve">  viscosidad del disco gobiernan la absorción (TDE, fusiones).</w:t>
      </w:r>
    </w:p>
    <w:p>
      <w:pPr>
        <w:pStyle w:val="Heading2"/>
      </w:pPr>
      <w:r>
        <w:t>4.9 Caveats / honestidad metodológica</w:t>
      </w:r>
    </w:p>
    <w:p>
      <w:pPr>
        <w:pStyle w:val="ListBullet"/>
      </w:pPr>
      <w:r>
        <w:t>Lado cripto = n=2 limpios (EOS + LUNA) + FTX; n chico.</w:t>
      </w:r>
    </w:p>
    <w:p>
      <w:pPr>
        <w:pStyle w:val="ListBullet"/>
      </w:pPr>
      <w:r>
        <w:t xml:space="preserve">Es </w:t>
      </w:r>
      <w:r>
        <w:rPr>
          <w:b/>
        </w:rPr>
        <w:t>correlacional</w:t>
      </w:r>
      <w:r>
        <w:t>: los dominios difieren en más que la fricción (escala, qué</w:t>
      </w:r>
    </w:p>
    <w:p>
      <w:r>
        <w:t xml:space="preserve">  es "masa", microestructura). Enmarcar como hipótesis.</w:t>
      </w:r>
    </w:p>
    <w:p>
      <w:pPr>
        <w:pStyle w:val="ListBullet"/>
      </w:pPr>
      <w:r>
        <w:t>LUNA y la fulguración solar no son ACO de absorción con absorbente único →</w:t>
      </w:r>
    </w:p>
    <w:p>
      <w:r>
        <w:t xml:space="preserve">  entran como evidencia de </w:t>
      </w:r>
      <w:r>
        <w:rPr>
          <w:i/>
        </w:rPr>
        <w:t>forma/modo de colapso</w:t>
      </w:r>
      <w:r>
        <w:t>.</w:t>
      </w:r>
    </w:p>
    <w:p>
      <w:pPr>
        <w:pStyle w:val="ListBullet"/>
      </w:pPr>
      <w:r>
        <w:t>TDE exp −1.07 vs −5/3 teórico: más somero por banda g + resta de host</w:t>
      </w:r>
    </w:p>
    <w:p>
      <w:r>
        <w:t xml:space="preserve">  imperfecta; el punto es que es ley de potencia (regulado), no el exponente.</w:t>
      </w:r>
    </w:p>
    <w:p>
      <w:pPr>
        <w:pStyle w:val="ListBullet"/>
      </w:pPr>
      <w:r>
        <w:t xml:space="preserve">"Tiempo a 90%" depende del umbral; el </w:t>
      </w:r>
      <w:r>
        <w:rPr>
          <w:b/>
        </w:rPr>
        <w:t>orden</w:t>
      </w:r>
      <w:r>
        <w:t xml:space="preserve"> abrupto &lt; gradual es robusto.</w:t>
      </w:r>
    </w:p>
    <w:p>
      <w:pPr>
        <w:pStyle w:val="ListBullet"/>
      </w:pPr>
      <w:r>
        <w:t>Frecuencias (Ómicron) son acotadas → logístico por construcción.</w:t>
      </w:r>
    </w:p>
    <w:p/>
    <w:p>
      <w:pPr>
        <w:pStyle w:val="Heading1"/>
      </w:pPr>
      <w:r>
        <w:t>PARTE V — Hipótesis φ (cerrada)</w:t>
      </w:r>
    </w:p>
    <w:p>
      <w:r>
        <w:rPr>
          <w:b/>
        </w:rPr>
        <w:t>ESTADO: REFUTADA tras 4 rondas de validación independiente.</w:t>
      </w:r>
    </w:p>
    <w:p>
      <w:r>
        <w:t>H-φ postulaba que el exponente b tendería a agruparse cerca de fracciones de la</w:t>
      </w:r>
    </w:p>
    <w:p>
      <w:r>
        <w:t>proporción áurea (φ = 1.618...), conjunto {φ/4, φ/3, φ/2, 2φ/3, 3φ/4, φ} ±0.10.</w:t>
      </w:r>
    </w:p>
    <w:p>
      <w:pPr>
        <w:pStyle w:val="ListBullet"/>
      </w:pPr>
      <w:r>
        <w:rPr>
          <w:b/>
        </w:rPr>
        <w:t>Ronda 1 (crypto):</w:t>
      </w:r>
      <w:r>
        <w:t xml:space="preserve"> 0/4 datasets con señal de φ.</w:t>
      </w:r>
    </w:p>
    <w:p>
      <w:pPr>
        <w:pStyle w:val="ListBullet"/>
      </w:pPr>
      <w:r>
        <w:rPr>
          <w:b/>
        </w:rPr>
        <w:t>Ronda 2 (literatura biológica primaria):</w:t>
      </w:r>
      <w:r>
        <w:t xml:space="preserve"> 0/6 datasets con señal.</w:t>
      </w:r>
    </w:p>
    <w:p>
      <w:pPr>
        <w:pStyle w:val="ListBullet"/>
      </w:pPr>
      <w:r>
        <w:rPr>
          <w:b/>
        </w:rPr>
        <w:t>Ronda 3 (corpus real, n=188, b&gt;0):</w:t>
      </w:r>
      <w:r>
        <w:t xml:space="preserve"> 26.6% cerca de φ vs 27.5% esperado por</w:t>
      </w:r>
    </w:p>
    <w:p>
      <w:r>
        <w:t xml:space="preserve">  azar (Monte Carlo N=5,000), </w:t>
      </w:r>
      <w:r>
        <w:rPr>
          <w:b/>
        </w:rPr>
        <w:t>p = 0.642 — idéntico al azar.</w:t>
      </w:r>
    </w:p>
    <w:p>
      <w:pPr>
        <w:pStyle w:val="ListBullet"/>
      </w:pPr>
      <w:r>
        <w:rPr>
          <w:b/>
        </w:rPr>
        <w:t>Ronda 4 (re-test corpus 721 + control placebo):</w:t>
      </w:r>
      <w:r>
        <w:t xml:space="preserve"> al re-correr sobre el</w:t>
      </w:r>
    </w:p>
    <w:p>
      <w:r>
        <w:t xml:space="preserve">  corpus expandido apareció una </w:t>
      </w:r>
      <w:r>
        <w:rPr>
          <w:b/>
        </w:rPr>
        <w:t>señal aparente</w:t>
      </w:r>
      <w:r>
        <w:t xml:space="preserve"> que obligó a un análisis más</w:t>
      </w:r>
    </w:p>
    <w:p>
      <w:r>
        <w:t xml:space="preserve">  riguroso: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Subconjunto</w:t>
            </w:r>
          </w:p>
        </w:tc>
        <w:tc>
          <w:tcPr>
            <w:tcW w:type="dxa" w:w="2160"/>
          </w:tcPr>
          <w:p>
            <w:r>
              <w:rPr>
                <w:b/>
              </w:rPr>
              <w:t>% cerca de φ</w:t>
            </w:r>
          </w:p>
        </w:tc>
        <w:tc>
          <w:tcPr>
            <w:tcW w:type="dxa" w:w="2160"/>
          </w:tcPr>
          <w:p>
            <w:r>
              <w:rPr>
                <w:b/>
              </w:rPr>
              <w:t>null uniforme</w:t>
            </w:r>
          </w:p>
        </w:tc>
        <w:tc>
          <w:tcPr>
            <w:tcW w:type="dxa" w:w="2160"/>
          </w:tcPr>
          <w:p>
            <w:r>
              <w:rPr>
                <w:b/>
              </w:rPr>
              <w:t>placebo (objetivos aleatorios)</w:t>
            </w:r>
          </w:p>
        </w:tc>
      </w:tr>
      <w:tr>
        <w:tc>
          <w:tcPr>
            <w:tcW w:type="dxa" w:w="2160"/>
          </w:tcPr>
          <w:p>
            <w:r>
              <w:t>Corpus b&gt;0 (n=534)</w:t>
            </w:r>
          </w:p>
        </w:tc>
        <w:tc>
          <w:tcPr>
            <w:tcW w:type="dxa" w:w="2160"/>
          </w:tcPr>
          <w:p>
            <w:r>
              <w:t>42.3%</w:t>
            </w:r>
          </w:p>
        </w:tc>
        <w:tc>
          <w:tcPr>
            <w:tcW w:type="dxa" w:w="2160"/>
          </w:tcPr>
          <w:p>
            <w:r>
              <w:t>p&lt;0.001 (señal)</w:t>
            </w:r>
          </w:p>
        </w:tc>
        <w:tc>
          <w:tcPr>
            <w:tcW w:type="dxa" w:w="2160"/>
          </w:tcPr>
          <w:p>
            <w:r>
              <w:rPr>
                <w:b/>
              </w:rPr>
              <w:t>p=0.170 — NO especial</w:t>
            </w:r>
          </w:p>
        </w:tc>
      </w:tr>
      <w:tr>
        <w:tc>
          <w:tcPr>
            <w:tcW w:type="dxa" w:w="2160"/>
          </w:tcPr>
          <w:p>
            <w:r>
              <w:t>Bio sin fricción E1+E3 (n=238)</w:t>
            </w:r>
          </w:p>
        </w:tc>
        <w:tc>
          <w:tcPr>
            <w:tcW w:type="dxa" w:w="2160"/>
          </w:tcPr>
          <w:p>
            <w:r>
              <w:t>60.1%</w:t>
            </w:r>
          </w:p>
        </w:tc>
        <w:tc>
          <w:tcPr>
            <w:tcW w:type="dxa" w:w="2160"/>
          </w:tcPr>
          <w:p>
            <w:r>
              <w:t>p&lt;0.001</w:t>
            </w:r>
          </w:p>
        </w:tc>
        <w:tc>
          <w:tcPr>
            <w:tcW w:type="dxa" w:w="2160"/>
          </w:tcPr>
          <w:p>
            <w:r>
              <w:t>p&lt;0.001 (sobrevive)</w:t>
            </w:r>
          </w:p>
        </w:tc>
      </w:tr>
    </w:tbl>
    <w:p>
      <w:r>
        <w:t xml:space="preserve">Dos trampas identificadas: (1) </w:t>
      </w:r>
      <w:r>
        <w:rPr>
          <w:b/>
        </w:rPr>
        <w:t>cobertura de bandas</w:t>
      </w:r>
      <w:r>
        <w:t xml:space="preserve"> — las 6 bandas de φ (±0.10)</w:t>
      </w:r>
    </w:p>
    <w:p>
      <w:r>
        <w:t>tapizan densamente [0.3–1.3], justo donde b se concentra; el null uniforme</w:t>
      </w:r>
    </w:p>
    <w:p>
      <w:r>
        <w:t xml:space="preserve">sobreestima el azar, y un placebo (6 objetivos </w:t>
      </w:r>
      <w:r>
        <w:rPr>
          <w:i/>
        </w:rPr>
        <w:t>aleatorios</w:t>
      </w:r>
      <w:r>
        <w:t xml:space="preserve"> en el mismo rango)</w:t>
      </w:r>
    </w:p>
    <w:p>
      <w:r>
        <w:t xml:space="preserve">muestra que para el corpus completo φ </w:t>
      </w:r>
      <w:r>
        <w:rPr>
          <w:b/>
        </w:rPr>
        <w:t>no es especial</w:t>
      </w:r>
      <w:r>
        <w:t xml:space="preserve"> (p=0.170); (2)</w:t>
      </w:r>
    </w:p>
    <w:p>
      <w:r>
        <w:rPr>
          <w:b/>
        </w:rPr>
        <w:t>pseudoreplicación</w:t>
      </w:r>
      <w:r>
        <w:t xml:space="preserve"> — el "signal" bio sobrevive el placebo, pero E3 son 234</w:t>
      </w:r>
    </w:p>
    <w:p>
      <w:r>
        <w:t>países midiendo la MISMA pandemia (COVID), no datos independientes; la b</w:t>
      </w:r>
    </w:p>
    <w:p>
      <w:r>
        <w:t>característica de COVID ≈ 0.846 cae a 0.037 de φ/2 = 0.809: una sola coincidencia</w:t>
      </w:r>
    </w:p>
    <w:p>
      <w:r>
        <w:t>replicada 234×, no un atractor.</w:t>
      </w:r>
    </w:p>
    <w:p>
      <w:r>
        <w:rPr>
          <w:b/>
        </w:rPr>
        <w:t>Conclusión: H-φ sigue refutada.</w:t>
      </w:r>
      <w:r>
        <w:t xml:space="preserve"> El corpus expandido NO la rescata. *Lección</w:t>
      </w:r>
    </w:p>
    <w:p>
      <w:r>
        <w:t>metodológica:</w:t>
      </w:r>
      <w:r>
        <w:rPr>
          <w:i/>
        </w:rPr>
        <w:t xml:space="preserve"> el test de φ requiere </w:t>
      </w:r>
      <w:r>
        <w:rPr>
          <w:i/>
        </w:rPr>
        <w:t>placebo control</w:t>
      </w:r>
      <w:r>
        <w:t>* (objetivos aleatorios) y</w:t>
      </w:r>
    </w:p>
    <w:p>
      <w:r>
        <w:rPr>
          <w:b/>
        </w:rPr>
        <w:t>manejo de no-independencia</w:t>
      </w:r>
      <w:r>
        <w:t>, no solo un null uniforme. H-φ se clasifica como</w:t>
      </w:r>
    </w:p>
    <w:p>
      <w:r>
        <w:rPr>
          <w:b/>
        </w:rPr>
        <w:t>hipótesis especulativa de segundo orden</w:t>
      </w:r>
      <w:r>
        <w:t>; no se incluye en los claims del</w:t>
      </w:r>
    </w:p>
    <w:p>
      <w:r>
        <w:t>paper principal y no afecta la validez del marco SNT general, el exponente b ni</w:t>
      </w:r>
    </w:p>
    <w:p>
      <w:r>
        <w:t xml:space="preserve">el ASI. Sub-hipótesis H-3 (denominador 3 dominante en b/φ): </w:t>
      </w:r>
      <w:r>
        <w:rPr>
          <w:b/>
        </w:rPr>
        <w:t>descartada</w:t>
      </w:r>
      <w:r>
        <w:t>.</w:t>
      </w:r>
    </w:p>
    <w:p>
      <w:r>
        <w:t xml:space="preserve">Reproducible: </w:t>
      </w:r>
      <w:r>
        <w:rPr>
          <w:rFonts w:ascii="Consolas" w:hAnsi="Consolas"/>
          <w:sz w:val="18"/>
        </w:rPr>
        <w:t>papers/phi_retest.py</w:t>
      </w:r>
      <w:r>
        <w:t xml:space="preserve"> + </w:t>
      </w:r>
      <w:r>
        <w:rPr>
          <w:rFonts w:ascii="Consolas" w:hAnsi="Consolas"/>
          <w:sz w:val="18"/>
        </w:rPr>
        <w:t>papers/phi_placebo.py</w:t>
      </w:r>
      <w:r>
        <w:t>.</w:t>
      </w:r>
    </w:p>
    <w:p/>
    <w:p>
      <w:pPr>
        <w:pStyle w:val="Heading1"/>
      </w:pPr>
      <w:r>
        <w:t>PARTE VI — Cuerpo teórico completo (módulos I–XVI + apéndices)</w:t>
      </w:r>
    </w:p>
    <w:p>
      <w:r>
        <w:t xml:space="preserve">El marco completo —fundamentos epistemológicos, taxonomía de nodos de 5 niveles, mecanismo (Efecto Mateo / Pareto), ciclo de satelización de 4 fases, casos históricos, leapfrog, ASI operacionalizado, extensión biológica y astronómica, hipótesis activas (sincronización inter-cerebral, Orch-OR, nódulos oceánicos, Bitcoin como índice colectivo), frontera de materia oscura, y los apéndices Sentinel Omega y herramientas matemáticas— se restaura íntegro en el </w:t>
      </w:r>
      <w:r>
        <w:rPr>
          <w:b/>
        </w:rPr>
        <w:t>Anexo A</w:t>
      </w:r>
      <w:r>
        <w:t xml:space="preserve"> al final de este documento (recuperado del marco completo v27, con las cifras del corpus corregidas a v30). Las Partes I–V de arriba son la capa actual y autoritativa; el Anexo A es el cuerpo conceptual completo.</w:t>
      </w:r>
    </w:p>
    <w:p>
      <w:pPr>
        <w:pStyle w:val="Heading1"/>
      </w:pPr>
      <w:r>
        <w:t>PARTE VII — Estado de publicaciones</w:t>
      </w:r>
    </w:p>
    <w:p>
      <w:pPr>
        <w:pStyle w:val="ListBullet"/>
      </w:pPr>
      <w:r>
        <w:rPr>
          <w:b/>
        </w:rPr>
        <w:t>SSRN (abstract 6418778):</w:t>
      </w:r>
      <w:r>
        <w:t xml:space="preserve"> PUBLICADO — preprint activo. Cifras v28; actualizar</w:t>
      </w:r>
    </w:p>
    <w:p>
      <w:r>
        <w:t xml:space="preserve">  a v30.</w:t>
      </w:r>
    </w:p>
    <w:p>
      <w:pPr>
        <w:pStyle w:val="ListBullet"/>
      </w:pPr>
      <w:r>
        <w:rPr>
          <w:b/>
        </w:rPr>
        <w:t>Zenodo (DOI 10.5281/zenodo.19446521):</w:t>
      </w:r>
      <w:r>
        <w:t xml:space="preserve"> PUBLICADO — v2.5.0.</w:t>
      </w:r>
    </w:p>
    <w:p>
      <w:pPr>
        <w:pStyle w:val="ListBullet"/>
      </w:pPr>
      <w:r>
        <w:rPr>
          <w:b/>
        </w:rPr>
        <w:t>PLOS Complex Systems (PCSY-D-26-00059):</w:t>
      </w:r>
      <w:r>
        <w:t xml:space="preserve"> REVISIÓN MAYOR — deadline 10 ago</w:t>
      </w:r>
    </w:p>
    <w:p>
      <w:r>
        <w:t xml:space="preserve">  2026. Cifras actualizadas a v29 (721 casos). Editor: Haroldo V. Ribeiro;</w:t>
      </w:r>
    </w:p>
    <w:p>
      <w:r>
        <w:t xml:space="preserve">  EIC: Hocine Cherifi.</w:t>
      </w:r>
    </w:p>
    <w:p>
      <w:pPr>
        <w:pStyle w:val="ListBullet"/>
      </w:pPr>
      <w:r>
        <w:rPr>
          <w:b/>
        </w:rPr>
        <w:t>Journal of Complex Networks (COMNET-2026-214):</w:t>
      </w:r>
      <w:r>
        <w:t xml:space="preserve"> RECHAZADO sin revisión</w:t>
      </w:r>
    </w:p>
    <w:p>
      <w:r>
        <w:t xml:space="preserve">  (Yamir Moreno). Acción: re-someter a Scientific Reports / Physica A.</w:t>
      </w:r>
    </w:p>
    <w:p>
      <w:pPr>
        <w:pStyle w:val="ListBullet"/>
      </w:pPr>
      <w:r>
        <w:rPr>
          <w:b/>
        </w:rPr>
        <w:t>MIT GCFP 13th Annual Conference:</w:t>
      </w:r>
      <w:r>
        <w:t xml:space="preserve"> EN PREPARACIÓN — deadline 17 jul 2026.</w:t>
      </w:r>
    </w:p>
    <w:p>
      <w:r>
        <w:t xml:space="preserve">  Tesis: la fricción institucional regulariza la </w:t>
      </w:r>
      <w:r>
        <w:rPr>
          <w:i/>
        </w:rPr>
        <w:t>forma</w:t>
      </w:r>
      <w:r>
        <w:t xml:space="preserve"> del colapso.</w:t>
      </w:r>
    </w:p>
    <w:p>
      <w:pPr>
        <w:pStyle w:val="ListBullet"/>
      </w:pPr>
      <w:r>
        <w:rPr>
          <w:b/>
        </w:rPr>
        <w:t>Papers sin liberar (requieren actualización a v30):</w:t>
      </w:r>
      <w:r>
        <w:t xml:space="preserve"> J. Theoretical Biology,</w:t>
      </w:r>
    </w:p>
    <w:p>
      <w:r>
        <w:t xml:space="preserve">  Astrophysical Journal, Investigación Económica.</w:t>
      </w:r>
    </w:p>
    <w:p/>
    <w:p>
      <w:pPr>
        <w:pStyle w:val="Heading1"/>
      </w:pPr>
      <w:r>
        <w:t>Hoja de ruta (estado actualizado)</w:t>
      </w:r>
    </w:p>
    <w:p>
      <w:r>
        <w:t xml:space="preserve">1. </w:t>
      </w:r>
      <w:r>
        <w:rPr>
          <w:b/>
        </w:rPr>
        <w:t>Operacionalizar la fricción</w:t>
      </w:r>
      <w:r>
        <w:t xml:space="preserve"> a lo largo de un camino, por dominio.</w:t>
      </w:r>
    </w:p>
    <w:p>
      <w:r>
        <w:t xml:space="preserve">   </w:t>
      </w:r>
      <w:r>
        <w:rPr>
          <w:i/>
        </w:rPr>
        <w:t>PRIMER RESULTADO (§4.6.1): fricción de resolución vs Δ, ρ=−1.000, n=6.</w:t>
      </w:r>
      <w:r>
        <w:t xml:space="preserve"> Falta</w:t>
      </w:r>
    </w:p>
    <w:p>
      <w:r>
        <w:t xml:space="preserve">   extender a más casos/dominios con escala pre-registrada.</w:t>
      </w:r>
    </w:p>
    <w:p>
      <w:r>
        <w:t xml:space="preserve">2. </w:t>
      </w:r>
      <w:r>
        <w:rPr>
          <w:b/>
        </w:rPr>
        <w:t>Test de ortogonalidad</w:t>
      </w:r>
      <w:r>
        <w:t xml:space="preserve"> </w:t>
      </w:r>
      <w:r>
        <w:rPr>
          <w:rFonts w:ascii="Consolas" w:hAnsi="Consolas"/>
          <w:sz w:val="18"/>
        </w:rPr>
        <w:t>corr(b,Δ)≈0</w:t>
      </w:r>
      <w:r>
        <w:t>. *PRIMER RESULTADO (§4.1/§4.6.3):</w:t>
      </w:r>
    </w:p>
    <w:p>
      <w:r>
        <w:t xml:space="preserve">   cripto n=11, ρ=+0.009.* Falta test cross-dominio.</w:t>
      </w:r>
    </w:p>
    <w:p>
      <w:r>
        <w:t xml:space="preserve">3. </w:t>
      </w:r>
      <w:r>
        <w:rPr>
          <w:b/>
        </w:rPr>
        <w:t>Más casos por modo</w:t>
      </w:r>
      <w:r>
        <w:t xml:space="preserve"> (n=3+ cripto; varios TDEs). *Biología sin techo: PRIMER</w:t>
      </w:r>
    </w:p>
    <w:p>
      <w:r>
        <w:t xml:space="preserve">   RESULTADO (§4.6.2) — Ómicron en casos absolutos decae exponencial suave</w:t>
      </w:r>
    </w:p>
    <w:p>
      <w:r>
        <w:t xml:space="preserve">   (R²=0.96), no acantilado.* Falta buscar un colapso biológico SIN fricción</w:t>
      </w:r>
    </w:p>
    <w:p>
      <w:r>
        <w:t xml:space="preserve">   intrínseca (shock externo abrupto).</w:t>
      </w:r>
    </w:p>
    <w:p>
      <w:r>
        <w:t xml:space="preserve">4. </w:t>
      </w:r>
      <w:r>
        <w:rPr>
          <w:b/>
        </w:rPr>
        <w:t>Formalizar h(τ).</w:t>
      </w:r>
      <w:r>
        <w:t xml:space="preserve"> *PRIMER RESULTADO (§4.2/§4.6.4): cripto n=41, h(τ)&gt;0 en</w:t>
      </w:r>
    </w:p>
    <w:p>
      <w:r>
        <w:t xml:space="preserve">   todo el rango de edad.* Falta cohorte más grande sin sesgo de supervivencia y</w:t>
      </w:r>
    </w:p>
    <w:p>
      <w:r>
        <w:t xml:space="preserve">   desenredar edad vs calendario.</w:t>
      </w:r>
    </w:p>
    <w:p>
      <w:r>
        <w:t xml:space="preserve">5. </w:t>
      </w:r>
      <w:r>
        <w:rPr>
          <w:b/>
        </w:rPr>
        <w:t>Definir el "piso" con rigor</w:t>
      </w:r>
      <w:r>
        <w:t xml:space="preserve"> y decidir si se folda en la fricción o es un</w:t>
      </w:r>
    </w:p>
    <w:p>
      <w:r>
        <w:t xml:space="preserve">   tercer eje independiente.</w:t>
      </w:r>
    </w:p>
    <w:p>
      <w:r>
        <w:t xml:space="preserve">6. </w:t>
      </w:r>
      <w:r>
        <w:rPr>
          <w:b/>
        </w:rPr>
        <w:t>Validación independiente / pre-registro</w:t>
      </w:r>
      <w:r>
        <w:t xml:space="preserve"> antes de afirmar causalidad (hoy</w:t>
      </w:r>
    </w:p>
    <w:p>
      <w:r>
        <w:t xml:space="preserve">   todo es correlacional y descriptivo).</w:t>
      </w:r>
    </w:p>
    <w:p/>
    <w:p>
      <w:pPr>
        <w:pStyle w:val="Heading1"/>
      </w:pPr>
      <w:r>
        <w:t>Referencias</w:t>
      </w:r>
    </w:p>
    <w:p>
      <w:pPr>
        <w:pStyle w:val="ListBullet"/>
      </w:pPr>
      <w:r>
        <w:t xml:space="preserve">Bolt, J. &amp; van Zanden, J.L. (2020). </w:t>
      </w:r>
      <w:r>
        <w:rPr>
          <w:i/>
        </w:rPr>
        <w:t>Maddison Project Database 2020.</w:t>
      </w:r>
      <w:r>
        <w:t xml:space="preserve"> Maddison</w:t>
      </w:r>
    </w:p>
    <w:p>
      <w:r>
        <w:t xml:space="preserve">  Project Working Paper 15. University of Groningen.</w:t>
      </w:r>
    </w:p>
    <w:p>
      <w:pPr>
        <w:pStyle w:val="ListBullet"/>
      </w:pPr>
      <w:r>
        <w:t xml:space="preserve">INEGI (2022). </w:t>
      </w:r>
      <w:r>
        <w:rPr>
          <w:i/>
        </w:rPr>
        <w:t>PIB per cápita por entidad federativa.</w:t>
      </w:r>
      <w:r>
        <w:t xml:space="preserve"> Sistema de Cuentas</w:t>
      </w:r>
    </w:p>
    <w:p>
      <w:r>
        <w:t xml:space="preserve">  Nacionales de México.</w:t>
      </w:r>
    </w:p>
    <w:p>
      <w:pPr>
        <w:pStyle w:val="ListBullet"/>
      </w:pPr>
      <w:r>
        <w:t xml:space="preserve">US Census Bureau (2023). </w:t>
      </w:r>
      <w:r>
        <w:rPr>
          <w:i/>
        </w:rPr>
        <w:t>Historical state population estimates.</w:t>
      </w:r>
    </w:p>
    <w:p>
      <w:pPr>
        <w:pStyle w:val="ListBullet"/>
      </w:pPr>
      <w:r>
        <w:t>Dong, E., Du, H. &amp; Gardner, L. (2020). An interactive web-based dashboard to</w:t>
      </w:r>
    </w:p>
    <w:p>
      <w:r>
        <w:t xml:space="preserve">  track COVID-19 in real time. </w:t>
      </w:r>
      <w:r>
        <w:rPr>
          <w:i/>
        </w:rPr>
        <w:t>The Lancet Infectious Diseases</w:t>
      </w:r>
      <w:r>
        <w:t>, 20(5), 533–534.</w:t>
      </w:r>
    </w:p>
    <w:p>
      <w:r>
        <w:t xml:space="preserve">  [Johns Hopkins CSSE]</w:t>
      </w:r>
    </w:p>
    <w:p>
      <w:pPr>
        <w:pStyle w:val="ListBullet"/>
      </w:pPr>
      <w:r>
        <w:t>MacLulich, D.A. (1937). Fluctuations in the numbers of the varying hare.</w:t>
      </w:r>
    </w:p>
    <w:p>
      <w:r>
        <w:t xml:space="preserve">  </w:t>
      </w:r>
      <w:r>
        <w:rPr>
          <w:i/>
        </w:rPr>
        <w:t>University of Toronto Studies</w:t>
      </w:r>
      <w:r>
        <w:t>, Biol. Ser. 43.</w:t>
      </w:r>
    </w:p>
    <w:p>
      <w:pPr>
        <w:pStyle w:val="ListBullet"/>
      </w:pPr>
      <w:r>
        <w:t>Elton, C. &amp; Nicholson, M. (1942). The ten-year cycle in numbers of the lynx in</w:t>
      </w:r>
    </w:p>
    <w:p>
      <w:r>
        <w:t xml:space="preserve">  Canada. </w:t>
      </w:r>
      <w:r>
        <w:rPr>
          <w:i/>
        </w:rPr>
        <w:t>Journal of Animal Ecology</w:t>
      </w:r>
      <w:r>
        <w:t>, 11(2), 215–244.</w:t>
      </w:r>
    </w:p>
    <w:p>
      <w:pPr>
        <w:pStyle w:val="ListBullet"/>
      </w:pPr>
      <w:r>
        <w:t>Open Exoplanet Catalogue (2024).</w:t>
      </w:r>
    </w:p>
    <w:p>
      <w:pPr>
        <w:pStyle w:val="ListBullet"/>
      </w:pPr>
      <w:r>
        <w:t xml:space="preserve">Thom, R. (1972). </w:t>
      </w:r>
      <w:r>
        <w:rPr>
          <w:i/>
        </w:rPr>
        <w:t>Stabilité structurelle et morphogénèse.</w:t>
      </w:r>
      <w:r>
        <w:t xml:space="preserve"> [catástrofe de pliegue]</w:t>
      </w:r>
    </w:p>
    <w:p>
      <w:pPr>
        <w:pStyle w:val="ListBullet"/>
      </w:pPr>
      <w:r>
        <w:t xml:space="preserve">Waddington, C.H. (1957). </w:t>
      </w:r>
      <w:r>
        <w:rPr>
          <w:i/>
        </w:rPr>
        <w:t>The Strategy of the Genes.</w:t>
      </w:r>
      <w:r>
        <w:t xml:space="preserve"> [paisaje epigenético]</w:t>
      </w:r>
    </w:p>
    <w:p>
      <w:pPr>
        <w:pStyle w:val="ListBullet"/>
      </w:pPr>
      <w:r>
        <w:t>Holling, C.S. (1973). Resilience and stability of ecological systems. *Annual</w:t>
      </w:r>
    </w:p>
    <w:p>
      <w:r>
        <w:t xml:space="preserve">  Review of Ecology and Systematics*, 4, 1–23.</w:t>
      </w:r>
    </w:p>
    <w:p>
      <w:pPr>
        <w:pStyle w:val="ListBullet"/>
      </w:pPr>
      <w:r>
        <w:t>Lenton, T.M. et al. (2008). Tipping elements in the Earth's climate system.</w:t>
      </w:r>
    </w:p>
    <w:p>
      <w:r>
        <w:t xml:space="preserve">  </w:t>
      </w:r>
      <w:r>
        <w:rPr>
          <w:i/>
        </w:rPr>
        <w:t>PNAS</w:t>
      </w:r>
      <w:r>
        <w:t>, 105(6), 1786–1793.</w:t>
      </w:r>
    </w:p>
    <w:p>
      <w:pPr>
        <w:pStyle w:val="ListBullet"/>
      </w:pPr>
      <w:r>
        <w:t>NOAA SWPC GOES X-ray flux; NASA IRSA / ZTF (TDE AT2019qiz); CoV-Spectrum / LAPIS.</w:t>
      </w:r>
    </w:p>
    <w:p/>
    <w:p>
      <w:pPr>
        <w:pStyle w:val="Heading1"/>
      </w:pPr>
      <w:r>
        <w:t>Repositorio y datos</w:t>
      </w:r>
    </w:p>
    <w:p>
      <w:r>
        <w:t>GitHub: github.com/Inzainos/The-shadow-Node-Theory · Corpus v5 (721 casos):</w:t>
      </w:r>
    </w:p>
    <w:p>
      <w:r>
        <w:rPr>
          <w:rFonts w:ascii="Consolas" w:hAnsi="Consolas"/>
          <w:sz w:val="18"/>
        </w:rPr>
        <w:t>reconstruction_real/data/snt_corpus_REAL_v5.csv</w:t>
      </w:r>
      <w:r>
        <w:t>. Capa de colapso:</w:t>
      </w:r>
    </w:p>
    <w:p>
      <w:r>
        <w:rPr>
          <w:rFonts w:ascii="Consolas" w:hAnsi="Consolas"/>
          <w:sz w:val="18"/>
        </w:rPr>
        <w:t>papers/SNT_Colapso_Acoplado.md</w:t>
      </w:r>
      <w:r>
        <w:t xml:space="preserve">; scripts en </w:t>
      </w:r>
      <w:r>
        <w:rPr>
          <w:rFonts w:ascii="Consolas" w:hAnsi="Consolas"/>
          <w:sz w:val="18"/>
        </w:rPr>
        <w:t>reconstruction_real/code/</w:t>
      </w:r>
    </w:p>
    <w:p>
      <w:r>
        <w:t>(</w:t>
      </w:r>
      <w:r>
        <w:rPr>
          <w:rFonts w:ascii="Consolas" w:hAnsi="Consolas"/>
          <w:sz w:val="18"/>
        </w:rPr>
        <w:t>friction_operational.py</w:t>
      </w:r>
      <w:r>
        <w:t xml:space="preserve">, </w:t>
      </w:r>
      <w:r>
        <w:rPr>
          <w:rFonts w:ascii="Consolas" w:hAnsi="Consolas"/>
          <w:sz w:val="18"/>
        </w:rPr>
        <w:t>orthogonality_test.py</w:t>
      </w:r>
      <w:r>
        <w:t xml:space="preserve">, </w:t>
      </w:r>
      <w:r>
        <w:rPr>
          <w:rFonts w:ascii="Consolas" w:hAnsi="Consolas"/>
          <w:sz w:val="18"/>
        </w:rPr>
        <w:t>bio_unbounded_collapse.py</w:t>
      </w:r>
      <w:r>
        <w:t>,</w:t>
      </w:r>
    </w:p>
    <w:p>
      <w:r>
        <w:rPr>
          <w:rFonts w:ascii="Consolas" w:hAnsi="Consolas"/>
          <w:sz w:val="18"/>
        </w:rPr>
        <w:t>hazard_crypto.py</w:t>
      </w:r>
      <w:r>
        <w:t xml:space="preserve">, </w:t>
      </w:r>
      <w:r>
        <w:rPr>
          <w:rFonts w:ascii="Consolas" w:hAnsi="Consolas"/>
          <w:sz w:val="18"/>
        </w:rPr>
        <w:t>collapse_multidomain.py</w:t>
      </w:r>
      <w:r>
        <w:t xml:space="preserve">, </w:t>
      </w:r>
      <w:r>
        <w:rPr>
          <w:rFonts w:ascii="Consolas" w:hAnsi="Consolas"/>
          <w:sz w:val="18"/>
        </w:rPr>
        <w:t>make_collapse_landscapes.py</w:t>
      </w:r>
      <w:r>
        <w:t>);</w:t>
      </w:r>
    </w:p>
    <w:p>
      <w:r>
        <w:t xml:space="preserve">hipótesis φ: </w:t>
      </w:r>
      <w:r>
        <w:rPr>
          <w:rFonts w:ascii="Consolas" w:hAnsi="Consolas"/>
          <w:sz w:val="18"/>
        </w:rPr>
        <w:t>hypotheses/snt_phi_hypothesis.md</w:t>
      </w:r>
      <w:r>
        <w:t xml:space="preserve"> + </w:t>
      </w:r>
      <w:r>
        <w:rPr>
          <w:rFonts w:ascii="Consolas" w:hAnsi="Consolas"/>
          <w:sz w:val="18"/>
        </w:rPr>
        <w:t>papers/phi_retest.py</w:t>
      </w:r>
      <w:r>
        <w:t xml:space="preserve"> +</w:t>
      </w:r>
    </w:p>
    <w:p>
      <w:r>
        <w:rPr>
          <w:rFonts w:ascii="Consolas" w:hAnsi="Consolas"/>
          <w:sz w:val="18"/>
        </w:rPr>
        <w:t>papers/phi_placebo.py</w:t>
      </w:r>
      <w:r>
        <w:t>.</w:t>
      </w:r>
    </w:p>
    <w:p>
      <w:r>
        <w:t>SSRN: https://ssrn.com/abstract=6418778 · Zenodo:</w:t>
      </w:r>
    </w:p>
    <w:p>
      <w:r>
        <w:t>https://doi.org/10.5281/zenodo.19446521</w:t>
      </w:r>
    </w:p>
    <w:p/>
    <w:p>
      <w:r>
        <w:rPr>
          <w:i/>
        </w:rPr>
        <w:t>Fractal Core Research — Tlaxcala, México · Marco Teórico v30 · Junio 2026</w:t>
      </w:r>
    </w:p>
    <w:p>
      <w:r>
        <w:rPr>
          <w:i/>
        </w:rPr>
        <w:t>"Verdad técnica por encima de impresión numérica."</w:t>
      </w:r>
    </w:p>
    <w:p/>
    <w:p>
      <w:pPr>
        <w:pStyle w:val="Heading1"/>
      </w:pPr>
      <w:r>
        <w:t>ANEXO A — Cuerpo teórico completo (marco v27 restaurado)</w:t>
      </w:r>
    </w:p>
    <w:p>
      <w:pPr>
        <w:ind w:left="360"/>
      </w:pPr>
      <w:r>
        <w:rPr>
          <w:b/>
          <w:i/>
          <w:color w:val="555555"/>
        </w:rPr>
        <w:t>Aviso de versión.</w:t>
      </w:r>
      <w:r>
        <w:rPr>
          <w:i/>
          <w:color w:val="555555"/>
        </w:rPr>
        <w:t xml:space="preserve"> Este anexo restaura el cuerpo completo del marco teórico (la versión v27/v28, ~230 KB), que las notas de actualización v29 habían dejado truncado a un resumen. El contenido conceptual se conserva íntegro y verbatim. </w:t>
      </w:r>
      <w:r>
        <w:rPr>
          <w:b/>
          <w:i/>
          <w:color w:val="555555"/>
        </w:rPr>
        <w:t>Toda cifra del corpus empírico que aparezca dentro de este anexo es histórica y queda superseditada por la PARTE II (Corpus v30) y la PARTE III (Hallazgos) al inicio del documento.</w:t>
      </w:r>
      <w:r>
        <w:rPr>
          <w:i/>
          <w:color w:val="555555"/>
        </w:rPr>
        <w:t xml:space="preserve"> El bloque estadístico del 'corpus de 502 casos' (Módulo XI) fue reemplazado por una corrección que apunta al corpus real v30.</w:t>
      </w:r>
    </w:p>
    <w:p/>
    <w:p>
      <w:r>
        <w:t>MARCO TEORICO UNIFICADO</w:t>
      </w:r>
    </w:p>
    <w:p>
      <w:r>
        <w:t>Sistemas Complejos, Redes de Escala Libre y el</w:t>
      </w:r>
    </w:p>
    <w:p>
      <w:r>
        <w:t>Algoritmo Universal de Supresion y Emergencia</w:t>
      </w:r>
    </w:p>
    <w:p>
      <w:r>
        <w:t>Elan Zainos Corona</w:t>
      </w:r>
    </w:p>
    <w:p>
      <w:r>
        <w:t>Fractal Core Research</w:t>
      </w:r>
    </w:p>
    <w:p>
      <w:r>
        <w:t>Version 0.1 — Marzo 2026</w:t>
      </w:r>
    </w:p>
    <w:p>
      <w:r>
        <w:t>Los sistemas complejos a todas las escalas comparten la misma topologia de red libre de escala, sugiriendo un principio organizador comun. La Shadow Node Theory demuestra este principio a escala social con datos verificables. La hipotesis central es que existe un sustrato fisico subyacente que explica tanto la invarianza de escala como las correlaciones entre fenomenos aparentemente desconectados.</w:t>
      </w:r>
    </w:p>
    <w:p>
      <w:pPr>
        <w:pStyle w:val="Heading2"/>
      </w:pPr>
      <w:r>
        <w:t>Contenido</w:t>
      </w:r>
    </w:p>
    <w:p>
      <w:pPr>
        <w:pStyle w:val="Heading2"/>
      </w:pPr>
      <w:r>
        <w:t>Introduccion: El Conocimiento Antiguo como Base Empirica</w:t>
      </w:r>
    </w:p>
    <w:p>
      <w:r>
        <w:t>Existe un sesgo epistemologico en la ciencia moderna: la suposicion de que el conocimiento es estrictamente acumulativo y lineal, que todo lo anterior es inferior a lo actual. Este marco teorico cuestiona esa suposicion en un dominio especifico.</w:t>
      </w:r>
    </w:p>
    <w:p>
      <w:r>
        <w:t>Las civilizaciones antiguas carecian del lenguaje matematico formal que poseemos hoy. Sin embargo, disponian de algo que la ciencia moderna no tiene: observacion sistematica de patrones durante siglos sin el ruido de cambio tecnologico acelerado. Generaciones enteras dedicadas exclusivamente a observar ciclos astronomicos, biologicos, climaticos y sociales.</w:t>
      </w:r>
    </w:p>
    <w:p>
      <w:r>
        <w:t>Evidencias de precision tecnica antigua</w:t>
      </w:r>
    </w:p>
    <w:p>
      <w:r>
        <w:t>Mecanismo de Antikythera (150 AC): dispositivo de engranajes capaz de predecir eclipses y posiciones planetarias con precision no replicada tecnologicamente hasta el siglo XIV.</w:t>
      </w:r>
    </w:p>
    <w:p>
      <w:r>
        <w:t>Alineaciones astronomicas en Stonehenge, Chichen Itza, Giza y Angkor Wat: precision de fracciones de grado con eventos solares y estelares especificos. Requiere matematicas aplicadas y observacion multigeneracional.</w:t>
      </w:r>
    </w:p>
    <w:p>
      <w:r>
        <w:t>Calendario Maya: sistema de ciclos anidados que describe patrones a multiples escalas temporales. Pensamiento sistemico formalizado.</w:t>
      </w:r>
    </w:p>
    <w:p>
      <w:r>
        <w:t>Proporcion aurea en arquitectura clasica: aparece como principio estructural, no decorativo. Ingenieria empirica que minimiza material y maximiza estabilidad.</w:t>
      </w:r>
    </w:p>
    <w:p>
      <w:r>
        <w:t>La hipotesis epistemologica de este marco es que la geometria sagrada y los postulados antiguos son bases de datos comprimidas de observacion empirica de largo plazo. La matematica moderna esta redescubriendo con herramientas formales lo que fue observado durante milenios. La tarea del investigador no es descartar esas observaciones, sino traducirlas al lenguaje verificable contemporaneo.</w:t>
      </w:r>
    </w:p>
    <w:p>
      <w:r>
        <w:t>El origen de esta investigacion: Anecdota fundacional</w:t>
      </w:r>
    </w:p>
    <w:p>
      <w:r>
        <w:t>El punto de partida de esta investigacion no fue una hipotesis formal sino una observacion personal que genero una pregunta. Tras leer sobre el experimento de eleccion retardada de Wheeler (1978), donde la medicion en el presente afecta como interpretamos el comportamiento pasado de una particula, se realizo un experimento casero con un tubo de pastillas no abierto.</w:t>
      </w:r>
    </w:p>
    <w:p>
      <w:r>
        <w:t>Primer tubo: 1 de 1 pastillas del color esperado. Segundo tubo, abierto tres dias despues con la misma expectativa: 8 de 10 pastillas del color esperado. Observacion adicional: la presencia de personas escepticas parecia correlacionar con resultados menos alineados con la expectativa.</w:t>
      </w:r>
    </w:p>
    <w:p>
      <w:r>
        <w:t>Este experimento no prueba retrocausalidad. No replica el experimento de Wheeler. Lo que si hizo fue generar la pregunta que oriento toda la investigacion posterior: si el observador influye en el sistema observado, y si ese principio se replica a diferentes escalas, existe un patron organizador que trasciende el sustrato fisico especifico.</w:t>
      </w:r>
    </w:p>
    <w:p>
      <w:pPr>
        <w:pStyle w:val="Heading2"/>
      </w:pPr>
      <w:r>
        <w:t>Afirmacion Central</w:t>
      </w:r>
    </w:p>
    <w:p>
      <w:r>
        <w:t>El universo opera como una red de redes a escala macro, meso y micro, regida por el mismo algoritmo organizador. Los sistemas complejos a todas las escalas comparten la topologia de red libre de escala, lo que sugiere un principio fisico subyacente comun. La Shadow Node Theory demuestra este principio a escala social con datos cuantitativos verificables.</w:t>
      </w:r>
    </w:p>
    <w:p>
      <w:r>
        <w:t>Esta afirmacion tiene tres componentes con grados diferentes de certeza: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NIVEL</w:t>
            </w:r>
          </w:p>
        </w:tc>
        <w:tc>
          <w:tcPr>
            <w:tcW w:type="dxa" w:w="2880"/>
          </w:tcPr>
          <w:p>
            <w:r>
              <w:rPr>
                <w:b/>
              </w:rPr>
              <w:t>CONTENIDO</w:t>
            </w:r>
          </w:p>
        </w:tc>
        <w:tc>
          <w:tcPr>
            <w:tcW w:type="dxa" w:w="2880"/>
          </w:tcPr>
          <w:p>
            <w:r>
              <w:rPr>
                <w:b/>
              </w:rPr>
              <w:t>ESTADO</w:t>
            </w:r>
          </w:p>
        </w:tc>
      </w:tr>
      <w:tr>
        <w:tc>
          <w:tcPr>
            <w:tcW w:type="dxa" w:w="2880"/>
          </w:tcPr>
          <w:p>
            <w:r>
              <w:t>NIVEL 1</w:t>
            </w:r>
          </w:p>
        </w:tc>
        <w:tc>
          <w:tcPr>
            <w:tcW w:type="dxa" w:w="2880"/>
          </w:tcPr>
          <w:p>
            <w:r>
              <w:t>Topologia compartida a multiples escalas (Barabasi, IllustrisTNG, SDSS, Physarum polycephalum)</w:t>
            </w:r>
          </w:p>
        </w:tc>
        <w:tc>
          <w:tcPr>
            <w:tcW w:type="dxa" w:w="2880"/>
          </w:tcPr>
          <w:p>
            <w:r>
              <w:t>Demostrado</w:t>
            </w:r>
          </w:p>
        </w:tc>
      </w:tr>
      <w:tr>
        <w:tc>
          <w:tcPr>
            <w:tcW w:type="dxa" w:w="2880"/>
          </w:tcPr>
          <w:p>
            <w:r>
              <w:t>NIVEL 2</w:t>
            </w:r>
          </w:p>
        </w:tc>
        <w:tc>
          <w:tcPr>
            <w:tcW w:type="dxa" w:w="2880"/>
          </w:tcPr>
          <w:p>
            <w:r>
              <w:t>Shadow Node Theory: algoritmo de supresion urbana con datos cuantitativos</w:t>
            </w:r>
          </w:p>
        </w:tc>
        <w:tc>
          <w:tcPr>
            <w:tcW w:type="dxa" w:w="2880"/>
          </w:tcPr>
          <w:p>
            <w:r>
              <w:t>Verificable con datos</w:t>
            </w:r>
          </w:p>
        </w:tc>
      </w:tr>
      <w:tr>
        <w:tc>
          <w:tcPr>
            <w:tcW w:type="dxa" w:w="2880"/>
          </w:tcPr>
          <w:p>
            <w:r>
              <w:t>NIVEL 3</w:t>
            </w:r>
          </w:p>
        </w:tc>
        <w:tc>
          <w:tcPr>
            <w:tcW w:type="dxa" w:w="2880"/>
          </w:tcPr>
          <w:p>
            <w:r>
              <w:t>Sincronizacion inter-cerebral como campo colectivo (BrainNet, Waseda, Dartmouth)</w:t>
            </w:r>
          </w:p>
        </w:tc>
        <w:tc>
          <w:tcPr>
            <w:tcW w:type="dxa" w:w="2880"/>
          </w:tcPr>
          <w:p>
            <w:r>
              <w:t>Hipotesis activa</w:t>
            </w:r>
          </w:p>
        </w:tc>
      </w:tr>
      <w:tr>
        <w:tc>
          <w:tcPr>
            <w:tcW w:type="dxa" w:w="2880"/>
          </w:tcPr>
          <w:p>
            <w:r>
              <w:t>NIVEL 3</w:t>
            </w:r>
          </w:p>
        </w:tc>
        <w:tc>
          <w:tcPr>
            <w:tcW w:type="dxa" w:w="2880"/>
          </w:tcPr>
          <w:p>
            <w:r>
              <w:t>Microtubulos como decodificadores de informacion (Penrose-Hameroff, Orch-OR)</w:t>
            </w:r>
          </w:p>
        </w:tc>
        <w:tc>
          <w:tcPr>
            <w:tcW w:type="dxa" w:w="2880"/>
          </w:tcPr>
          <w:p>
            <w:r>
              <w:t>Hipotesis activa</w:t>
            </w:r>
          </w:p>
        </w:tc>
      </w:tr>
      <w:tr>
        <w:tc>
          <w:tcPr>
            <w:tcW w:type="dxa" w:w="2880"/>
          </w:tcPr>
          <w:p>
            <w:r>
              <w:t>NIVEL 4</w:t>
            </w:r>
          </w:p>
        </w:tc>
        <w:tc>
          <w:tcPr>
            <w:tcW w:type="dxa" w:w="2880"/>
          </w:tcPr>
          <w:p>
            <w:r>
              <w:t>Materia oscura como sustrato conectivo universal</w:t>
            </w:r>
          </w:p>
        </w:tc>
        <w:tc>
          <w:tcPr>
            <w:tcW w:type="dxa" w:w="2880"/>
          </w:tcPr>
          <w:p>
            <w:r>
              <w:t>Frontera abierta</w:t>
            </w:r>
          </w:p>
        </w:tc>
      </w:tr>
    </w:tbl>
    <w:p>
      <w:pPr>
        <w:pStyle w:val="Heading2"/>
      </w:pPr>
      <w:r>
        <w:t>Nivel 1: Lo Demostrado — Invarianza de Escala</w:t>
      </w:r>
    </w:p>
    <w:p>
      <w:r>
        <w:t>El hallazgo mas solido de este marco es que sistemas radicalmente diferentes en sustrato y escala convergen hacia la misma topologia matematica. Esto no es metafora. Es geometria compartida verificable.</w:t>
      </w:r>
    </w:p>
    <w:p>
      <w:pPr>
        <w:pStyle w:val="Heading3"/>
      </w:pPr>
      <w:r>
        <w:t>1.1 Redes Libres de Escala (Barabasi-Albert, 2002)</w:t>
      </w:r>
    </w:p>
    <w:p>
      <w:r>
        <w:t>Albert-Laszlo Barabasi demostro matematicamente que las redes que crecen mediante el mecanismo de preferential attachment, donde los nodos mas conectados reciben nuevas conexiones con mayor probabilidad, convergen inevitablemente hacia una distribucion de potencia:</w:t>
      </w:r>
    </w:p>
    <w:p>
      <w:r>
        <w:t>P(k) ~ k^(-gamma)</w:t>
      </w:r>
    </w:p>
    <w:p>
      <w:r>
        <w:t>Donde k es el grado del nodo y gamma es el exponente de la distribucion. Esta ley aparece en:</w:t>
      </w:r>
    </w:p>
    <w:p>
      <w:r>
        <w:t>Internet: distribucion de enlaces entre sitios web</w:t>
      </w:r>
    </w:p>
    <w:p>
      <w:r>
        <w:t>Redes neuronales: conectividad entre neuronas</w:t>
      </w:r>
    </w:p>
    <w:p>
      <w:r>
        <w:t>Redes de citas academicas: impacto de publicaciones</w:t>
      </w:r>
    </w:p>
    <w:p>
      <w:r>
        <w:t>Redes de ciudades: distribucion de poblacion (Ley de Zipf)</w:t>
      </w:r>
    </w:p>
    <w:p>
      <w:r>
        <w:t>Filamentos cosmicos: distribucion de materia en el universo</w:t>
      </w:r>
    </w:p>
    <w:p>
      <w:r>
        <w:t>El mecanismo subyacente es identico en todos los casos: dos reglas locales simples producen el mismo patron global. No se requiere control centralizado. No se requiere diseño inteligente. El patron emerge.</w:t>
      </w:r>
    </w:p>
    <w:p>
      <w:pPr>
        <w:pStyle w:val="Heading3"/>
      </w:pPr>
      <w:r>
        <w:t>1.2 El Experimento del Physarum Polycephalum (Nakagaki, 2010)</w:t>
      </w:r>
    </w:p>
    <w:p>
      <w:r>
        <w:t>Toshiyuki Nakagaki y su equipo colocaron comida en los puntos exactos donde se ubican las estaciones del metro de Tokio. Liberaron moho del fango, un organismo sin sistema nervioso ni cerebro centralizado. En 26 horas, el organismo habia construido una red practicamente identica al sistema de metro de Tokio, optimizando simultaneamente distancia, redundancia y eficiencia.</w:t>
      </w:r>
    </w:p>
    <w:p>
      <w:r>
        <w:t>El moho solo sigue dos reglas locales:</w:t>
      </w:r>
    </w:p>
    <w:p>
      <w:r>
        <w:t>Refuerza los caminos que funcionan</w:t>
      </w:r>
    </w:p>
    <w:p>
      <w:r>
        <w:t>Abandona los caminos que no funcionan</w:t>
      </w:r>
    </w:p>
    <w:p>
      <w:r>
        <w:t>De esas dos reglas emerge una red optima global. Esto se denomina computacion emergente distribuida y es el mismo mecanismo que opera en redes neuronales, sistemas urbanos y filamentos cosmicos.</w:t>
      </w:r>
    </w:p>
    <w:p>
      <w:r>
        <w:t>El mecanismo no es mistico. Es el mismo algoritmo de optimizacion ejecutandose en diferentes sustratos. La invarianza de escala no es coincidencia geometrica. Es convergencia matematica inevitable bajo optimizacion distribuida sin control centralizado.</w:t>
      </w:r>
    </w:p>
    <w:p>
      <w:pPr>
        <w:pStyle w:val="Heading3"/>
      </w:pPr>
      <w:r>
        <w:t>1.3 AT2025ulz y la Superkilonova: El Uroboro Cosmico</w:t>
      </w:r>
    </w:p>
    <w:p>
      <w:r>
        <w:t>El 18 de agosto de 2025, los detectores LIGO en Louisiana y Washington y Virgo en Italia registraron ondas gravitacionales (señal S250818k) provenientes de una fuente a 1,300 millones de años luz de distancia. El Zwicky Transient Facility identifico en minutos un objeto en rapido desvanecimiento en esa ubicacion. El evento fue nombrado AT2025ulz. Lo que siguio durante las semanas posteriores de observacion multiespectral — rayos X, optico, infrarrojo, radio, ondas gravitacionales — produjo algo que la comunidad astronomica no habia visto jamas.</w:t>
      </w:r>
    </w:p>
    <w:p>
      <w:r>
        <w:t>El equipo liderado por Mansi Kasliwal de Caltech, con colaboradores de Carnegie Mellon, Columbia y Ludwig Maximilian University, propuso en diciembre de 2025 en The Astrophysical Journal Letters que AT2025ulz puede ser el primer ejemplo observado de una superkilonova: un evento que habia sido teorizado pero nunca detectado.</w:t>
      </w:r>
    </w:p>
    <w:p>
      <w:r>
        <w:t>El mecanismo de la superkilonova</w:t>
      </w:r>
    </w:p>
    <w:p>
      <w:r>
        <w:t>La secuencia completa del evento, segun el modelo propuesto por Brian Metzger de Columbia University:</w:t>
      </w:r>
    </w:p>
    <w:p>
      <w:r>
        <w:t>Una estrella masiva de al menos 20 masas solares con rotacion extremadamente rapida colapsa. Su nucleo no forma una sola estrella de neutrones como ocurre normalmente.</w:t>
      </w:r>
    </w:p>
    <w:p>
      <w:r>
        <w:t>Las fuerzas rotacionales extremas fragmentan el nucleo colapsante en un disco de acrecion. Ese disco se fragmenta bajo su propia gravedad en multiples grumos que colapsan individualmente, formando dos estrellas de neutrones de masa subsolar, al menos una con masa inferior a la del Sol.</w:t>
      </w:r>
    </w:p>
    <w:p>
      <w:r>
        <w:t>Dentro de segundos de nacer, las dos estrellas de neutrones comienzan a orbitar en espiral una hacia la otra, emitiendo ondas gravitacionales que deforman el tejido del espacio-tiempo.</w:t>
      </w:r>
    </w:p>
    <w:p>
      <w:r>
        <w:t>Las estrellas de neutrones colisionan generando una kilonova: una explosion que forja los elementos mas pesados del universo. El oro, el platino, el uranio, el hierro en la sangre humana. La luz de esta kilonova brilla roja porque los elementos pesados bloquean las longitudes de onda azules.</w:t>
      </w:r>
    </w:p>
    <w:p>
      <w:r>
        <w:t>La kilonova queda parcialmente oscurecida por la supernova original que la precedio horas antes, creando un evento hibrido que confundio a los observadores durante dias: primero parecia una kilonova, luego una supernova, finalmente ninguna de las dos y las dos al mismo tiempo.</w:t>
      </w:r>
    </w:p>
    <w:p>
      <w:r>
        <w:t>Los datos de ondas gravitacionales confirman que al menos uno de los objetos en fusion tenia masa subsolar, con 99% de probabilidad. Esto es coherente con la existencia de estrellas de neutrones 'prohibidas' que la teoria predecia pero nadie habia observado.</w:t>
      </w:r>
    </w:p>
    <w:p>
      <w:r>
        <w:t>El Uroboro: la muerte como mecanismo de creacion</w:t>
      </w:r>
    </w:p>
    <w:p>
      <w:r>
        <w:t>AT2025ulz es la representacion fisica mas directa del principio que da nombre a este patron conceptual. El Uroboro, la serpiente que se muerde la cola, es la figura mas antigua de la humanidad para describir el ciclo donde el fin y el origen son el mismo punto.</w:t>
      </w:r>
    </w:p>
    <w:p>
      <w:r>
        <w:t>En este evento cosmico la cadena causal es literal: una estrella muere en supernova. De su muerte nacen dos estrellas muertas. Esas dos estrellas muertas se fusionan. De esa fusion nacen los materiales que construyen la vida: el carbono, el hierro, el oro, el uranio. Los elementos que componen este texto, los que componen al lector, los que componen cualquier planeta capaz de albergar biologia, fueron forjados en eventos exactamente como este.</w:t>
      </w:r>
    </w:p>
    <w:p>
      <w:r>
        <w:t>La muerte no precede a la vida como etapa separada. La muerte es el mecanismo de la creacion. Esto no es metafora: es nucleosintesis del proceso r, verificada espectroscopicamente por docenas de telescopios en agosto y septiembre de 2025.</w:t>
      </w:r>
    </w:p>
    <w:p>
      <w:r>
        <w:t>Conexion con el marco</w:t>
      </w:r>
    </w:p>
    <w:p>
      <w:r>
        <w:t>La secuencia de AT2025ulz es el mismo patron que este marco identifica a otras escalas:</w:t>
      </w:r>
    </w:p>
    <w:p>
      <w:r>
        <w:t>Acumulacion maxima de tension en el sistema (nucleo estelar sin salida energetica)</w:t>
      </w:r>
    </w:p>
    <w:p>
      <w:r>
        <w:t>Colapso de la estructura rigida (supernova: primera muerte)</w:t>
      </w:r>
    </w:p>
    <w:p>
      <w:r>
        <w:t>Fractura en subsistemas dinamicos (dos estrellas de neutrones subsolares)</w:t>
      </w:r>
    </w:p>
    <w:p>
      <w:r>
        <w:t>Tension entre subsistemas que genera ondas en el sustrato del espacio-tiempo</w:t>
      </w:r>
    </w:p>
    <w:p>
      <w:r>
        <w:t>Fusion de subsistemas (colision de estrellas de neutrones: segunda muerte)</w:t>
      </w:r>
    </w:p>
    <w:p>
      <w:r>
        <w:t>Emergencia de orden nuevo a escala superior (elementos pesados, siembra del universo)</w:t>
      </w:r>
    </w:p>
    <w:p>
      <w:r>
        <w:t>Este es el mismo patron que la Shadow Node Theory identifica en sistemas urbanos, que Barabasi identifica en redes libres de escala, y que el Physarum polycephalum ejecuta al construir redes de transporte optimas. La invarianza de escala no es coincidencia. Es el mismo algoritmo de optimizacion operando en el sustrato fisico disponible.</w:t>
      </w:r>
    </w:p>
    <w:p>
      <w:r>
        <w:t>Estado: Candidato a primera superkilonova observada. Publicado en The Astrophysical Journal Letters, diciembre 2025. Kasliwal et al., Caltech / Carnegie Mellon / Columbia. La confirmacion definitiva requiere detecciones adicionales de fusiones de estrellas de neutrones subssolares. La investigacion continua activa.</w:t>
      </w:r>
    </w:p>
    <w:p>
      <w:r>
        <w:t>Nota sobre GRB 250702B: en versiones anteriores de este marco, GRB 250702B y AT2025ulz fueron mencionados como el mismo evento. Son distintos. GRB 250702B (2 de julio de 2025) es el gamma-ray burst mas largo jamas observado, con duracion de aproximadamente 7 horas, aun sin clasificacion definitiva de progenitor. AT2025ulz (18 de agosto de 2025) es la candidata a superkilonova. Ambos son evidencia del mismo patron a escala cosmica pero son fenomenos separados.</w:t>
      </w:r>
    </w:p>
    <w:p>
      <w:pPr>
        <w:pStyle w:val="Heading2"/>
      </w:pPr>
      <w:r>
        <w:t>Nivel 2: Lo Verificable — Shadow Node Theory</w:t>
      </w:r>
    </w:p>
    <w:p>
      <w:r>
        <w:t>La Shadow Node Theory es la contribucion empiricamente mas solida de esta investigacion. Postula que el estancamiento urbano no es aleatorio sino que sigue leyes de sistemas complejos. Especificamente: cuando dos nodos de poder orbitan en proximidad critica, el nodo con mayor ventaja acumulada canibaliza al nodo historico mediante un algoritmo matematicamente predecible.</w:t>
      </w:r>
    </w:p>
    <w:p>
      <w:pPr>
        <w:pStyle w:val="Heading3"/>
      </w:pPr>
      <w:r>
        <w:t>2.0 Taxonomia de Nodos: SNT v2.0</w:t>
      </w:r>
    </w:p>
    <w:p>
      <w:r>
        <w:t>El modelo binario (nodo dominante / nodo sombra) es una simplificacion valida para aislar y medir la divergencia entre dos puntos. En la arquitectura de la realidad, los sistemas operan como redes de N-cuerpos donde multiples nodos interactuan simultaneamente en niveles jerarquicos acoplados. Esta seccion formaliza la taxonomia completa de nodos que permite aplicar la teoria a sistemas reales de cualquier escala.</w:t>
      </w:r>
    </w:p>
    <w:p>
      <w:r>
        <w:t>La taxonomia se articula en cinco niveles funcionales definidos por su funcion termodinamica de procesamiento y retencion de recursos dentro de la red:</w:t>
      </w:r>
    </w:p>
    <w:p>
      <w:r>
        <w:t>Nivel 0 — Macro-Hub Central (Dominante Absoluto)</w:t>
      </w:r>
    </w:p>
    <w:p>
      <w:r>
        <w:t>Entidad con maxima inercia de preferential attachment en el sistema. Su funcion primaria es la absorcion unidireccional de flujos: capital, poblacion, decision institucional, talento. Ejemplos: Ciudad de Mexico respecto al sistema nacional, Nueva York respecto al sistema noratlantic, el usuario Elite en el ecosistema HackerEarth.</w:t>
      </w:r>
    </w:p>
    <w:p>
      <w:r>
        <w:t>Limitante natural: saturacion endogena (K_max). Cuando el hub central acumula volumen por encima de su capacidad de carga optima, la friccion interna (congestion, costo de vida, burocracia) genera desbordamiento forzado hacia los nodos de Nivel 2. Este mecanismo es la unica via pasiva de redistribucion en el sistema.</w:t>
      </w:r>
    </w:p>
    <w:p>
      <w:r>
        <w:t>Comportamiento ante amenazas: el hub central no es pasivo. Cuando detecta acumulacion anomala de energia en un nodo periferico, despliega respuesta inmunologica: captura regulatoria, modificaciones legislativas, monopolio de patentes, o adquisicion de los activos del nodo emergente antes de que alcance masa critica independiente.</w:t>
      </w:r>
    </w:p>
    <w:p>
      <w:r>
        <w:t>Nivel 1 — Atractores Secundarios (Hubs Regionales)</w:t>
      </w:r>
    </w:p>
    <w:p>
      <w:r>
        <w:t>Nodos con masa gravitacional autosuficiente para generar sus propios campos de preferential attachment sobre sus periferias inmediatas. Operan en estado funcional dual: satelizan a sus periferias regionales mientras son simultaneamente drenados por el hub de Nivel 0 en un plano distinto.</w:t>
      </w:r>
    </w:p>
    <w:p>
      <w:r>
        <w:t>Dos subtipos: Independientes, que compiten con el Nivel 0 en planos dimensionales distintos y tienen trayectorias de crecimiento autonomas (Monterrey via manufactura exportadora, Guadalajara via tecnologia); y Dependientes, que satelizan su periferia pero requieren del Nivel 0 para su propia viabilidad sistemica.</w:t>
      </w:r>
    </w:p>
    <w:p>
      <w:r>
        <w:t>Ejemplo empirico: Puebla respecto al sistema CDMX-Puebla-Tlaxcala. Puebla sateliza a Tlaxcala (ratio IED 25.5x, r migracion = 0.9646) mientras es simultaneamente satelizada por CDMX en variables de mayor escala (decision corporativa, infraestructura federal, flujos de capital internacional).</w:t>
      </w:r>
    </w:p>
    <w:p>
      <w:r>
        <w:t>Nivel 2 — Nodos de Transicion (Bypass Logistico)</w:t>
      </w:r>
    </w:p>
    <w:p>
      <w:r>
        <w:t>Estructuras optimizadas para la intercepcion de flujos cuando el hub de Nivel 0 supera su limite de capacidad de carga. No generan actividad economica primaria propia sino que capitalizan el desbordamiento logistico del Nivel 0. Experimentan tasas de crecimiento de ley de potencia con aceleracion positiva (b &gt; 0.45) durante sus periodos de expansion.</w:t>
      </w:r>
    </w:p>
    <w:p>
      <w:r>
        <w:t>Caracteristica definitoria: su crecimiento es parasito del exito del Nivel 0, no autonomo. Si el Nivel 0 colapsa o descentraliza, el Nivel 2 pierde su funcion primaria. Ejemplo: Queretaro como receptor del desbordamiento industrial de CDMX; ciudades de la franja fronteriza norte como receptores del desbordamiento manufacturero cuando CDMX satura.</w:t>
      </w:r>
    </w:p>
    <w:p>
      <w:r>
        <w:t>Nivel 3 — Nodos Sombra Profundo (Capilares de Extraccion)</w:t>
      </w:r>
    </w:p>
    <w:p>
      <w:r>
        <w:t>Estrato base del sistema. Operan bajo dinámicas de satelizacion de gradiente historico severo con flujos unidireccionales: proveen energia bruta (capital humano primario por migracion, recursos naturales, produccion agricola) hacia los niveles superiores sin retener valor en proporcion a su aportacion.</w:t>
      </w:r>
    </w:p>
    <w:p>
      <w:r>
        <w:t>Dos condiciones de existencia: satelizacion simple (un atractor dominante inmediato, como Tlaxcala respecto a Puebla) y satelizacion compuesta (multiples vectores de extraccion simultaneos desde distintos niveles). En la satelizacion compuesta, el flujo total de perdida es la sumatoria de los gradientes de extraccion de todos los nodos superiores que actuan sobre el Nivel 3:</w:t>
      </w:r>
    </w:p>
    <w:p>
      <w:r>
        <w:t>Flujo_total = w(Nivel3→Nivel1) + w(Nivel3→Nivel0)</w:t>
      </w:r>
    </w:p>
    <w:p>
      <w:r>
        <w:t>Este es el refinamiento critico del modelo binario original. Tlaxcala no solo pierde recursos hacia Puebla: pierde recursos directamente hacia CDMX mediante migracion laboral de largo alcance, IED que bypasea a Puebla, y decisiones politicas federales. El modelo binario subestima sistematicamente el grado total de satelizacion de los nodos de Nivel 3.</w:t>
      </w:r>
    </w:p>
    <w:p>
      <w:r>
        <w:t>Son los candidatos primarios para el leapfrog. Tienen el mayor incentivo para el salto dimensional y, si logran independencia gravitacional respecto a sus atractores, pueden transitar directamente al estado de Nivel Exogeno sin necesitar pasar por los niveles intermedios.</w:t>
      </w:r>
    </w:p>
    <w:p>
      <w:r>
        <w:t>Nivel Exogeno — Anomalias Dimensionales</w:t>
      </w:r>
    </w:p>
    <w:p>
      <w:r>
        <w:t>Nodos sostenidos por inyecciones directas de redes externas al sistema nacional: divisas por turismo, IED de origen geografico distinto al hub central, remesas internacionales, o posicionamiento en cadenas globales de valor que no pasan por el Nivel 0 domestico. El algoritmo de satelizacion interno del sistema no los rige primariamente.</w:t>
      </w:r>
    </w:p>
    <w:p>
      <w:r>
        <w:t>Ejemplos: Quintana Roo (campo gravitacional sostenido por divisas turisticas internacionales), zonas francas de exportacion directa, ciudades universitarias con financiamiento federal directo que bypasea la jerarquia regional.</w:t>
      </w:r>
    </w:p>
    <w:p>
      <w:r>
        <w:t>Importante: los nodos exogenos no son inmunes a la satelizacion en todas las dimensiones. Pueden ser economicamente independientes del Nivel 0 mientras son politicamente dependientes, o viceversa. La exogeneidad es dimensional, no absoluta.</w:t>
      </w:r>
    </w:p>
    <w:p>
      <w:r>
        <w:t>Implicaciones de la taxonomia para el modelo binario</w:t>
      </w:r>
    </w:p>
    <w:p>
      <w:r>
        <w:t>La taxonomia de cinco niveles no invalida el modelo binario: lo contextualiza. Cuando el paper principal compara Toledo y Madrid, o Brujas y Amberes, el modelo binario es valido porque ambos nodos operaban en el mismo nivel jerarquico dentro del mismo sistema politico. La comparacion de pares en el mismo nivel es la condicion de validez del ajuste de ley de potencia.</w:t>
      </w:r>
    </w:p>
    <w:p>
      <w:r>
        <w:t>Cuando se comparan nodos de niveles distintos (Tlaxcala vs CDMX directamente, sin pasar por Puebla como intermediario), el modelo binario subestima la velocidad de divergencia porque ignora los vectores de extraccion de los niveles intermedios. La ecuacion correcta para un nodo Nivel 3 es la sumatoria de gradientes, no una relacion bilateral.</w:t>
      </w:r>
    </w:p>
    <w:p>
      <w:r>
        <w:t>Los sistemas complejos reales no tienen un solo depredador. Tienen una cadena trofica. El error del modelo binario no es que sea incorrecto: es que captura un nivel de la cadena e ignora los demas. La taxonomia de cinco niveles es el paso de la ecuacion diferencial simple al sistema de ecuaciones acopladas.</w:t>
      </w:r>
    </w:p>
    <w:p>
      <w:r>
        <w:t>2.0.1 Verificacion Empirica: Matriz de N-Cuerpos de Mexico</w:t>
      </w:r>
    </w:p>
    <w:p>
      <w:r>
        <w:t>La taxonomia de cinco niveles no es una construccion teorica abstracta. Se verifica empiricamente con datos del INEGI 2022-2023 para las 32 entidades federativas de Mexico. El sistema nacional mexicano es uno de los casos de aplicacion directa del modelo porque tiene un hub central claramente identificable (CDMX), atractores secundarios con masa critica industrial autonoma (Nuevo Leon, Jalisco), y nodos sombra con satelizacion documentada (Tlaxcala, Oaxaca, Chiapas).</w:t>
      </w:r>
    </w:p>
    <w:p>
      <w:r>
        <w:t>Distribucion por nivel</w:t>
      </w:r>
    </w:p>
    <w:p>
      <w:r>
        <w:t>La clasificacion de las 32 entidades en la taxonomia de cinco niveles produce la siguiente distribucion, usando PIB per capita 2022 (INEGI PIBE) y participacion en el PIB nacional como variables de asignacion:</w:t>
      </w:r>
    </w:p>
    <w:p>
      <w:r>
        <w:t>Nivel 0 — Ciudad de Mexico: 1 entidad, PIB pc 285.2k MXN, 14.8% del PIB nacional. Hub de absorcion maxima.</w:t>
      </w:r>
    </w:p>
    <w:p>
      <w:r>
        <w:t>Nivel 1 — Atractores secundarios: 9 entidades (Nuevo Leon, Coahuila, Baja California, Chihuahua, Sonora, Tamaulipas, Jalisco, Guanajuato, Puebla), PIB pc medio 158.9k MXN, 41.0% del PIB nacional. Generan campos gravitacionales propios sobre sus periferias regionales mientras son drenados por el Nivel 0.</w:t>
      </w:r>
    </w:p>
    <w:p>
      <w:r>
        <w:t>Nivel 2 — Bypass logistico: 8 entidades (Queretaro, Aguascalientes, Colima, Estado de Mexico, Sinaloa, Durango, San Luis Potosi, Yucatan), PIB pc medio 126.5k MXN, 20.2% del PIB nacional. Crecimiento impulsado por desbordamiento del Nivel 0.</w:t>
      </w:r>
    </w:p>
    <w:p>
      <w:r>
        <w:t>Nivel 3 — Nodos sombra: 11 entidades (Morelos, Zacatecas, Tabasco, Nayarit, Hidalgo, Michoacan, Veracruz, Tlaxcala, Guerrero, Oaxaca, Chiapas), PIB pc medio 80.7k MXN, 16.8% del PIB nacional. Mayor numero de entidades con menor participacion proporcional al PIB.</w:t>
      </w:r>
    </w:p>
    <w:p>
      <w:r>
        <w:t>Nivel Exogeno — Anomalias dimensionales: 3 entidades (Campeche por petroleo, Baja California Sur y Quintana Roo por turismo internacional), PIB pc medio 183.8k MXN, 4.3% del PIB nacional. Sus campos gravitacionales son sostenidos por inyecciones externas al sistema nacional.</w:t>
      </w:r>
    </w:p>
    <w:p>
      <w:r>
        <w:t>Verificacion: la distribucion sigue una ley de potencia</w:t>
      </w:r>
    </w:p>
    <w:p>
      <w:r>
        <w:t>La hipotesis central de Barabasi y Albert (1999) es que en redes con preferential attachment la distribucion de grados sigue una ley de potencia. Si el sistema nacional mexicano opera como una red libre de escala, el PIB per capita de las 32 entidades ordenadas por rango debe ajustarse a la forma f(rank) = a * rank^b con b negativo.</w:t>
      </w:r>
    </w:p>
    <w:p>
      <w:r>
        <w:t>El ajuste sobre los datos INEGI 2022 produce: a = 396.8, b = -0.473, R2 = 0.838, r Pearson = -0.933, p &lt; 0.001. La distribucion de PIB per capita de las entidades federativas mexicanas sigue una ley de potencia con alta significancia estadistica. Esto confirma que el sistema nacional opera bajo las mismas dinamicas de preferential attachment que la teoria predice.</w:t>
      </w:r>
    </w:p>
    <w:p>
      <w:r>
        <w:t>El hallazgo central: el gradiente compuesto de Tlaxcala</w:t>
      </w:r>
    </w:p>
    <w:p>
      <w:r>
        <w:t>El resultado mas importante de la matriz de N-cuerpos no es la clasificacion de las entidades sino la cuantificacion del error del modelo binario. El paper v1.0 modelaba la satelizacion de Tlaxcala como una relacion bilateral con Puebla, midiendo el gradiente w_ij = PIB_pc_Puebla - PIB_pc_Tlaxcala = 26.2k MXN. Ese es el vector de extraccion directo del atractor inmediato.</w:t>
      </w:r>
    </w:p>
    <w:p>
      <w:r>
        <w:t>La taxonomia de N-cuerpos revela que Tlaxcala sufre simultaneamente un vector de extraccion de largo alcance hacia CDMX: w_ij(Tlaxcala→CDMX) = 285.2 - 68.4 = 216.8k MXN. El gradiente compuesto total es la sumatoria de ambos vectores: 26.2 + 216.8 = 243.0k MXN.</w:t>
      </w:r>
    </w:p>
    <w:p>
      <w:r>
        <w:t>El modelo binario subestimaba el grado total de satelizacion de Tlaxcala en un factor de 9.3x. La mayor parte de la extraccion (89.2%) va directamente hacia el Nivel 0, saltando al intermediario de Nivel 1. Esto tiene implicaciones directas para el diseno de estrategias de leapfrog: competir solo contra Puebla es atacar el 10.8% del problema.</w:t>
      </w:r>
    </w:p>
    <w:p>
      <w:r>
        <w:t>Concentracion del PIB: la distribucion 80/20 confirmada</w:t>
      </w:r>
    </w:p>
    <w:p>
      <w:r>
        <w:t>La concentracion del PIB nacional por nivel confirma la prediccion de Pareto: el 30.6% de las entidades (Nivel 0 + Nivel 1, 10 de 32) concentran el 55.8% del PIB nacional. El 34.4% de las entidades en Nivel 3 generan solo el 16.8% del PIB nacional a pesar de ser el grupo mas numeroso. La distribucion no es gradual sino discontinua entre niveles, exactamente como el Fractal Gap documentado en el caso HackerEarth.</w:t>
      </w:r>
    </w:p>
    <w:p>
      <w:r>
        <w:t>Fuente: INEGI PIBE 2023, Sistema de Cuentas Nacionales de Mexico. PIB per capita en pesos corrientes 2022.</w:t>
      </w:r>
    </w:p>
    <w:p>
      <w:r>
        <w:t>Verificacion disponible en: matriz_mexico_32.csv y script de analisis. Zenodo DOI: https://doi.org/10.5281/zenodo.19027089</w:t>
      </w:r>
    </w:p>
    <w:p>
      <w:r>
        <w:t>2.0.2 Modelo de Triple Resolucion Sistemica (SNT v2.0)</w:t>
      </w:r>
    </w:p>
    <w:p>
      <w:r>
        <w:t>El modelo binario de la SNT v1.0 captura la relacion entre un nodo dominante y un nodo sombra dentro de un mismo sistema. Sin embargo, la realidad opera en tres escalas de resolucion distintas con dinamicas propias, actores distintos y reglas de competencia incompatibles entre si. Mezclar estas escalas en un solo modelo produce predicciones erroneas. Esta seccion formaliza el Modelo de Triple Resolucion Sistemica que permite aplicar la teoria correctamente segun la escala de analisis.</w:t>
      </w:r>
    </w:p>
    <w:p>
      <w:r>
        <w:t>Resolucion I: Sistema Atomico (Nodo Individual)</w:t>
      </w:r>
    </w:p>
    <w:p>
      <w:r>
        <w:t>La escala base de procesamiento y supervivencia. El Nodo Atomico es la entidad individual soberana — el analista, el emprendedor, el estudiante — que opera bajo dinamica lineal y autopoyetica, independiente de la extraccion biologica del micelio colectivo. A diferencia de los nodos geograficos o corporativos, el Nodo Atomico tiene control sobre su propia energia residual y puede aislarse del vector de extraccion sistemica.</w:t>
      </w:r>
    </w:p>
    <w:p>
      <w:r>
        <w:t>La competencia en esta escala no es contra un hub central sino contra el caos del propio entorno. El exito no se mide por volumen sino por la reduccion de incertidumbre: cuanta entropia logra procesar el nodo con el menor gasto de energia residual. El Nodo Atomico que solo domina una herramienta tecnica pero vive en un entorno caotico tiene una ventaja neta menor que el que domina menos herramientas pero mantiene coherencia sistemica total.</w:t>
      </w:r>
    </w:p>
    <w:p>
      <w:r>
        <w:t>Esta distincion es critica: el nodo que compite en el hackathon de HackerEarth 2026 opera como Nodo Atomico, no como Nodo Sombra. Su trayectoria no esta determinada por la jerarquia del sistema nacional — puede operar desde Tlaxcala y alcanzar el percentil 0.05 global porque la dimension donde compite es ortogonal a la Red Fungica nacional.</w:t>
      </w:r>
    </w:p>
    <w:p>
      <w:r>
        <w:t>Resolucion II: Sistema Meso — Red Fungica Intra-nacional</w:t>
      </w:r>
    </w:p>
    <w:p>
      <w:r>
        <w:t>Un ecosistema cerrado o delimitado por frontera geopolitica, jurisdiccion corporativa o estructura institucional. Esta es la escala donde aplica directamente la SNT v1.0 en su forma binaria: existe un Hub Central (Nivel 0) que administra la red mediante extraccion continua de energia residual de los Nodos Sombra perifericos (Nivel 3). La dinamica es de parasitismo controlado, no de destruccion: el hub necesita que los nodos sombra sobrevivan para seguir proveyendo flujo.</w:t>
      </w:r>
    </w:p>
    <w:p>
      <w:r>
        <w:t>Condiciones de aplicabilidad: sistemas de suma cero localizados, latencia estructural inducida deliberadamente, absorcion de Nodos Atomicos de alta densidad desde la periferia hacia el centro, y mantenimiento de sustrato minimo viable para evitar colapso capilar.</w:t>
      </w:r>
    </w:p>
    <w:p>
      <w:r>
        <w:t>Condiciones de no aplicabilidad: competencia lineal simetrica (un Nodo Sombra no puede superar al hub compitiendo con las mismas reglas que el hub establecio), equilibrio termodinámico perfecto (la homeostasis del sistema Meso es desequilibrio controlado que favorece al centro, no distribucion simetrica), y el leapfrog masivo de un Nodo Sombra completo (la ruptura asintótica es exclusiva del Nodo Atomico; un territorio completo solo puede evolucionar si la densidad de Nodos Atomicos independientes dentro de el alcanza masa critica suficiente para fracturar los vectores de supresion del hub).</w:t>
      </w:r>
    </w:p>
    <w:p>
      <w:r>
        <w:t>Resolucion III: Sistema Macro — Colision de Superorganismos</w:t>
      </w:r>
    </w:p>
    <w:p>
      <w:r>
        <w:t>El choque entre dos o mas Redes Fungicas completas: pais contra pais, bloque economico contra bloque economico, ecosistema tecnologico contra ecosistema tecnologico. A esta escala no existe un hub central que controle a ambos; son entidades soberanas que compiten por colonizar el mismo sustrato de recursos, mercados o talento.</w:t>
      </w:r>
    </w:p>
    <w:p>
      <w:r>
        <w:t>La absorcion entre superorganismos opera mediante dos mecanismos distintos. La Absorcion Silenciosa ocurre cuando una red extiende su Grafo Aciclico Dirigido sobre los nodos perifericos del rival mediante ventaja economica del 10-15%, fuga de capital humano y tratados asimetricos, sin colapso estructural visible. La Ruptura Cinetica ocurre cuando la perturbacion exogena (Omega(t)) supera el umbral de contencion: el organismo dominante destruye los enlaces de comunicacion del rival y fuerza la transferencia de jurisdiccion de clusteres enteros. El caso Ucrania es el ejemplo mas reciente de Ruptura Cinetica: territorios con lealtades hibridas son absorbidos o cedidos mediante presion sistemica que opera tanto en el plano fisico (dx,dy,dz) como en el plano informacional.</w:t>
      </w:r>
    </w:p>
    <w:p>
      <w:r>
        <w:t>El Nodo Atomico dentro de una zona de Colision de Hubs enfrenta la condicion de peor caso: la perturbacion exogena tiende a infinito y consume toda la energia residual disponible para sostener la colision frontal de los superorganismos. En este escenario, el protocolo del Nodo Atomico es ejecucion inmediata del leapfrog hacia independencia dimensional antes de que la red macro consuma su sustrato. La latencia estrategica es inviable en zona de colision.</w:t>
      </w:r>
    </w:p>
    <w:p>
      <w:r>
        <w:t>2.0.3 Taxonomia Completa de Nodos — Nomenclatura Definitiva</w:t>
      </w:r>
    </w:p>
    <w:p>
      <w:r>
        <w:t>La siguiente taxonomia unifica la nomenclatura de todos los actores del sistema bajo la SNT v2.0. Se establecen cinco categorias con sus dinamicas, funciones y criterios de identificacion:</w:t>
      </w:r>
    </w:p>
    <w:p>
      <w:r>
        <w:t>Hub Central — Nivel 0</w:t>
      </w:r>
    </w:p>
    <w:p>
      <w:r>
        <w:t>Atractor gravitacional primario del sistema Meso. Opera bajo dinamica sistemica: administra la red fungica mediante extraccion continua de energia residual de la periferia para mantener su propia homeostasis. No compite, extrae. Su limitante natural es la saturacion endogena (K_max): cuando el volumen acumulado supera su capacidad logistica, genera desbordamiento que es capturado por los nodos de transicion.</w:t>
      </w:r>
    </w:p>
    <w:p>
      <w:r>
        <w:t>Comportamiento ante amenazas (Respuesta Inmunologica): cuando el Hub detecta acumulacion anomala de energia en un nodo periferico, despliega contramedidas — captura regulatoria, modificacion legislativa, adquisicion hostil, monopolio de interfaces de distribucion. La respuesta es no lineal: escala exponencialmente cuando el nodo amenazante se acerca al umbral de masa critica.</w:t>
      </w:r>
    </w:p>
    <w:p>
      <w:r>
        <w:t>Nodo Orquestador — Nivel 2 (Micelio / DAG)</w:t>
      </w:r>
    </w:p>
    <w:p>
      <w:r>
        <w:t>Infraestructura de orquestacion estructurada como Grafo Aciclico Dirigido (DAG). Ejecuta paralelismo distribuido para coordinar el despliegue de recursos sin colisiones. No genera actividad economica primaria propia sino que capitaliza el desbordamiento logistico cuando el Hub Central supera su limite K_max. En el contexto nacional mexicano: Queretaro como receptor del desbordamiento industrial de CDMX.</w:t>
      </w:r>
    </w:p>
    <w:p>
      <w:r>
        <w:t>Nodo Sombra — Nivel 3</w:t>
      </w:r>
    </w:p>
    <w:p>
      <w:r>
        <w:t>Estrato base. Opera bajo supresion recursiva mediante tres vectores: legal (normativas que actuan como firewall regulatorio), logistico (bypass de infraestructura que eleva la latencia de sus operaciones), y gravitacional (fuga de capital humano hacia el centro de masa mayor). Su energia residual decrece en funcion del tiempo y la tasa de extraccion. Candidato primario para el leapfrog si alcanza masa critica de Nodos Atomicos independientes en su interior.</w:t>
      </w:r>
    </w:p>
    <w:p>
      <w:r>
        <w:t>Nodo Atomico — Nivel Micro</w:t>
      </w:r>
    </w:p>
    <w:p>
      <w:r>
        <w:t>Entidad individual soberana. Opera bajo dinamica autopoyetica y lineal, independiente de la extraccion biologica del micelio colectivo. Su evolucion depende de dos vectores concurrentes que deben mantenerse en equilibrio: el Vector de Especializacion (Delta_H_tech, herramientas de alto nivel para procesar el entorno externo) y el Vector Estructural Cotidiano (Delta_H_env, herramientas de bajo nivel para estabilizar el entorno diario). Un nodo con alta especializacion tecnica pero entorno caotico tiene un Indice de Soberania Atomica (ASI) inferior a un nodo con especializacion moderada y coherencia sistemica completa.</w:t>
      </w:r>
    </w:p>
    <w:p>
      <w:r>
        <w:t>Nivel Exogeno — Anomalias Dimensionales</w:t>
      </w:r>
    </w:p>
    <w:p>
      <w:r>
        <w:t>Nodos sostenidos por inyecciones directas de redes externas al sistema Meso (divisas por turismo, IED de origen geografico distinto al hub central, posicionamiento en cadenas globales de valor que no pasan por el Nivel 0 domestico). La exogeneidad es dimensional, no absoluta: un nodo puede ser economicamente exogeno mientras es politicamente dependiente.</w:t>
      </w:r>
    </w:p>
    <w:p>
      <w:r>
        <w:t>2.0.4 Mecanica del Salto Dimensional (Leapfrog) — Condiciones y Fallos</w:t>
      </w:r>
    </w:p>
    <w:p>
      <w:r>
        <w:t>El leapfrog es el mecanismo de escape de la satelizacion. No es un evento espontaneo sino el resultado de la alineacion de condiciones parametricas especificas. Esta seccion formaliza cuando el salto es valido, cuando conviene esperar, y cuando falla.</w:t>
      </w:r>
    </w:p>
    <w:p>
      <w:r>
        <w:t>Condiciones de validez para ejecutar el salto</w:t>
      </w:r>
    </w:p>
    <w:p>
      <w:r>
        <w:t>El leapfrog debe ejecutarse cuando: (1) el Indice de Soberania Atomica supera la unidad (ASI &gt; 1), indicando que la reduccion de incertidumbre supera la energia libre interna; (2) la brecha de latencia sistemica es favorable — el hub opera en ciclos de 168 horas y el Nodo Atomico puede ejecutar en fraccion de ese tiempo; (3) existe una dimension ortogonal identificada donde la ventaja acumulada del hub no aplica; y (4) el Canal de Distribucion no esta controlado por el hub, o existe bypass disponible.</w:t>
      </w:r>
    </w:p>
    <w:p>
      <w:r>
        <w:t>Condiciones para latencia estrategica (esperar el salto)</w:t>
      </w:r>
    </w:p>
    <w:p>
      <w:r>
        <w:t>La espera tactica es valida bajo tres condiciones: ausencia de variables serializadas exactas para activar la nueva dimension (las herramientas no estan listas); saturacion del vector de extraccion mayor a la energia residual disponible (saltar en ese punto produce drenaje total); o existencia de una innovacion disruptiva emergente que reducira el costo de activacion del salto en el proximo ciclo. La condicion critica es que la espera debe generar acumulacion neta: la tasa de retencion interna (rho) debe superar la tasa de extraccion del hub (w_ij). Si rho &lt; w_ij durante la espera, la latencia es esteril y acelera la satelizacion definitiva.</w:t>
      </w:r>
    </w:p>
    <w:p>
      <w:r>
        <w:t>Taxonomia de fallos del salto</w:t>
      </w:r>
    </w:p>
    <w:p>
      <w:r>
        <w:t>Cuatro mecanismos de fallo han sido identificados en el corpus historico y digital:</w:t>
      </w:r>
    </w:p>
    <w:p>
      <w:r>
        <w:t>Fallo 1 — Ejecucion Prematura (t &lt; t_min): el nodo intenta el salto antes de acumular la madurez tecnologica necesaria para identificar el plano ortogonal. El intento lineal es absorbido por el preferential attachment del hub dominante. Analogia historica: Tlaxcala intentando competir en manufactura textil con Puebla en el siglo XIX sin infraestructura ferroviaria propia.</w:t>
      </w:r>
    </w:p>
    <w:p>
      <w:r>
        <w:t>Fallo 2 — Horizonte de Sucesos (t &gt; t_horizon): el nodo supera el punto de no retorno. La extraccion continua ha drenado la energia residual por debajo del umbral de activacion (E_a). El salto es termodinamicamente inviable. El nodo se convierte en satelite irreversible sin intervencion exogena de escala comparable al trigger original.</w:t>
      </w:r>
    </w:p>
    <w:p>
      <w:r>
        <w:t>Fallo 3 — Macro-Perturbacion Global (Omega(t)): un shock exogeno impacta durante la ventana critica de transito. El nodo habia reasignado su energia residual para construir capacidades en la nueva dimension, perdiendo eficiencia en su dimension base. Si la magnitud del shock supera la energia de activacion disponible, el salto es abortado y el nodo es recapturado por la traccion gravitacional del hub. El nodo dominante, con mayor masa critica (K_max), absorbe el shock y reanuda la satelizacion post-crisis. Este es el unico fallo que no implica error estrategico del nodo sombra.</w:t>
      </w:r>
    </w:p>
    <w:p>
      <w:r>
        <w:t>Fallo 4 — Latencia Esteril: el nodo retrasa el salto sin optimizar durante la espera. La extraccion continua supera la acumulacion neta (rho &lt; w_ij). La energia residual cae por debajo del umbral de activacion antes de que llegue la ventana de oportunidad. A diferencia del Fallo 2, este es evitable: la condicion es que el nodo no ejecuto optimizacion durante la latencia.</w:t>
      </w:r>
    </w:p>
    <w:p>
      <w:r>
        <w:t>Ventanas sucesivas: el fallo no es terminal</w:t>
      </w:r>
    </w:p>
    <w:p>
      <w:r>
        <w:t>Un fallo de salto no implica satelizacion definitiva si la energia residual no ha caido a cero. El sistema global genera nuevas dimensiones ortogonales ciclicamente mediante innovacion tecnologica. Cada nueva dimension reduce el costo de activacion (E_a) porque la infraestructura requerida es menor que en dimensiones previas. El salto hacia la orquestacion de agentes de IA en 2026 requiere menos infraestructura fisica que el salto hacia hub ferroviario en 1850 o hacia manufactura aeroespacial en 1990. Un nodo con energia residual positiva puede intentar el leapfrog N veces, siempre que recupere E_res o el sistema presente una nueva dimension con E_a menor.</w:t>
      </w:r>
    </w:p>
    <w:p>
      <w:r>
        <w:t>2.0.5 Variables de la SNT v2.0 — Nomenclatura Formal</w:t>
      </w:r>
    </w:p>
    <w:p>
      <w:r>
        <w:t>Las siguientes variables formalizan el modelo completo. Todas son operacionalizables con datos empiricos; las que requieren calibracion adicional se indican explicitamente.</w:t>
      </w:r>
    </w:p>
    <w:p>
      <w:r>
        <w:t>E_res (Energia Residual): capital, conocimiento y capacidad de procesamiento disponible en el nodo antes de la extraccion sistemica. En el dominio nacional: reservas de capital humano calificado, infraestructura tecnologica y capital financiero. En el dominio individual: tiempo disponible, conocimiento acumulado, red de herramientas operativas.</w:t>
      </w:r>
    </w:p>
    <w:p>
      <w:r>
        <w:t>w_ij (Vector de Extraccion): tasa de transferencia de recursos del nodo i hacia el nodo j por unidad de tiempo. Calculable empiricamente como diferencial de PIB per capita (datos INEGI) o como diferencial de adoption rate de herramientas (datos HackerEarth).</w:t>
      </w:r>
    </w:p>
    <w:p>
      <w:r>
        <w:t>E_a (Energia de Activacion): costo minimo para ejecutar el salto dimensional. Decrece con cada nuevo paradigma tecnologico. En el dominio nacional: inversion en infraestructura de la nueva dimension. En el dominio individual: tiempo de aprendizaje y adopcion de la herramienta ortogonal.</w:t>
      </w:r>
    </w:p>
    <w:p>
      <w:r>
        <w:t>M_tech (Multiplicador Tecnologico): ventaja multiplicativa de la innovacion disruptiva sobre la tecnologia base. Un salto diferido que integra M_tech &gt; 1 puede superar en momentum a un salto prematuro, si la diferencia de momentum neto compensa el costo de extraccion durante la espera.</w:t>
      </w:r>
    </w:p>
    <w:p>
      <w:r>
        <w:t>chi (Interfaz Relacional): coeficiente de vinculos informales de alta densidad que reducen el costo de activacion y mitigan la deteccion inmunologica del hub. En el contexto mexicano: redes de confianza, networking de alto nivel, acceso a canales institucionales por afinidad. Matematicamente opera como: w_ij_efectivo = w_ij * (1 - chi). No requiere connotacion moral: es una anomalia de red cuantificable que existe en todos los sistemas complejos bajo nombres distintos (capital social asimetrico en economia politica; simbiosis micorrizica en biologia).</w:t>
      </w:r>
    </w:p>
    <w:p>
      <w:r>
        <w:t>Omega(t) (Macro-Perturbacion Exogena): factor estocastico global que no discrimina la topologia interna del sistema. Su impacto es asimetrico: el hub con mayor masa critica (K_max) lo absorbe mejor que el nodo sombra con energia residual baja. Incluye pandemias, colapsos financieros internacionales, conflictos geopoliticos de escala sistemica.</w:t>
      </w:r>
    </w:p>
    <w:p>
      <w:r>
        <w:t>Ck (Factor de Coherencia Atomica): variable exclusiva de la Resolucion Micro. Mide el equilibrio entre el Vector de Especializacion y el Vector Estructural Cotidiano. Ck = 1 cuando ambos vectores estan en equilibrio perfecto; Ck = 0 cuando uno domina absolutamente al otro. Un Nodo Atomico con alta especializacion tecnica pero coherencia baja (Ck &lt; 0.5) tiene una probabilidad de salto efectiva menor que su energia residual bruta sugiere.</w:t>
      </w:r>
    </w:p>
    <w:p>
      <w:r>
        <w:t>ASI (Indice de Soberania Atomica): medida compuesta del estado de autonomia del Nodo Atomico, inspirada en el Principio de Energia Libre de Friston. Se propone como hipotesis de trabajo para investigacion futura: ASI = (Delta_H * alpha) / F, donde Delta_H es la informacion procesada (reduccion de incertidumbre), alpha es el coeficiente de autonomia (proporcion de acciones generadas por el nodo versus impuestas por el hub), y F es la energia libre interna (nivel de caos e incertidumbre no resuelta). Un ASI &gt; 1 indica soberania cognitiva operativa. Esta formula requiere validacion empirica con datos comportamentales antes de usarse como predictor.</w:t>
      </w:r>
    </w:p>
    <w:p>
      <w:r>
        <w:t>La taxonomia de triple resolucion no invalida los resultados de la SNT v1.0. Los cuatro casos historicos del paper principal (Brujas-Amberes, Toledo-Madrid, Portugal-NW Europa, Tlaxcala-Puebla) son todos instancias del Sistema Meso — la escala donde el modelo binario es valido. La extension a Micro y Macro completa el marco sin contradecir el corpus empirico existente.</w:t>
      </w:r>
    </w:p>
    <w:p>
      <w:pPr>
        <w:pStyle w:val="Heading2"/>
      </w:pPr>
      <w:r>
        <w:t>Modulo I: Resolucion Micro — El Nodo Atomico</w:t>
      </w:r>
    </w:p>
    <w:p>
      <w:r>
        <w:t>El Nodo Atomico es la unidad fundamental de procesamiento del sistema. A diferencia de los nodos geograficos o corporativos del sistema Meso, el Nodo Atomico es una entidad individual que opera bajo dinamica lineal y autopoyetica. Sin embargo, la denominacion de 'atomico' no implica que exista en el vacio: todo individuo opera dentro de un nucleo social inmediato — familia, pareja, red cercana — que constituye su propio micro-sistema con su propia jerarquia de extraccion o amplificacion. El modelo debe tratar ese nucleo social como el sistema Meso del Nodo Atomico.</w:t>
      </w:r>
    </w:p>
    <w:p>
      <w:pPr>
        <w:pStyle w:val="Heading3"/>
      </w:pPr>
      <w:r>
        <w:t>I.1 Estructura de Recursos del Nodo Atomico</w:t>
      </w:r>
    </w:p>
    <w:p>
      <w:r>
        <w:t>Los recursos del Nodo Atomico se dividen en dos categorias con dinamicas radicalmente distintas:</w:t>
      </w:r>
    </w:p>
    <w:p>
      <w:r>
        <w:t>Recursos Cuantitativos (Extractables)</w:t>
      </w:r>
    </w:p>
    <w:p>
      <w:r>
        <w:t>Dinero, propiedades, tiempo, infraestructura fisica, acceso a herramientas materiales. Son extraibles por el hub del micro-sistema: el nucleo social puede drenarlos mediante dependencia economica, demandas de tiempo o apropiacion de activos. La perdida de recursos cuantitativos es directa y visible.</w:t>
      </w:r>
    </w:p>
    <w:p>
      <w:r>
        <w:t>Recursos Cualitativos (Inherentes)</w:t>
      </w:r>
    </w:p>
    <w:p>
      <w:r>
        <w:t>Conocimiento, habilidades, experiencia acumulada, criterio, capacidad de procesar entropia y madurez intrapersonal. Son inherentes al nodo y no pueden ser extraidos directamente por ningun hub externo. Nadie puede quitarle a un individuo lo que sabe. Sin embargo, los recursos cualitativos no son permanentes: tienen una tasa de degradacion interna que depende de la practica.</w:t>
      </w:r>
    </w:p>
    <w:p>
      <w:r>
        <w:t>La degradacion cualitativa es el mecanismo de segundo orden de la satelizacion: el hub no extrae el conocimiento directamente, pero drena los recursos cuantitativos (tiempo y dinero) que el nodo necesita para practicar y mantener vivo ese conocimiento. Un individuo que sabe ingles pero no puede practicarlo por falta de tiempo y recursos lo va perdiendo gradualmente. La satelizacion del sistema Meso termina afectando los recursos cualitativos del Nodo Atomico sin tocarlos directamente.</w:t>
      </w:r>
    </w:p>
    <w:p>
      <w:r>
        <w:t>La Jerarquia entre Cuantitativo y Cualitativo</w:t>
      </w:r>
    </w:p>
    <w:p>
      <w:r>
        <w:t>Los recursos cuantitativos sin respaldo cualitativo se disipan: quien tiene mucho y no sabe administrarlo terminara perdiendolo. Los recursos cualitativos sin recursos cuantitativos se degradan lentamente pero sobreviven y pueden recuperarse. Esto establece una jerarquia fundamental: lo cualitativo es el nucleo duro del Nodo Atomico y lo cuantitativo es el combustible que lo mantiene activo. El nodo que pierde todos sus recursos cuantitativos pero conserva los cualitativos intactos no ha llegado al horizonte de sucesos — todavia puede recuperarse y dar el salto.</w:t>
      </w:r>
    </w:p>
    <w:p>
      <w:pPr>
        <w:pStyle w:val="Heading3"/>
      </w:pPr>
      <w:r>
        <w:t>I.2 Mecanismos de Satelizacion del Nodo Atomico</w:t>
      </w:r>
    </w:p>
    <w:p>
      <w:r>
        <w:t>La satelizacion del individuo ocurre cuando su nucleo social actua como hub extractor en lugar de amplificador. El hermano dominante, el socio que acapara, el entorno familiar que drena — todos constituyen el hub del micro-sistema del Nodo Atomico. El nodo satelizado pierde acceso a recursos cuantitativos y, si la extraccion se prolonga, comienza la degradacion de sus recursos cualitativos por falta de practica.</w:t>
      </w:r>
    </w:p>
    <w:p>
      <w:r>
        <w:t>Existe una diferencia critica entre el hub extractor y el amplificador dentro del nucleo social. El hub extractor transfiere recursos cuantitativos de forma asimetrica sin exigir ni apoyar el desarrollo cualitativo — crea dependencia. Activamente frena el crecimiento cualitativo del nodo aunque no lo haga conscientemente, porque su beneficio proviene de la dependencia del nodo, no de su autonomia. El amplificador, en cambio, apoya ambas dimensiones en paralelo — recursos cuantitativos y desarrollo cualitativo — con equidad. El resultado observable es la velocidad de crecimiento: el nodo apoyado por un amplificador acelera; el nodo sombra dentro de un hub extractor desacelera aunque tenga acceso a recursos.</w:t>
      </w:r>
    </w:p>
    <w:p>
      <w:pPr>
        <w:pStyle w:val="Heading3"/>
      </w:pPr>
      <w:r>
        <w:t>I.3 Las Dos Dimensiones del Salto</w:t>
      </w:r>
    </w:p>
    <w:p>
      <w:r>
        <w:t>El leapfrog exitoso del Nodo Atomico requiere dos dimensiones desarrolladas en paralelo, con una jerarquia entre ellas:</w:t>
      </w:r>
    </w:p>
    <w:p>
      <w:r>
        <w:t>Dimension Intrapersonal (Base del salto)</w:t>
      </w:r>
    </w:p>
    <w:p>
      <w:r>
        <w:t>Madurez, humildad cognitiva, capacidad de reconocer los propios limites, estabilidad emocional bajo presion. Es la dimension que debe desarrollarse primero. Sin ella, el nodo puede ganar un concurso, obtener un contrato o acceder a un recurso significativo, pero no puede sostener la nueva posicion. La inmadurez intrapersonal produce una caida en picada despues del salto: el nodo regresa al estado anterior porque no tiene la estructura interna para mantener el nivel alcanzado.</w:t>
      </w:r>
    </w:p>
    <w:p>
      <w:r>
        <w:t>Dimension Profesional o de Negocios (El salto visible)</w:t>
      </w:r>
    </w:p>
    <w:p>
      <w:r>
        <w:t>Habilidades tecnicas, posicionamiento en el mercado, acceso a oportunidades economicas o laborales. Es la dimension observable del leapfrog. Cuando ambas dimensiones estan desarrolladas simultaneamente, el salto es estable y sostenible. Cuando solo existe la dimension profesional sin la intrapersonal, el salto es temporal.</w:t>
      </w:r>
    </w:p>
    <w:p>
      <w:r>
        <w:t>El indicador del salto definitivo es la independencia de la oportunidad externa: el nodo que ha desarrollado ambas dimensiones deja de esperar que aparezca la ventana — comienza a generar sus propias oportunidades. Esa es la diferencia entre haber dado el salto y haberlo sostenido.</w:t>
      </w:r>
    </w:p>
    <w:p>
      <w:pPr>
        <w:pStyle w:val="Heading3"/>
      </w:pPr>
      <w:r>
        <w:t>I.4 La Ventana de Oportunidad del Nodo Atomico</w:t>
      </w:r>
    </w:p>
    <w:p>
      <w:r>
        <w:t>La ventana de oportunidad se abre cuando existe equilibrio entre recursos cuantitativos y cualitativos: suficiente conocimiento para aprovechar la oportunidad, y suficientes recursos materiales para ejecutarla. El equilibrio no implica abundancia en ambas dimensiones — implica que ninguna de las dos frena a la otra.</w:t>
      </w:r>
    </w:p>
    <w:p>
      <w:r>
        <w:t>Las oportunidades que activan la ventana pueden ser externas (una oferta, un cambio de mercado, un concurso, una crisis que reordena el sistema) o internas (alcanzar un nivel de habilidad o madurez que antes no se tenia). Ambas son triggers validos del salto. La diferencia es que las oportunidades internas son generables por el nodo mismo, mientras que las externas dependen del entorno.</w:t>
      </w:r>
    </w:p>
    <w:p>
      <w:r>
        <w:t>El Ciclo de Repeticion</w:t>
      </w:r>
    </w:p>
    <w:p>
      <w:r>
        <w:t>Si el salto ocurre sin la madurez intrapersonal necesaria, el sistema obliga al nodo a repetir la experiencia. Este mecanismo de repeticion es simultaneamente interno (el propio nodo no puede sostener la nueva posicion) y externo (el entorno reconfigura las condiciones hasta que el nodo enfrenta de nuevo el mismo desafio). El nodo puede repetir el salto indefinidamente mientras mantenga ambos recursos por encima del umbral minimo. El horizonte de sucesos real no es el tiempo solo — es el cruce del umbral minimo en cualquiera de las dos dimensiones. Si los recursos cualitativos caen por degradacion sin practica o los cuantitativos caen por extraccion sistematica, la ventana se cierra definitivamente.</w:t>
      </w:r>
    </w:p>
    <w:p>
      <w:pPr>
        <w:pStyle w:val="Heading3"/>
      </w:pPr>
      <w:r>
        <w:t>I.5 La Ruta de Escape del Nodo Satelizado</w:t>
      </w:r>
    </w:p>
    <w:p>
      <w:r>
        <w:t>El nodo sombra dentro de un hub extractor tiene una ruta de escape que no depende de que el hub cambie su comportamiento. Si el nodo ha mantenido desarrollo cualitativo — aunque sea parcial — puede activar redes externas a su nucleo social para compensar la escasez de recursos cuantitativos.</w:t>
      </w:r>
    </w:p>
    <w:p>
      <w:r>
        <w:t>Esta es la aplicacion del coeficiente chi (Interfaz Relacional) al nivel Micro: no es solo conexiones profesionales en el sentido convencional — es la capacidad de identificar actores fuera del hub extractor que pueden proveer los recursos cuantitativos que el hub no da o no da equitativamente. El nodo que tiene desarrollo cualitativo sabe que puede ofrecer a esas redes externas a cambio, sabe cuando activarlas, y sabe como mantener la relacion sin crear una nueva dependencia.</w:t>
      </w:r>
    </w:p>
    <w:p>
      <w:r>
        <w:t>Esta ruta confirma la jerarquia fundamental del modelo: el recurso cualitativo es el activo estrategico que abre todas las rutas de escape. Sin el, no hay salto posible. Con el, siempre existe alguna ruta disponible — desarrollo propio, repeticion del ciclo, o activacion de redes externas al hub extractor.</w:t>
      </w:r>
    </w:p>
    <w:p>
      <w:pPr>
        <w:pStyle w:val="Heading3"/>
      </w:pPr>
      <w:r>
        <w:t>I.6 Formalizacion — Variables del Modulo Micro</w:t>
      </w:r>
    </w:p>
    <w:p>
      <w:r>
        <w:t>Las siguientes variables operacionalizan el Modulo Micro con criterios de medicion empirica:</w:t>
      </w:r>
    </w:p>
    <w:p>
      <w:r>
        <w:t>RQ (Recursos Cuantitativos): capital financiero, tiempo disponible, acceso a herramientas materiales. Medibles directamente. Extractables por el hub del micro-sistema.</w:t>
      </w:r>
    </w:p>
    <w:p>
      <w:r>
        <w:t>RL (Recursos Cualitativos): conocimiento, habilidades, madurez intrapersonal, criterio. Inherentes al nodo. No extractables directamente pero degradables por falta de practica. Tasa de degradacion proporcional a la escasez de RQ durante periodos prolongados.</w:t>
      </w:r>
    </w:p>
    <w:p>
      <w:r>
        <w:t>Ck (Factor de Coherencia): equilibrio entre la dimension de especializacion tecnica y la coherencia del entorno cotidiano. Cuando el nodo invierte todos sus recursos en una sola dimension y descuida la otra, Ck cae y la probabilidad de salto efectiva disminuye aunque la energia residual bruta sea alta.</w:t>
      </w:r>
    </w:p>
    <w:p>
      <w:r>
        <w:t>DI (Dimension Intrapersonal): grado de madurez, humildad cognitiva y estabilidad bajo presion. Condicion necesaria para sostener el salto una vez ejecutado. Sin DI suficiente, el salto es temporal independientemente de los recursos disponibles.</w:t>
      </w:r>
    </w:p>
    <w:p>
      <w:r>
        <w:t>DP (Dimension Profesional): posicionamiento tecnico y acceso a oportunidades en el mercado o entorno laboral. Condicion suficiente para ejecutar el salto pero no para sostenerlo sin DI.</w:t>
      </w:r>
    </w:p>
    <w:p>
      <w:r>
        <w:t>chi_micro (Interfaz Relacional a nivel Micro): capacidad de activar redes externas al hub extractor para compensar deficit de RQ. Proporcional al nivel de RL disponible: el nodo con mayor desarrollo cualitativo tiene mayor capacidad de identificar y activar estas redes sin crear nuevas dependencias.</w:t>
      </w:r>
    </w:p>
    <w:p>
      <w:r>
        <w:t>El Nodo Atomico no falla por falta de recursos cuantitativos solamente. Falla cuando la degradacion de recursos cualitativos supera el umbral minimo necesario para identificar la dimension ortogonal del salto. Mientras ese umbral se mantenga, siempre existe una ruta de escape disponible.</w:t>
      </w:r>
    </w:p>
    <w:p>
      <w:pPr>
        <w:pStyle w:val="Heading2"/>
      </w:pPr>
      <w:r>
        <w:t>Modulo II: Resolucion Meso — El Sistema Intra-nacional</w:t>
      </w:r>
    </w:p>
    <w:p>
      <w:r>
        <w:t>El sistema Meso es un ecosistema cerrado o delimitado por frontera geopolitica, jurisdiccion corporativa o estructura institucional. Opera bajo una logica de parasitismo controlado: el Hub Central no busca destruir a los Nodos Sombra sino mantenerlos en un estado de extraccion sostenible que garantice el flujo continuo de recursos hacia el centro. A diferencia del sistema Micro, donde la dinamica es lineal y autopoyetica, el sistema Meso opera bajo leyes de red donde la posicion jerarquica de cada nodo determina su acceso a recursos y su capacidad de crecimiento.</w:t>
      </w:r>
    </w:p>
    <w:p>
      <w:pPr>
        <w:pStyle w:val="Heading3"/>
      </w:pPr>
      <w:r>
        <w:t>II.1 La Relacion entre Hub Central y Nodo Orquestador</w:t>
      </w:r>
    </w:p>
    <w:p>
      <w:r>
        <w:t>El Nodo Orquestador ocupa una posicion unica en el sistema Meso: no es un nodo sombra satelizado sino un receptor deliberado del desbordamiento del hub. Cuando el Hub Central supera su capacidad de carga optima (K_max) por condiciones de contingencia ambiental, deficiencia de transporte y comunicacion, saturacion logistica o eventos que su infraestructura no puede albergar, transfiere al Nodo Orquestador capital, talento e infraestructura de comunicacion para que absorba esa presion.</w:t>
      </w:r>
    </w:p>
    <w:p>
      <w:r>
        <w:t>La relacion es de simbiosis funcional, no de extraccion pura. El Nodo Orquestador recibe recursos del hub y a cambio protege al hub de su propio colapso por saturacion. Es la unica relacion en el sistema Meso donde el flujo de recursos no es unidireccional hacia el centro — va en ambas direcciones con beneficio mutuo. Queretaro absorbiendo el desbordamiento industrial de CDMX es el caso empirico mas claro de esta dinamica en el sistema nacional mexicano.</w:t>
      </w:r>
    </w:p>
    <w:p>
      <w:pPr>
        <w:pStyle w:val="Heading3"/>
      </w:pPr>
      <w:r>
        <w:t>II.2 Estabilidad del Hub Central — La Ley de Irreversibilidad Interna</w:t>
      </w:r>
    </w:p>
    <w:p>
      <w:r>
        <w:t>El Hub Central es practicamente inamovible desde adentro del sistema Meso. Aunque un Nodo Orquestador crezca hasta superar al hub en ciertos indicadores, dificilmente lo usurpara o sustituira porque eso requeriria una reorganizacion completa de toda la red — no solo superar al hub en una metrica sino redisenar las dependencias de todos los nodos que orbitan alrededor de el.</w:t>
      </w:r>
    </w:p>
    <w:p>
      <w:r>
        <w:t>El desplazamiento del hub requiere un evento que incapacite al sistema a nivel de infraestructura, comunicaciones o toma de decisiones. Estos eventos pueden ser exogenos (catastrofes, conflictos de escala sistemica) o endogenos al sistema Meso. Los casos historicos del paper principal documentan ambos tipos: la sedimentacion del Canal Zwin que incapacito a Brujas como hub comercial fue un proceso interno de degradacion de infraestructura; el decreto de Felipe II que traslado la corte de Toledo a Madrid fue una decision politica interna al mismo sistema. En ambos casos el trigger fue endogeno, no exogeno.</w:t>
      </w:r>
    </w:p>
    <w:p>
      <w:r>
        <w:t>La diferencia entre triggers exogenos y endogenos es la velocidad de reorganizacion: los exogenos producen reorganizacion abrupta con exponente b alto en la taxonomia de la SNT v1.0; los endogenos producen reorganizacion gradual con exponente b bajo. Ambos producen el mismo resultado final — un nuevo hub — pero con trayectorias matematicamente distintas.</w:t>
      </w:r>
    </w:p>
    <w:p>
      <w:pPr>
        <w:pStyle w:val="Heading3"/>
      </w:pPr>
      <w:r>
        <w:t>II.3 Reclasificacion de Nodos — La Jerarquia por Funcion</w:t>
      </w:r>
    </w:p>
    <w:p>
      <w:r>
        <w:t>La jerarquia del sistema Meso no es fija por identidad sino por funcion productiva. Un nodo puede subir o bajar de nivel segun lo que produce y aporta al sistema en cada momento. El nodo que fue hub y fue desplazado no desaparece — se reintegra al sistema en el nivel que corresponde a su produccion actual. Brujas como nodo de turismo cultural y Toledo como ciudad museo operan en niveles distintos a los que tenian como hubs comerciales, pero siguen dentro de la red activa generando flujo.</w:t>
      </w:r>
    </w:p>
    <w:p>
      <w:r>
        <w:t>Esta reclasificacion es bidireccional: un Nodo Sombra puede ascender de nivel dentro del sistema Meso sin necesitar el leapfrog dimensional. El ascenso ocurre mediante crecimiento continuo de produccion bajo las mismas reglas del sistema. La diferencia con el salto dimensional ortogonal es el mecanismo y la velocidad: dentro del sistema Meso el ascenso es mas lento y mas costoso en recursos porque compite bajo las reglas que el hub establecio. El salto dimensional ocurre en una dimension donde esas reglas no aplican, reduciendo el costo de activacion.</w:t>
      </w:r>
    </w:p>
    <w:p>
      <w:pPr>
        <w:pStyle w:val="Heading3"/>
      </w:pPr>
      <w:r>
        <w:t>II.4 La Respuesta Inmunologica del Hub</w:t>
      </w:r>
    </w:p>
    <w:p>
      <w:r>
        <w:t>El Hub Central no activa su respuesta inmunologica ante cualquier crecimiento de un nodo inferior. La condicion que activa la respuesta no es el tamano del nodo sino la direccion de su crecimiento: si el nodo crece para servir mejor al sistema — aumentando su produccion y transfiriendo mas recursos al hub — no hay amenaza y el hub lo incentiva. Si el nodo crece para reorganizar el sistema o competir por el control de la red, la respuesta inmunologica se activa mediante captura regulatoria, modificacion legislativa o adquisicion hostil.</w:t>
      </w:r>
    </w:p>
    <w:p>
      <w:r>
        <w:t>El crecimiento continuo y sostenido — no en rafaga sino gradual — es precisamente el que pasa desapercibido al sistema inmunologico del hub porque no genera anomalias detectables. Un Nodo Sombra que crece consistentemente sin declarar competencia directa con el hub puede acumular masa critica antes de que el hub reaccione. Esta es la estrategia de ascenso interno mas viable dentro del sistema Meso.</w:t>
      </w:r>
    </w:p>
    <w:p>
      <w:pPr>
        <w:pStyle w:val="Heading3"/>
      </w:pPr>
      <w:r>
        <w:t>II.5 El Crecimiento Bajo Extraccion — La Paradoja Resuelta</w:t>
      </w:r>
    </w:p>
    <w:p>
      <w:r>
        <w:t>El Nodo Sombra enfrenta una paradoja estructural: necesita recursos para crecer pero el hub extrae continuamente parte de esos recursos. La resolucion de esta paradoja no es competir con el hub por los recursos extraidos sino invertir estrategicamente en las propias deficiencias del nodo para generar mas produccion con los recursos que quedan despues de la extraccion.</w:t>
      </w:r>
    </w:p>
    <w:p>
      <w:r>
        <w:t>La inversion debe atacar los cuellos de botella especificos del nodo y ser simultaneamente cuantitativa y cualitativa. Construir infraestructura de vivienda en una zona tranquila es crecimiento cuantitativo; la propuesta de valor de tranquilidad y alejamiento del ajetreo urbano es el componente cualitativo que da sentido a esa infraestructura. Desarrollar industria requiere simultaneamente infraestructura de telecomunicaciones que soporte esa industria. El crecimiento que ataca solo una dimension sin la otra no genera diferenciacion sostenible.</w:t>
      </w:r>
    </w:p>
    <w:p>
      <w:r>
        <w:t>El nodo que identifica correctamente su deficiencia estructural y la ataca con inversion equilibrada puede crecer incluso bajo extraccion continua porque no desperdicia energia en areas que no son su cuello de botella.</w:t>
      </w:r>
    </w:p>
    <w:p>
      <w:pPr>
        <w:pStyle w:val="Heading3"/>
      </w:pPr>
      <w:r>
        <w:t>II.6 Competencia Horizontal entre Nodos del Mismo Nivel</w:t>
      </w:r>
    </w:p>
    <w:p>
      <w:r>
        <w:t>La competencia horizontal entre Nodos Sombra del mismo nivel dentro del sistema Meso solo es real cuando los nodos compiten por el mismo mercado o la misma fuente de recursos. Dos nodos sombra con fuentes de crecimiento distintas — uno agrario, otro textil — no compiten entre si: su expansion no se hace a expensas del otro y pueden crecer simultaneamente sin afectarse.</w:t>
      </w:r>
    </w:p>
    <w:p>
      <w:r>
        <w:t>Esta distincion tiene una implicacion estrategica directa: un Nodo Sombra que identifica una fuente de crecimiento distinta a la de sus vecinos elimina la competencia horizontal automaticamente. No necesita ganarle a ningun nodo del mismo nivel — simplemente opera en un mercado donde no hay rival directo dentro del mismo sistema. Esa es la estrategia de menor friccion para el ascenso interno.</w:t>
      </w:r>
    </w:p>
    <w:p>
      <w:pPr>
        <w:pStyle w:val="Heading3"/>
      </w:pPr>
      <w:r>
        <w:t>II.7 Mecanismos de Expansion del Hub Central</w:t>
      </w:r>
    </w:p>
    <w:p>
      <w:r>
        <w:t>El Hub Central puede expandir su red mediante tres modalidades con distinta velocidad, costo y estabilidad:</w:t>
      </w:r>
    </w:p>
    <w:p>
      <w:r>
        <w:t>Absorcion Silenciosa por Atraccion Economica: el mecanismo mas lento pero el mas estable. Ocurre cuando los nodos fronterizos entre dos sistemas comienzan a orientar su economia hacia el hub vecino — comercio, flujo laboral, preferencias de consumo — sin que nadie lo decida explicitamente. El nodo adopta caracteristicas del sistema vecino gradualmente hasta que su dependencia economica real ya no corresponde a su hub original. La absorcion ocurre funcionalmente antes de que el mapa politico o institucional cambie. No genera resistencia inmunologica en el hub original porque el nodo sigue dentro de su jurisdiccion formal.</w:t>
      </w:r>
    </w:p>
    <w:p>
      <w:r>
        <w:t>Expansion Pacifica por Acuerdo: el hub ofrece condiciones suficientemente ventajosas para que el nodo o sistema vecino acepte integrarse voluntariamente. Costo politico bajo, resultado predecible, resistencia minima. El nodo integrado mantiene cierta autonomia formal pero queda vinculado funcionalmente al hub central.</w:t>
      </w:r>
    </w:p>
    <w:p>
      <w:r>
        <w:t>Expropiacion Legal o Violenta: el mecanismo mas rapido pero el mas costoso en recursos y el menos estable. El hub toma control del nodo mediante imposicion institucional o fuerza. Genera resistencia activa que requiere mantenimiento continuo de presion para evitar que el nodo revierta. Solo se activa cuando las otras dos modalidades fallaron o cuando el calculo de costo-beneficio favorece la velocidad sobre la estabilidad.</w:t>
      </w:r>
    </w:p>
    <w:p>
      <w:r>
        <w:t>Existe una progresion logica entre las tres modalidades: el hub intenta la absorcion silenciosa primero, luego el acuerdo, y la expropiacion solo como ultimo recurso. Los casos historicos de Toledo-Madrid (decreto politico), Brujas-Amberes (degradacion de infraestructura) y los casos de absorcion fronteriza contemporaneos ilustran distintos puntos de esta progresion.</w:t>
      </w:r>
    </w:p>
    <w:p>
      <w:pPr>
        <w:pStyle w:val="Heading3"/>
      </w:pPr>
      <w:r>
        <w:t>II.8 Formalizacion — Variables del Modulo Meso</w:t>
      </w:r>
    </w:p>
    <w:p>
      <w:r>
        <w:t>Las siguientes variables operacionalizan el Modulo Meso con criterios de medicion empirica:</w:t>
      </w:r>
    </w:p>
    <w:p>
      <w:r>
        <w:t>K_max (Capacidad de Carga Maxima del Hub): limite logistico del hub central por encima del cual genera desbordamiento hacia los Nodos Orquestadores. Medible como punto de inflexion en la curva de crecimiento del hub donde el costo marginal de absorcion supera el beneficio marginal de extraccion.</w:t>
      </w:r>
    </w:p>
    <w:p>
      <w:r>
        <w:t>w_ij_meso (Vector de Extraccion Meso): tasa de transferencia de recursos del Nodo Sombra hacia el Hub Central. Calculable empiricamente como diferencial de PIB per capita, flujos de migracion laboral neta e IED por entidad.</w:t>
      </w:r>
    </w:p>
    <w:p>
      <w:r>
        <w:t>I_hub (Tasa de Respuesta Inmunologica): funcion no lineal que escala la extraccion cuando el hub detecta crecimiento anomalo en un nodo inferior. Se activa cuando la direccion del crecimiento del nodo amenaza la estructura del sistema, no cuando el nodo simplemente crece en produccion.</w:t>
      </w:r>
    </w:p>
    <w:p>
      <w:r>
        <w:t>chi_meso (Interfaz Relacional Meso): coeficiente de vinculos informales entre nodos del sistema que reducen la friccion de extraccion o facilitan el acceso a recursos del hub sin pasar por los canales formales. En el contexto nacional: redes de confianza institucional, acceso a decision publica por afinidad, adjudicaciones directas.</w:t>
      </w:r>
    </w:p>
    <w:p>
      <w:r>
        <w:t>DF (Deficiencia Estructural del Nodo): cuello de botella especifico que limita el crecimiento del Nodo Sombra. La inversion que maximiza el crecimiento bajo extraccion es la que ataca DF directamente con recursos cuantitativos y cualitativos simultaneamente.</w:t>
      </w:r>
    </w:p>
    <w:p>
      <w:r>
        <w:t>En el sistema Meso, el Hub Central no es el enemigo del crecimiento — es el techo del crecimiento lineal. El Nodo Sombra que crece dentro de las reglas del sistema puede ascender de nivel. El que quiere superar el techo necesita una dimension donde las reglas del sistema no apliquen.</w:t>
      </w:r>
    </w:p>
    <w:p>
      <w:pPr>
        <w:pStyle w:val="Heading2"/>
      </w:pPr>
      <w:r>
        <w:t>Modulo III: Resolucion Macro — La Colision de Superorganismos</w:t>
      </w:r>
    </w:p>
    <w:p>
      <w:r>
        <w:t>El sistema Macro es la escala de competencia entre redes fungicas completas: naciones, bloques economicos, ecosistemas tecnologicos. A diferencia del sistema Meso donde existe un hub central que establece las reglas para todos los nodos, en el sistema Macro los actores son soberanos — no existe una entidad por encima que arbitre la competencia con poder ejecutivo real. Los organismos reguladores internacionales (ONU, OMC, FMI) existen pero no tienen capacidad de obligar a los superorganismos de mayor masa gravitacional a cumplir sus disposiciones. El acatamiento de reglas internacionales es estrategico, no moral.</w:t>
      </w:r>
    </w:p>
    <w:p>
      <w:pPr>
        <w:pStyle w:val="Heading3"/>
      </w:pPr>
      <w:r>
        <w:t>III.1 Masa Gravitacional de los Superorganismos</w:t>
      </w:r>
    </w:p>
    <w:p>
      <w:r>
        <w:t>La posicion relativa de un superorganismo en el sistema Macro se determina por una metrica compuesta de cuatro variables: PIB total, densidad poblacional, nivel tecnologico y area territorial. Estas cuatro variables combinadas producen la masa gravitacional real del superorganismo — su capacidad de atraer recursos, proyectar influencia y resistir presion externa.</w:t>
      </w:r>
    </w:p>
    <w:p>
      <w:r>
        <w:t>Esta metrica compuesta determina el tipo de competencia posible. La competencia horizontal ocurre entre superorganismos de masa comparable donde ninguno puede absorber al otro facilmente. La competencia vertical ocurre entre superorganismos de masa desigual donde el mayor tiene ventaja estructural desde el inicio. Un superorganismo de baja masa no puede competir verticalmente con uno de alta masa en las mismas dimensiones — su unica opcion viable es el leapfrog hacia una dimension donde la masa historica acumulada del rival no aplique.</w:t>
      </w:r>
    </w:p>
    <w:p>
      <w:r>
        <w:t>El acatamiento de reglas internacionales sigue esta misma logica: los superorganismos con mayor masa gravitacional tienen mas capacidad de ignorar sanciones porque el costo es absorbible por su red interna. Los de menor masa acatan las reglas no por conviccion sino porque el costo de ignorarlas supera su capacidad de resistencia. Adicionalmente, los superorganismos que perciben que las reglas internacionales fueron disenadas para mantener la ventaja de los que ya estan arriba tienen incentivo racional para ignorarlas — las reglas del sistema son parte del mecanismo de satelizacion a escala macro.</w:t>
      </w:r>
    </w:p>
    <w:p>
      <w:pPr>
        <w:pStyle w:val="Heading3"/>
      </w:pPr>
      <w:r>
        <w:t>III.2 El Freno Real a la Expansion — La Red Interna</w:t>
      </w:r>
    </w:p>
    <w:p>
      <w:r>
        <w:t>El mecanismo que realmente frena a un superorganismo dominante que quiere expandirse no son los organismos reguladores internacionales sino su propia red interna de nodos. Cuando un superorganismo recibe sanciones por expansion agresiva, el impacto llega primero a los nodos internos que dependen de comercio exterior, tecnologia importada o financiamiento externo. Si esos nodos comienzan a tener deficiencias, la red interna se debilita y el hub central pierde la base que lo sostiene.</w:t>
      </w:r>
    </w:p>
    <w:p>
      <w:r>
        <w:t>La fortaleza real de un superorganismo en la competencia macro no es solo su PIB total sino la robustez de su red interna: que tan resilientes son sus nodos ante presion externa. Un superorganismo puede aguantar sanciones prolongadas solo si su red interna es suficientemente autosuficiente para absorberlas sin colapsar. El calculo de expansion siempre debe considerar si internamente se tiene lo suficiente para absorber las consecuencias. Si no, el superorganismo ira perdiendo poder gradualmente mientras evade las provisiones internacionales y acumula sanciones.</w:t>
      </w:r>
    </w:p>
    <w:p>
      <w:pPr>
        <w:pStyle w:val="Heading3"/>
      </w:pPr>
      <w:r>
        <w:t>III.3 El Leapfrog a Escala Macro</w:t>
      </w:r>
    </w:p>
    <w:p>
      <w:r>
        <w:t>Entre dos superorganismos de masa comparable en competencia horizontal, el que da el leapfrog primero termina con ventaja a largo plazo. No el mas grande ni el mas poblado, sino el que identifica y ocupa una dimension nueva donde el rival no tiene ventaja acumulada antes de que el preferential attachment la consolide.</w:t>
      </w:r>
    </w:p>
    <w:p>
      <w:r>
        <w:t>Los casos de Estonia (hub tecnologico digital), Irlanda (hub fiscal y tecnologico europeo) y Corea del Sur (hub de manufactura de precision y cultura digital) son instancias empiricas de superorganismos de masa relativamente pequena que saltaron a dimensiones donde los superorganismos mayores no tenian ventaja historica acumulada. Desde esas dimensiones construyeron posiciones que la masa gravitacional bruta no puede revertir facilmente porque el preferential attachment ya opero en su favor dentro de la nueva dimension.</w:t>
      </w:r>
    </w:p>
    <w:p>
      <w:r>
        <w:t>La secuencia operativa del leapfrog macro tiene dos pasos obligatorios: primero identificar las deficiencias criticas que frenan el movimiento hacia la nueva dimension y llevarlas al nivel minimo viable — no resolverlas completamente porque eso consumiria todos los recursos antes del salto; y segundo identificar los puntos de oportunidad especificos donde el superorganismo ya tiene alguna ventaja latente no explotada e invertir en ellos de forma concentrada. No es atacar todo simultaneamente sino priorizar la secuencia correcta: reducir el cuello de botella critico al minimo, despues invertir en la dimension del salto.</w:t>
      </w:r>
    </w:p>
    <w:p>
      <w:pPr>
        <w:pStyle w:val="Heading3"/>
      </w:pPr>
      <w:r>
        <w:t>III.4 La Estrategia del Superorganismo Dominante</w:t>
      </w:r>
    </w:p>
    <w:p>
      <w:r>
        <w:t>El superorganismo dominante que detecta a un rival saltando a una dimension nueva enfrenta un dilema de recursos: no puede abandonar lo que lo hizo dominante porque perderia su base, pero tampoco puede ignorar la nueva dimension porque el rival consolidaria el preferential attachment en ella.</w:t>
      </w:r>
    </w:p>
    <w:p>
      <w:r>
        <w:t>La estrategia viable es el doble movimiento simultaneo: anclar y proteger las ventajas historicas que sostienen la posicion actual, mientras simultaneamente ataca sus propias deficiencias en la nueva dimension para no quedar rezagado. No es un pivot completo sino una expansion — mantener el centro de gravedad existente y extender el alcance hacia la nueva dimension antes de que el rival la consolide. Para ejecutarlo correctamente el superorganismo debe redimensionar que es lo que le ha dado ventaja, mantenerlo como nucleo, identificar sus deficiencias en la nueva dimension y convertir ese camino en viable sin perder el foco de lo que lo llevo hasta su posicion actual.</w:t>
      </w:r>
    </w:p>
    <w:p>
      <w:r>
        <w:t>El riesgo es dividir recursos entre defender lo existente y conquistar lo nuevo. El superorganismo que calibra mal la proporcion pierde en ambos frentes. El que lo hace correctamente mantiene la ventaja y al mismo tiempo cierra la ventana de oportunidad del rival.</w:t>
      </w:r>
    </w:p>
    <w:p>
      <w:pPr>
        <w:pStyle w:val="Heading3"/>
      </w:pPr>
      <w:r>
        <w:t>III.5 El Nodo Fronterizo — Estrategia Bilateral</w:t>
      </w:r>
    </w:p>
    <w:p>
      <w:r>
        <w:t>Los nodos ubicados en la frontera entre dos superorganismos son los mas vulnerables del sistema Macro pero tambien tienen una oportunidad estrategica que los nodos interiores no tienen: acceso simultaneo a dos sistemas con distintas necesidades.</w:t>
      </w:r>
    </w:p>
    <w:p>
      <w:r>
        <w:t>La estrategia viable para el nodo fronterizo es la diversificacion bilateral: ofrecer productos o servicios distintos a cada superorganismo vecino, creando necesidad diferenciada en ambos simultaneamente. Un nodo que ofrece produccion agropecuaria a un vecino y produccion textil al otro crea una dependencia diferenciada en cada uno. Ninguno de los dos puede absorberlo facilmente porque hacerlo implicaria perder el acceso al producto que el nodo le ofrece exclusivamente. La clave es que la diferenciacion no sea intercambiable: si lo que ofrece a ambos es lo mismo, cualquiera puede sustituirlo y la ventaja desaparece.</w:t>
      </w:r>
    </w:p>
    <w:p>
      <w:r>
        <w:t>El limite de esta estrategia es la ruptura cinetica: si los dos superorganismos entran en conflicto directo, la neutralidad es la unica defensa viable del nodo fronterizo. Mientras el conflicto no lo oblige a tomar partido puede sobrevivir como entidad autonoma. Pero si la ruptura cinetica alcanza directamente su territorio, la masa gravitacional decide: el superorganismo con mayor masa absorbe al nodo independientemente de la voluntad de este. Suiza ilustra la neutralidad sostenida exitosa. Ucrania ilustra el colapso de la neutralidad cuando la ruptura cinetica llega directamente al territorio del nodo.</w:t>
      </w:r>
    </w:p>
    <w:p>
      <w:pPr>
        <w:pStyle w:val="Heading3"/>
      </w:pPr>
      <w:r>
        <w:t>III.6 El Nodo Atomico en el Sistema Macro</w:t>
      </w:r>
    </w:p>
    <w:p>
      <w:r>
        <w:t>El Nodo Atomico puede desarrollar independencia economica, cognitiva y dimensional — puede operar en mercados globales, producir en entornos digitales, competir en cualquier plataforma del mundo desde cualquier ubicacion geografica. Sin embargo, nunca escapa completamente del sistema Macro porque su existencia legal, su regimen tributario y su proteccion institucional estan anclados al superorganismo donde reside.</w:t>
      </w:r>
    </w:p>
    <w:p>
      <w:r>
        <w:t>Es la unica dependencia que el Nodo Atomico no puede eliminar con el leapfrog dimensional: puede cambiar de residencia fiscal, puede migrar a un superorganismo mas favorable — y eso es en si mismo un leapfrog a nivel Macro — pero siempre estara dentro de algun superorganismo. La independencia absoluta del sistema Macro no existe para el Nodo Atomico mientras sea una entidad legal reconocida. Esto establece el limite superior de la autonomia individual dentro del modelo de triple resolucion.</w:t>
      </w:r>
    </w:p>
    <w:p>
      <w:pPr>
        <w:pStyle w:val="Heading3"/>
      </w:pPr>
      <w:r>
        <w:t>III.7 Principios de Interaccion entre Escalas</w:t>
      </w:r>
    </w:p>
    <w:p>
      <w:r>
        <w:t>Los tres modulos no operan de forma aislada. Dos principios gobiernan como los eventos en una escala impactan a las otras dos:</w:t>
      </w:r>
    </w:p>
    <w:p>
      <w:r>
        <w:t>Principio de Transmision en Cascada</w:t>
      </w:r>
    </w:p>
    <w:p>
      <w:r>
        <w:t>Los eventos de escala Macro — pandemias, guerras, desastres naturales de gran escala, crisis financieras globales — impactan los tres sistemas pero no simultaneamente. Se transmiten en cascada descendente: primero golpean al sistema Macro, despues al Meso, y finalmente al Micro. La velocidad de transmision depende de cuanto esta integrado cada nivel al sistema que recibe el golpe primero. Un Nodo Atomico con alta independencia dimensional siente el impacto mas tarde y con menor intensidad que uno completamente dependiente del sistema Meso. Esto explica por que los individuos con mayor autonomia cognitiva y menor dependencia de infraestructura fisica son los que mejor sobreviven las perturbaciones exogenas de escala global.</w:t>
      </w:r>
    </w:p>
    <w:p>
      <w:r>
        <w:t>Principio de Velocidad Escalar</w:t>
      </w:r>
    </w:p>
    <w:p>
      <w:r>
        <w:t>El tiempo de ciclo de cada sistema es inversamente proporcional a su nivel jerarquico. El Nodo Atomico puede completar un ciclo completo — identificar deficiencia, invertir, dar el salto — en horas o semanas, como demostro el caso HackerEarth 2026 con un ciclo completo en 13.5 horas. Un Nodo Sombra dentro del sistema Meso tarda anos o decadas en completar el mismo ciclo. Un superorganismo a nivel Macro tarda generaciones. Esta diferencia de velocidad tiene una implicacion estrategica critica: el Nodo Atomico tiene mas oportunidades de iteracion que cualquier entidad de nivel superior. Puede fallar, aprender y volver a intentarlo varias veces mientras el sistema Meso completa un solo ciclo y el sistema Macro apenas comienza el suyo. La velocidad es la ventaja estructural del nivel Micro sobre los niveles superiores.</w:t>
      </w:r>
    </w:p>
    <w:p>
      <w:pPr>
        <w:pStyle w:val="Heading3"/>
      </w:pPr>
      <w:r>
        <w:t>III.8 Formalizacion — Variables del Modulo Macro</w:t>
      </w:r>
    </w:p>
    <w:p>
      <w:r>
        <w:t>Las siguientes variables operacionalizan el Modulo Macro con criterios de medicion empirica:</w:t>
      </w:r>
    </w:p>
    <w:p>
      <w:r>
        <w:t>MG (Masa Gravitacional del Superorganismo): metrica compuesta de PIB total, densidad poblacional, nivel tecnologico y area territorial. Determina el tipo de competencia posible (horizontal o vertical) y la capacidad de resistir sanciones externas.</w:t>
      </w:r>
    </w:p>
    <w:p>
      <w:r>
        <w:t>RI (Robustez Interna): resiliencia de la red de nodos del superorganismo ante presion externa. Es el freno real a la expansion agresiva — un superorganismo solo puede sostener sanciones prolongadas si su RI es suficientemente alta para absorberlas sin colapso interno.</w:t>
      </w:r>
    </w:p>
    <w:p>
      <w:r>
        <w:t>DB (Diferenciacion Bilateral): grado en que un nodo fronterizo ofrece productos o servicios distintos e intercambiables a cada superorganismo vecino. DB alto = mayor autonomia del nodo fronterizo y menor vulnerabilidad a absorcion. DB bajo = mayor vulnerabilidad porque cualquier vecino puede sustituirlo.</w:t>
      </w:r>
    </w:p>
    <w:p>
      <w:r>
        <w:t>TC (Tiempo de Ciclo): velocidad de iteracion de cada nivel del sistema. TC_micro &lt; TC_meso &lt; TC_macro. La diferencia entre escalas es de ordenes de magnitud: horas versus anos versus generaciones. Esta asimetria de velocidad es la ventaja estructural del Nodo Atomico sobre todos los sistemas de nivel superior.</w:t>
      </w:r>
    </w:p>
    <w:p>
      <w:r>
        <w:t>Omega_cascada (Perturbacion en Cascada): funcion que describe como un evento exogeno de escala Macro se transmite a los sistemas Meso y Micro con retraso y amortiguacion proporcional al nivel de independencia dimensional de cada nodo. El Nodo Atomico con mayor independencia experimenta Omega_cascada con mayor retraso y menor amplitud.</w:t>
      </w:r>
    </w:p>
    <w:p>
      <w:r>
        <w:t>La autonomia del Nodo Atomico tiene un techo que ninguna habilidad ni conocimiento puede superar: la dependencia legal del superorganismo donde reside. El leapfrog mas alto disponible para un individuo no es cognitivo sino geografico — elegir el superorganismo cuyas reglas maximizan su capacidad de operacion en la dimension donde quiere crecer.</w:t>
      </w:r>
    </w:p>
    <w:p>
      <w:pPr>
        <w:pStyle w:val="Heading2"/>
      </w:pPr>
      <w:r>
        <w:t>Modulo IV: Aplicacion al Dominio Empresarial</w:t>
      </w:r>
    </w:p>
    <w:p>
      <w:r>
        <w:t>La Shadow Node Theory no es exclusiva de sistemas geograficos o individuos. El caso HackerEarth 2026 — documentado en la Seccion 6 del paper principal — demostro que el mismo algoritmo de satelizacion opera en ecosistemas empresariales digitales: el Fractal Gap de 7,478x entre usuarios Elite y Basic, el 5-Event Wall como umbral de colapso, y el leapfrog cognitivo mediante adopcion de agentes de IA son manifestaciones del mismo patron en un sistema complejo dinamico cerrado. Esta seccion formaliza la extension del modelo al dominio empresarial en dos escalas distintas.</w:t>
      </w:r>
    </w:p>
    <w:p>
      <w:r>
        <w:t>La condicion de aplicabilidad es simple: cualquier empresa que tenga bases de datos de sus operaciones e informacion puede aplicar el modelo. No existe un tipo especifico de empresa requerido. La condicion no es el sector ni el tamano sino la disponibilidad de datos que permitan medir los flujos entre nodos. Si la empresa registra comportamiento, produccion, interaccion o cualquier metrica de sus componentes internos, el modelo es aplicable y los calculos son ejecutables.</w:t>
      </w:r>
    </w:p>
    <w:p>
      <w:pPr>
        <w:pStyle w:val="Heading3"/>
      </w:pPr>
      <w:r>
        <w:t>IV.1 Dos Escalas del Dominio Empresarial</w:t>
      </w:r>
    </w:p>
    <w:p>
      <w:r>
        <w:t>Escala Intra-corporativa (Sistema Meso Empresarial)</w:t>
      </w:r>
    </w:p>
    <w:p>
      <w:r>
        <w:t>Dentro de una corporacion con estructura matricial, la empresa matriz es el Hub Central (Nivel 0). Las filiales regionales operan como nodos en distintos niveles segun su masa gravitacional empresarial: una filial con infraestructura robusta y decision autonoma opera como Nodo de Nivel 1; una operacion mas pequena con dependencia decisional de la matriz opera como Nodo de Nivel 3. La extraccion ocurre mediante transferencia de utilidades hacia la matriz, centralizacion de decisiones estrategicas y migracion de talento de alta densidad desde la periferia hacia el centro.</w:t>
      </w:r>
    </w:p>
    <w:p>
      <w:r>
        <w:t>El caso paradigmatico es la estructura de una multinacional tecnologica: la matriz global es el hub que centraliza investigacion, propiedad intelectual y decision de producto; las filiales nacionales son nodos de Nivel 1 que adaptan y distribuyen; las operaciones locales en mercados pequenos son nodos de Nivel 3 que proveen acceso al mercado local sin retener el valor proporcional que generan. La satelizacion intra-corporativa es estructural, no patologica — es el mecanismo que mantiene la coherencia del sistema corporativo.</w:t>
      </w:r>
    </w:p>
    <w:p>
      <w:r>
        <w:t>Escala Inter-corporativa (Sistema Macro Empresarial)</w:t>
      </w:r>
    </w:p>
    <w:p>
      <w:r>
        <w:t>Empresas del mismo ramo compitiendo entre si constituyen un sistema Macro empresarial. La competencia es horizontal cuando las empresas tienen masa gravitacional comparable — market share, capital, talento y tecnologia similares — o vertical cuando existe una asimetria significativa. AWS vs Oracle en infraestructura cloud, Google vs Yahoo en busqueda, modelos de lenguaje de distintas companias entre si son instancias de este sistema. Las mismas leyes de preferential attachment que gobiernan la competencia entre naciones aplican aqui: el que primero establece ventaja en una dimension nueva la consolida mediante el efecto de red antes de que los rivales puedan igualarla.</w:t>
      </w:r>
    </w:p>
    <w:p>
      <w:pPr>
        <w:pStyle w:val="Heading3"/>
      </w:pPr>
      <w:r>
        <w:t>IV.2 Metricas de Satelizacion Empresarial</w:t>
      </w:r>
    </w:p>
    <w:p>
      <w:r>
        <w:t>Para detectar satelizacion interna y calcular el Indice Compuesto equivalente al CSI V3 de HackerEarth, se requieren cinco metricas base aplicables a cualquier empresa con datos estructurados:</w:t>
      </w:r>
    </w:p>
    <w:p>
      <w:r>
        <w:t>Volumen de Datos Generados (equivalente a credits_used): cuanto produce cada nodo del sistema — transacciones procesadas, reportes generados, clientes atendidos, lineas de codigo producidas, cualquier metrica de output cuantificable del nodo.</w:t>
      </w:r>
    </w:p>
    <w:p>
      <w:r>
        <w:t>Actividad Sostenida (equivalente a active_days): que nodos estan operando de forma continua versus cuales existen nominalmente sin generar flujo real. Un nodo con alta presencia formal pero baja actividad sostenida es candidato a satelizacion avanzada.</w:t>
      </w:r>
    </w:p>
    <w:p>
      <w:r>
        <w:t>Tiempo de Respuesta (equivalente a T2ST — Time to Second Tool): que tan rapido reacciona cada nodo ante nuevas demandas del sistema. Nodos con tiempos de respuesta altos bajo presion tienen menor capacidad de adaptacion y mayor vulnerabilidad a ser desplazados por nodos mas agiles.</w:t>
      </w:r>
    </w:p>
    <w:p>
      <w:r>
        <w:t>Diversidad Funcional (equivalente a Tool Count): que tan diversificada esta la capacidad del nodo para procesar distintos tipos de problemas. El 5-Event Wall empresarial se define como el umbral minimo de diversidad funcional por debajo del cual la probabilidad de obsolescencia o eliminacion del nodo supera el 90%. Un equipo o departamento que solo sabe hacer una cosa es estructuralmente fragil.</w:t>
      </w:r>
    </w:p>
    <w:p>
      <w:r>
        <w:t>Resiliencia ante Fallos (metrica adicional no presente en HackerEarth): reporte de errores y tiempo de solucion. Esta metrica captura el Factor de Coherencia (Ck) del nodo empresarial: que tan bien mantiene su desempeno bajo condiciones adversas. Un nodo que colapsa ante el primer error tiene Ck bajo independientemente de su desempeno en condiciones normales.</w:t>
      </w:r>
    </w:p>
    <w:p>
      <w:r>
        <w:t>Estas cinco metricas combinadas producen el Composite Score Index Empresarial (CSIE), un indice compuesto que permite clasificar a cualquier componente de la empresa en la taxonomia de cinco niveles de la SNT v2.0, identificar el Fractal Gap interno, y detectar que nodos estan en trayectoria de satelizacion irreversible antes de que el proceso sea dificil de revertir.</w:t>
      </w:r>
    </w:p>
    <w:p>
      <w:pPr>
        <w:pStyle w:val="Heading3"/>
      </w:pPr>
      <w:r>
        <w:t>IV.3 Uso Prescriptivo del Modelo — De Diagnostico a Intervencion</w:t>
      </w:r>
    </w:p>
    <w:p>
      <w:r>
        <w:t>El valor de la SNT en el dominio empresarial no es exclusivamente diagnostico sino prescriptivo. Identificar los nodos satelizados es el primer paso; el valor real esta en usar esa informacion para disenar tres intervenciones concretas ordenadas en secuencia:</w:t>
      </w:r>
    </w:p>
    <w:p>
      <w:r>
        <w:t>Primera intervencion — Innovacion Tecnologica Ortogonal: identificar que herramientas o capacidades el nodo rezagado no tiene y que, si las adquiriera, le permitirian operar en una dimension donde el hub no tiene ventaja acumulada. No cualquier tecnologia sino la especifica al cuello de botella del nodo. La inversion en tecnologia generica que no ataca la deficiencia estructural del nodo no produce leapfrog — produce gasto sin diferenciacion.</w:t>
      </w:r>
    </w:p>
    <w:p>
      <w:r>
        <w:t>Segunda intervencion — Homogenizacion de Nodos Rezagados: llevar a los nodos de nivel inferior al minimo viable para que puedan participar en el salto colectivo. No igualarlos al hub — eso es imposible bajo extraccion continua — sino reducir su deficiencia critica hasta el umbral donde el leapfrog se vuelve ejecutable. La homogenizacion no es nivelacion sino habilitacion: darle al nodo lo minimo que necesita para que su propio desarrollo tome el control.</w:t>
      </w:r>
    </w:p>
    <w:p>
      <w:r>
        <w:t>Tercera intervencion — Proyeccion y Ejecucion del Salto: una vez identificada la dimension ortogonal y reducidas las deficiencias al minimo, ejecutar el leapfrog en el momento donde la ventana esta abierta y los recursos son suficientes para sostenerlo. El timing es critico: demasiado pronto (antes de la homogenizacion minima) produce fallo por ejecucion prematura; demasiado tarde (cuando el Horizonte de Sucesos se cruzo) produce fallo termodinamico.</w:t>
      </w:r>
    </w:p>
    <w:p>
      <w:r>
        <w:t>La mejora continua como principio rector cierra el ciclo: el leapfrog no es un evento unico sino un proceso iterativo donde cada salto exitoso redefine el estado base desde el cual se identifica el siguiente cuello de botella y la siguiente dimension ortogonal. Una empresa que institucionaliza este ciclo convierte el modelo en ventaja competitiva sostenida en lugar de intervencion puntual.</w:t>
      </w:r>
    </w:p>
    <w:p>
      <w:pPr>
        <w:pStyle w:val="Heading3"/>
      </w:pPr>
      <w:r>
        <w:t>IV.4 El Caso HackerEarth como Prototipo del Modelo Empresarial</w:t>
      </w:r>
    </w:p>
    <w:p>
      <w:r>
        <w:t>El dataset de HackerEarth 2026 no fue solo una validacion digital del modelo binario — fue la primera demostracion empirica de la SNT aplicada a un sistema empresarial complejo. Los 4,774 usuarios y 409,287 eventos en la plataforma Canvas constituyeron un ecosistema cerrado con todas las caracteristicas del sistema Meso empresarial: un hub (la plataforma y sus mecanismos de ranking), nodos Elite que concentraban el valor, y nodos Basic que proveen actividad sin retener valor proporcional.</w:t>
      </w:r>
    </w:p>
    <w:p>
      <w:r>
        <w:t>Los hallazgos son directamente transferibles al dominio empresarial. El Fractal Gap de 7,478x en VDR entre Elite y Basic es la distribucion de Pareto en su forma mas extrema — no el 80/20 convencional sino una concentracion de 99.5/0.5. El 5-Event Wall (usuarios con menos de 5 tipos de evento distintos tienen mas del 90% de probabilidad de churn) es el equivalente empresarial del umbral de diversidad funcional minima. Y el hallazgo mas importante — que el predictor dominante de retencion no es el volumen de uso sino la adopcion del agente AI (agent_accept_suggestion con importancia SHAP ~0.5) — es la confirmacion empirica de que el leapfrog cognitivo ya esta ocurriendo en tiempo real: los individuos que delegan ejecucion al agente y se posicionan como orquestadores escapan de la satelizacion; los que siguen ejecutando linealmente son absorbidos por el sistema.</w:t>
      </w:r>
    </w:p>
    <w:p>
      <w:r>
        <w:t>Esta transferencia del hallazgo al dominio empresarial sugiere que cualquier empresa que mida la adopcion de agentes de IA por parte de sus equipos esta midiendo indirectamente su resistencia a la satelizacion cognitiva: los equipos que orquestan herramientas de IA operan en una dimension donde la ventaja acumulada de los nodos dominantes del pasado no aplica directamente, exactamente como predice el modelo del leapfrog cognitivo.</w:t>
      </w:r>
    </w:p>
    <w:p>
      <w:r>
        <w:t>El modelo no distingue entre una nacion, una empresa o un individuo. Distingue entre nodos que acumulan ventaja y nodos que la transfieren. La pregunta relevante para cualquier actor en cualquier sistema es siempre la misma: estoy acumulando o estoy transfiriendo, y en que dimension puedo revertir esa dinamica antes de que el horizonte de sucesos se cruce.</w:t>
      </w:r>
    </w:p>
    <w:p>
      <w:pPr>
        <w:pStyle w:val="Heading2"/>
      </w:pPr>
      <w:r>
        <w:t>Modulo V: Verificacion Empirica de las Variables No Comprobadas</w:t>
      </w:r>
    </w:p>
    <w:p>
      <w:r>
        <w:t>El Marco Teorico v1.0 y la extension a la SNT v2.0 incluyen variables formalizadas que requerian respaldo empirico externo al corpus historico original. Esta seccion integra la evidencia recopilada de neurociencia cognitiva, psicologia organizacional, economia industrial y sociologia historica para verificar los elementos que en versiones anteriores del marco estaban marcados como hipotesis de trabajo. La metodologia es la misma que en el paper principal: se reportan las fuentes, los datos cuantitativos disponibles y las limitaciones de cada verificacion.</w:t>
      </w:r>
    </w:p>
    <w:p>
      <w:pPr>
        <w:pStyle w:val="Heading3"/>
      </w:pPr>
      <w:r>
        <w:t>V.1 Principio de Velocidad Escalar — TC_micro &lt; TC_meso &lt; TC_macro</w:t>
      </w:r>
    </w:p>
    <w:p>
      <w:r>
        <w:t>El Principio de Velocidad Escalar postula que el tiempo de ciclo de cada sistema es inversamente proporcional a su nivel jerarquico. Los datos de adopcion tecnologica en tres escalas distintas confirman este principio con magnitudes de diferencia que van de ordenes de magnitud.</w:t>
      </w:r>
    </w:p>
    <w:p>
      <w:r>
        <w:t>TC_micro (Nodo Atomico): la inteligencia artificial generativa alcanzo 1.2 mil millones de usuarios en menos de tres anos desde su lanzamiento masivo — la tasa de adopcion individual mas rapida registrada en la historia tecnologica, superando al smartphone (3 anos para 1 mil millones), internet (7 anos) y television (13 anos). El caso empirico propio del proyecto — HackerEarth 2026 — documenta un ciclo completo de identificacion de problema, analisis, construccion de solucion y publicacion en 13.5 horas. Estos dos puntos establecen el rango real de TC_micro: horas a meses.</w:t>
      </w:r>
    </w:p>
    <w:p>
      <w:r>
        <w:t>TC_meso (Sistema empresarial): en condiciones normales las empresas tardan entre 1 y 5 anos en completar ciclos de adopcion tecnologica significativa. El caso extremo documentado es la respuesta empresarial al COVID-19: companias que implementaron trabajo remoto comprimieron ciclos que normalmente tomaban un ano a 11 dias bajo presion existencial. El rango real de TC_meso es de meses a anos — entre uno y dos ordenes de magnitud mayor que TC_micro.</w:t>
      </w:r>
    </w:p>
    <w:p>
      <w:r>
        <w:t>TC_macro (Superorganismo / nacion): internet como tecnologia tardo mas de 30 anos en completar su ciclo completo desde ARPANET (1969) hasta adopcion masiva global (2000s). El caso de leapfrog nacional mas documentado — M-Pesa en Kenia — tardo 4 anos en alcanzar el 70% de penetracion nacional, que sigue siendo extraordinariamente rapido para la escala macro. El rango real de TC_macro es de anos a decadas, con ciclos completos de transformacion sistemica que duran generaciones.</w:t>
      </w:r>
    </w:p>
    <w:p>
      <w:r>
        <w:t>La diferencia de velocidad entre escalas es consistente con la prediccion del modelo: TC_micro es entre 10 y 100 veces mas rapido que TC_meso, que es entre 10 y 30 veces mas rapido que TC_macro. Esta asimetria de velocidad es la ventaja estructural del Nodo Atomico: puede completar multiples iteraciones de fallo y aprendizaje mientras el sistema Meso completa un solo ciclo. La brecha de adopcion de IA entre el Norte Global (aproximadamente el doble de velocidad que el Sur Global en paises con PIB per capita por debajo de 20,000 USD) confirma adicionalmente que la masa gravitacional del sistema Macro determina la velocidad de adoption a nivel nacion — exactamente como predice el modelo.</w:t>
      </w:r>
    </w:p>
    <w:p>
      <w:pPr>
        <w:pStyle w:val="Heading3"/>
      </w:pPr>
      <w:r>
        <w:t>V.2 Respuesta Inmunologica del Hub — Kill Zones y Killer Acquisitions</w:t>
      </w:r>
    </w:p>
    <w:p>
      <w:r>
        <w:t>El modelo postula que el Hub Central despliega respuesta inmunologica cuando detecta acumulacion anomala en un nodo periferico, mediante captura regulatoria, modificacion legislativa o adquisicion hostil. La evidencia empirica del dominio empresarial confirma este mecanismo con datos cuantitativos precisos.</w:t>
      </w:r>
    </w:p>
    <w:p>
      <w:r>
        <w:t>Las plataformas GAFAM (Google, Apple, Facebook, Amazon, Microsoft) completaron mas de 855 adquisiciones entre su fundacion y agosto 2020 sin que ninguna fuera bloqueada por reguladores antimonopolio. La OCDE reconocio formalmente las 'killer acquisitions' — adquisiciones cuyo objetivo es eliminar competidores potenciales antes de que alcancen masa critica — como riesgo sistematico para mercados competitivos. Este patron es la manifestacion empresarial de la respuesta inmunologica del hub: el sistema adquiere el nodo amenazante antes de que pueda reorganizar la red.</w:t>
      </w:r>
    </w:p>
    <w:p>
      <w:r>
        <w:t>El mecanismo evoluciono para evadir la regulacion antimonopolio. Microsoft pago 650 millones de dolares a Inflection AI en 2024, contratando a casi todo su equipo fundador sin adquirir formalmente la empresa — una pseudo-adquisicion que logra el mismo efecto de absorcion del nodo sin triggear los umbrales regulatorios de revision de fusiones. Este es el equivalente empresarial del bypass matematico: el hub adapta su mecanismo inmunologico cuando el mecanismo original es bloqueado por el entorno regulatorio.</w:t>
      </w:r>
    </w:p>
    <w:p>
      <w:r>
        <w:t>El fenomeno de Kill Zone va mas alla de las adquisiciones: la mera presencia de grandes plataformas en un sector reduce el financiamiento de capital de riesgo hacia startups adyacentes, incluso cuando esas startups no han sido adquiridas ni amenazadas directamente. La respuesta inmunologica del hub opera de forma preventiva — suprime el crecimiento del nodo antes de que alcance el umbral de deteccion, no despues. Esto confirma la prediccion del modelo de que la respuesta inmunologica no lineal escala exponencialmente cuando el nodo amenazante se acerca al umbral de masa critica.</w:t>
      </w:r>
    </w:p>
    <w:p>
      <w:pPr>
        <w:pStyle w:val="Heading3"/>
      </w:pPr>
      <w:r>
        <w:t>V.3 Degradacion de Recursos Cualitativos — Skill Decay</w:t>
      </w:r>
    </w:p>
    <w:p>
      <w:r>
        <w:t>El Modulo I postula que los recursos cualitativos del Nodo Atomico se degradan por falta de practica cuando la escasez de recursos cuantitativos impide su mantenimiento. Un meta-analisis de 53 estudios con 189 puntos de datos independientes cuantifica esta degradacion con precision.</w:t>
      </w:r>
    </w:p>
    <w:p>
      <w:r>
        <w:t>El efecto de perdida de habilidad sin practica es de d = -0.01 inmediatamente despues del entrenamiento, aumentando a d = -1.4 despues de 365 o mas dias sin uso — un deterioro de dos ordenes de magnitud en el transcurso de un ano. Las tareas cognitivas complejas se degradan mas rapidamente que las fisicas. En el caso especifico de habilidades linguisticas, el vocabulario es el primer recurso en deteriorarse mientras la gramatica y la fonologia son mas estables — lo que sugiere que los recursos cualitativos de alta especificidad son mas vulnerables que los de uso general.</w:t>
      </w:r>
    </w:p>
    <w:p>
      <w:r>
        <w:t>Hay un hallazgo adicional con implicaciones directas para el Modulo Micro y el caso HackerEarth: el uso excesivo de agentes de IA para ejecutar tareas que el individuo podria realizar produce atrofia cognitiva en las habilidades que delega. El mismo mecanismo que es el leapfrog cognitivo — la delegacion al agente para liberar ancho de banda ejecutivo — se convierte en satelizacion de segundo orden si el individuo delega sin mantener la practica en las habilidades delegadas. La distincion critica es: delegar la ejecucion mientras se mantiene la comprension (orquestacion) versus delegar la comprension (satelizacion). El primero es el leapfrog; el segundo es la trampa.</w:t>
      </w:r>
    </w:p>
    <w:p>
      <w:pPr>
        <w:pStyle w:val="Heading3"/>
      </w:pPr>
      <w:r>
        <w:t>V.4 Factor de Coherencia Ck — Principio de Energia Libre (Friston)</w:t>
      </w:r>
    </w:p>
    <w:p>
      <w:r>
        <w:t>El Factor de Coherencia postula que el equilibrio entre el Vector de Especializacion y el Vector Estructural Cotidiano determina la probabilidad de salto efectiva del Nodo Atomico. La neurociencia teorica provee el mecanismo biologico que explica por que el caos del entorno reduce el desempeno cognitivo independientemente de las habilidades tecnicas del individuo.</w:t>
      </w:r>
    </w:p>
    <w:p>
      <w:r>
        <w:t>Karl Friston, el cientifico mas citado en neurociencia, formalizo el Principio de Energia Libre como el mecanismo unificador del funcionamiento cerebral (Nature Reviews Neuroscience, 2010). El principio establece que el cerebro es un sistema que minimiza constantemente la Energia Libre Variacional — la discrepancia entre sus predicciones sobre el mundo y la informacion sensorial real que recibe. Un entorno altamente entropico (caos ambiental, interrupciones constantes, impredecibilidad sistematica) obliga al cerebro a gastar un exceso de ATP — el combustible metabolico del sistema nervioso — recalculando sus predicciones continuamente. Este alto costo termodinamico agota la corteza prefrontal y deprime las funciones ejecutivas superiores: productividad, aprendizaje y resolucion de problemas.</w:t>
      </w:r>
    </w:p>
    <w:p>
      <w:r>
        <w:t>La Teoria de Carga Cognitiva (Sweller) y la Teoria de Restauracion de la Atencion (Kaplan) complementan este mecanismo. El entorno caotico genera carga cognitiva extriseca — informacion irrelevante que el cerebro debe filtrar activamente — que consume el ancho de banda de la memoria de trabajo que de otro modo estaria disponible para la carga germana (productividad real). Un entorno coherente (previsible, organizado, con bajo ruido de fondo) actua como reductor de resistencia sistemica que libera capacidad cognitiva sin cambiar las habilidades tecnicas del individuo.</w:t>
      </w:r>
    </w:p>
    <w:p>
      <w:r>
        <w:t>La implicacion para el Modulo I es directa y cuantificable: un Nodo Atomico con alta especializacion tecnica pero entorno caotico tiene menor probabilidad de salto efectivo que un nodo con especializacion moderada y coherencia sistemica alta, porque el primero destina una fraccion de su capacidad cognitiva a procesar la entropia ambiental en lugar de aplicarla al problema. Ck no es una variable psicologica difusa — es la medida del ancho de banda cognitivo disponible para la funcion ejecutiva despues de descontar el costo metabolico de procesar el caos del entorno.</w:t>
      </w:r>
    </w:p>
    <w:p>
      <w:pPr>
        <w:pStyle w:val="Heading3"/>
      </w:pPr>
      <w:r>
        <w:t>V.5 Las Dos Dimensiones del Salto — Capital Psicologico (PsyCap)</w:t>
      </w:r>
    </w:p>
    <w:p>
      <w:r>
        <w:t>El Modulo I postula que el leapfrog del Nodo Atomico requiere dos dimensiones desarrolladas en paralelo con una jerarquia: la intrapersonal como base obligatoria y la profesional como el salto visible. La psicologia organizacional verifica esta jerarquia con datos cuantitativos de alta robustez.</w:t>
      </w:r>
    </w:p>
    <w:p>
      <w:r>
        <w:t>Fred Luthans desarrollo el constructo de Capital Psicologico (PsyCap) como medicion del desarrollo intrapersonal en cuatro dimensiones empiricas: Esperanza (agencia y planificacion de rutas alternativas), Autoeficacia (confianza en la capacidad de ejecutar tareas especificas), Resiliencia (recuperacion ante adversidad) y Optimismo (atribucion positiva de resultados futuros). El meta-analisis de Avey, Reichard, Luthans y Mhatre (2011, Human Resource Development Quarterly, 22, 127-152), que abarca 51 muestras independientes con N=12,567 empleados, demostro relaciones positivas y significativas entre PsyCap y desempeno laboral en multiples medidas: autoevaluacion, evaluacion de supervisores y medidas objetivas de resultado. El impacto del PsyCap sobre el desempeno supero al del capital humano tradicional (educacion tecnica y experiencia) en las muestras analizadas.</w:t>
      </w:r>
    </w:p>
    <w:p>
      <w:r>
        <w:t>La investigacion de Albert Bandura sobre autoeficacia — el componente intrapersonal que el Modulo I describe como madurez y confianza en la propia capacidad — proporciona el mecanismo: la autoeficacia percibida determina que metas establecera el individuo, cuanta energia invertira en alcanzarlas y cuanto tiempo perseverara ante los obstaculos. Es el equivalente del umbral de activacion (E_a) a nivel psicologico: sin suficiente autoeficacia, el nodo no intenta el salto aunque tenga los recursos tecnicos para ejecutarlo.</w:t>
      </w:r>
    </w:p>
    <w:p>
      <w:r>
        <w:t>Un hallazgo critico para el Modulo I es que el PsyCap es un estado maleable, no un rasgo fijo: intervenciones de entrenamiento de entre 1 y 3 horas producen mejoras medibles en PsyCap. Esto confirma la prediccion del modelo de que el desarrollo intrapersonal es acumulable y no requiere una transformacion dramatica para mover el umbral de activacion del salto — puede construirse incrementalmente mediante practica deliberada, exactamente como los recursos cualitativos tecnicos.</w:t>
      </w:r>
    </w:p>
    <w:p>
      <w:pPr>
        <w:pStyle w:val="Heading3"/>
      </w:pPr>
      <w:r>
        <w:t>V.6 Secuencia de Expansion del Hub — Principio de Minima Accion</w:t>
      </w:r>
    </w:p>
    <w:p>
      <w:r>
        <w:t>El modelo postula que el Hub Central sigue una progresion logica entre tres mecanismos de expansion: absorcion silenciosa primero, acuerdo pacifico segundo, y expropiacion solo como ultimo recurso. La evidencia historica y la fisica de sistemas confirman que esta secuencia no es cultural sino termodinamica — todos los sistemas expansivos buscan la configuracion de menor resistencia y menor gasto energetico.</w:t>
      </w:r>
    </w:p>
    <w:p>
      <w:r>
        <w:t>La fisica describe este principio como el Principio de Minima Accion: cualquier sistema fisico evoluciona siguiendo la trayectoria que minimiza la accion (el integral del lagrangiano). Aplicado a sistemas sociales e institucionales, el hub que expande su red siempre intentara primero el mecanismo de menor costo energetico — la absorcion silenciosa mediante atraccion economica no requiere inversion activa del hub, solo que sea suficientemente atractivo para que los nodos fronterizos se reorienten voluntariamente.</w:t>
      </w:r>
    </w:p>
    <w:p>
      <w:r>
        <w:t>La historia del Imperio Espanol en America proporciona la verificacion empirica. La cooptacion de elites locales (encomiendas, cabildos indigenas, cacicazgos colaboracionistas) funciono como catalizador enzimatico: redujo la energia de activacion necesaria para la asimilacion de nuevos territorios al convertir a actores locales en agentes del hub sin costo militar directo. Las encomiendas y situados son el analogo de los electrones compartidos en un enlace covalente — mantienen el sistema unido con un gasto energetico base estable. La expropiacion violenta y el mantenimiento del orden mediante fuerza militar, en contraste, generaron estados metaestables que colapsaron bajo su propio peso institucional y financiero — exactamente lo que la ecuacion de energia libre de Gibbs predice para procesos de alta entalpia: pueden ser rapidos pero son termodinamicamente insostenibles sin aporte continuo de energia externa.</w:t>
      </w:r>
    </w:p>
    <w:p>
      <w:pPr>
        <w:pStyle w:val="Heading3"/>
      </w:pPr>
      <w:r>
        <w:t>V.7 Absorcion Silenciosa entre Superorganismos</w:t>
      </w:r>
    </w:p>
    <w:p>
      <w:r>
        <w:t>El modelo postula que los nodos fronterizos entre dos superorganismos son absorbidos silenciosamente cuando reorientan su economia hacia el hub vecino antes de que el mapa politico o institucional cambie. Los datos historicos cuantifican este proceso con precision geografica.</w:t>
      </w:r>
    </w:p>
    <w:p>
      <w:r>
        <w:t>El analisis de los condados hungaros post-Primera Guerra Mundial muestra que los condados ubicados al doble de distancia de la nueva frontera international mostraron 0.751 puntos porcentuales mas de urbanizacion que los condados fronterizos — la proximidad al hub vecino reorienta el desarrollo economico antes de cualquier cambio formal de jurisdiccion. El caso de Crimea 2014 proporciona un experimento natural mas reciente: las regiones del norte de Rusia fronterizas con Ucrania vieron disminuir su acceso al mercado cuando Ucrania cerro los cruces; las regiones del sur vieron aumentar su acceso cuando Crimea se integro al sistema ruso. En ambos casos el flujo economico se reconfiguro antes de que la resolucion politica fuera definitiva, confirmando que la absorcion silenciosa precede a la formalizacion institucional.</w:t>
      </w:r>
    </w:p>
    <w:p>
      <w:pPr>
        <w:pStyle w:val="Heading3"/>
      </w:pPr>
      <w:r>
        <w:t>V.8 Tabla de Verificacion — Estado del Marco</w:t>
      </w:r>
    </w:p>
    <w:p>
      <w:r>
        <w:t>La siguiente tabla consolida el estado de verificacion empirica de cada variable del marco teorico despues de la integracion de evidencia externa:</w:t>
      </w:r>
    </w:p>
    <w:p>
      <w:r>
        <w:t>Verificado con datos cuantitativos propios: Los cuatro casos historicos SNT v1.0 (ajuste ley de potencia, datos Maddison), la matriz N-cuerpos Mexico 32 entidades (INEGI 2022, ley de potencia p&lt;0.001), las ocho trayectorias 1940-2022 (Queretaro y Nuevo Leon con b&lt;0 significativo), y el caso HackerEarth 2026 (ROC-AUC=0.9994, SHAP).</w:t>
      </w:r>
    </w:p>
    <w:p>
      <w:r>
        <w:t>Verificado con literatura cientifica externa: Principio de Velocidad Escalar (datos de adopcion tecnologica por escala), Respuesta Inmunologica del Hub (GAFAM 855 adquisiciones, Kill Zones, pseudo-adquisiciones), Degradacion de Recursos Cualitativos (meta-analisis 53 estudios d=-1.4 a 365+ dias), Factor de Coherencia Ck (Friston 2010, Nature Reviews Neuroscience), Dos Dimensiones del Salto (PsyCap meta-analisis N=12,567, Avey et al. 2011), Secuencia de Expansion del Hub (Imperio Espanol, Principio de Minima Accion), Absorcion Silenciosa (datos fronterizos Hungary, Crimea 2014).</w:t>
      </w:r>
    </w:p>
    <w:p>
      <w:r>
        <w:t>Actualizado en Modulo XII: el Indice de Soberania Atomica (ASI) ha sido operacionalizado empiricamente con datos de comportamiento observable del dataset HackerEarth 2026 (N=4,774 usuarios). Los tres componentes — delta_H (Shannon entropy de eventos), alpha (autonomia de decision), F (coeficiente de variacion del desempeno) — tienen proxies medibles con precision 1.0 en validacion (cero falsos positivos). Correlacion Spearman ASI-CSI_V3 = rs=0.178 (p&lt;0.001) confirma que el ASI captura una dimension complementaria al CSI_V3. El Factor de Coherencia Ck como variable predictiva — el mecanismo neurologico esta verificado pero la operacionalizacion especifica para el modelo no ha sido probada con datos estructurados. Las tres intervenciones del dominio empresarial (CSIE) — propuesta metodologica que requiere aplicacion en caso real para validacion.</w:t>
      </w:r>
    </w:p>
    <w:p>
      <w:r>
        <w:t>El marco teorico de la SNT v2.0 no inventa reglas artificiales. Mapea las leyes inmutables de la conservacion de energia, la termodinamica de la informacion y las redes complejas sobre el comportamiento humano e institucional. Las variables que parecian metaforicas — la energia residual del nodo, el costo de activacion del salto, la respuesta inmunologica del hub — tienen contrapartes neurologicas, psicologicas e institucionales medibles con datos reales.</w:t>
      </w:r>
    </w:p>
    <w:p>
      <w:pPr>
        <w:pStyle w:val="Heading2"/>
      </w:pPr>
      <w:r>
        <w:t>Modulo VI: Criterios de Refutacion — SNT v2.0</w:t>
      </w:r>
    </w:p>
    <w:p>
      <w:r>
        <w:t>Un marco teorico cientifico debe especificar las condiciones bajo las cuales sus postulados serian falsos. Sin criterios de refutacion explicitos, el modelo se convierte en descripcion narrativa en lugar de hipotesis falsificable. Esta seccion formaliza seis criterios de refutacion derivados del analisis critico de cada postulado central de la SNT v2.0. Cada criterio define exactamente que evidencia empirica obligaria a revisar o descartar el postulado correspondiente.</w:t>
      </w:r>
    </w:p>
    <w:p>
      <w:r>
        <w:t>RC1 — Principio de Velocidad Escalar</w:t>
      </w:r>
    </w:p>
    <w:p>
      <w:r>
        <w:t>Postulado: el tiempo de ciclo es inversamente proporcional al nivel jerarquico del sistema (TC_micro &lt; TC_meso &lt; TC_macro).</w:t>
      </w:r>
    </w:p>
    <w:p>
      <w:r>
        <w:t>RC1a — Inversion de escala por tecnologia: el principio queda refutado si se documenta que una tecnologia especifica es adoptada sistematicamente mas rapido por sistemas Meso (empresas) que por Nodos Atomicos (individuos) en el mismo contexto y periodo. La condicion de refutacion requiere que el patron sea sistematico, no un caso aislado de adopcion institucional temprana.</w:t>
      </w:r>
    </w:p>
    <w:p>
      <w:r>
        <w:t>RC1b — Tecnologia sin acceso individual: el principio queda parcialmente refutado si emerge una clase de tecnologia que requiere infraestructura institucional que los individuos no pueden adquirir independientemente — computacion cuantica, infraestructura de fusion nuclear, redes satelitales de baja latencia — donde el TC_macro podria igualarse o superarse al TC_micro porque el individuo necesita al sistema para acceder a la nueva dimension. Esta condicion refutaria la universalidad del principio pero no su aplicabilidad a tecnologias de informacion y comunicacion donde los datos actuales lo confirman.</w:t>
      </w:r>
    </w:p>
    <w:p>
      <w:r>
        <w:t>Condicion de aplicabilidad declarada: el Principio de Velocidad Escalar se cumple bajo las condiciones actuales de tecnologias digitales accesibles individualmente. Su validez para otras clases de tecnologia requiere verificacion independiente.</w:t>
      </w:r>
    </w:p>
    <w:p>
      <w:r>
        <w:t>RC2 — Respuesta Inmunologica del Hub</w:t>
      </w:r>
    </w:p>
    <w:p>
      <w:r>
        <w:t>Postulado: el Hub Central despliega respuesta inmunologica (adquisicion, captura regulatoria, Kill Zones) cuando detecta crecimiento anomalo en un nodo periferico que amenaza la estructura del sistema.</w:t>
      </w:r>
    </w:p>
    <w:p>
      <w:r>
        <w:t>El postulado queda refutado si se documenta sistematicamente que hubs dominantes incorporan capacidades de nodos perifericos sin adquirirlos ni eliminarlos — modificando sus propias estructuras para asimilar la capacidad del nodo. Esto ocurre cuando el nodo opera en una dimension que el hub necesita pero no puede replicar internamente: el hub se adapta hacia el nodo en lugar de suprimir al nodo. El caso de Linux — desarrollado por nodos perifericos sin recursos y eventualmente adoptado por los hubs dominantes que originalmente compitian contra el — ilustra esta condicion. La respuesta inmunologica no es universal sino condicional: se activa cuando el nodo compite en el mismo plano que el hub; se invierte cuando el nodo complementa una capacidad que el hub no tiene. Si se documenta que esta inversion es mas frecuente que la supresion, el postulado de respuesta inmunologica como comportamiento dominante del hub queda refutado.</w:t>
      </w:r>
    </w:p>
    <w:p>
      <w:r>
        <w:t>RC3 — Inextractabilidad de Recursos Cualitativos</w:t>
      </w:r>
    </w:p>
    <w:p>
      <w:r>
        <w:t>Postulado: los recursos cualitativos del Nodo Atomico (conocimiento, habilidades, experiencia) son inherentes e inextractables directamente por el hub del micro-sistema.</w:t>
      </w:r>
    </w:p>
    <w:p>
      <w:r>
        <w:t>El postulado queda refutado si se documenta que un hub puede neutralizar sistematicamente el efecto diferencial del conocimiento de un nodo mediante tres mecanismos indirectos: brain drain (creacion de condiciones para que el nodo migre voluntariamente llevando su conocimiento consigo), reverse engineering (replicacion del conocimiento mediante observacion sistematica del proceso del nodo sin acceso directo), o saturacion deliberada (provision de recursos cuantitativos suficientes para que el nodo deje de aplicar y desarrollar el conocimiento amenazante, congelando su ventaja en un nivel que no representa competencia). La condicion de refutacion no es que el hub extraiga el conocimiento en bruto — eso es imposible — sino que logre neutralizar su efecto diferencial a escala sistematica mediante cualquiera de estos mecanismos indirectos.</w:t>
      </w:r>
    </w:p>
    <w:p>
      <w:r>
        <w:t>RC4 — Condicion de Umbral Minimo Dual</w:t>
      </w:r>
    </w:p>
    <w:p>
      <w:r>
        <w:t>Postulado: el leapfrog requiere que tanto los recursos cuantitativos (RQ) como los recursos cualitativos (RL) esten por encima de su umbral minimo respectivo para ser ejecutable y sostenible.</w:t>
      </w:r>
    </w:p>
    <w:p>
      <w:r>
        <w:t>El postulado queda refutado si se documenta un caso de leapfrog sostenido — no solo ejecutado sino mantenido en el tiempo — con RQ o RL por debajo del umbral minimo operacional. La condicion distingue dos tipos de fallo distintos: sin RL minimo (desarrollo intrapersonal insuficiente) el nodo puede alcanzar la nueva posicion pero no puede sostenerla y regresa al estado anterior; sin RQ minimo (capital insuficiente para financiar la ejecucion) el nodo tiene la madurez para sostener el salto pero no puede ejecutarlo. Un caso empirico donde el leapfrog se sostuviera sin capital de ejecucion o sin desarrollo intrapersonal previo refutaria la hipotesis del umbral minimo dual. El postulado no requiere equilibrio perfecto entre RQ y RL — solo presencia de ambos por encima de su minimo respectivo.</w:t>
      </w:r>
    </w:p>
    <w:p>
      <w:r>
        <w:t>RC5 — Secuencia de Expansion del Hub</w:t>
      </w:r>
    </w:p>
    <w:p>
      <w:r>
        <w:t>Postulado: el Hub Central sigue una progresion logica entre mecanismos de expansion — absorcion silenciosa primero, acuerdo pacifico segundo, expropiacion solo como ultimo recurso — porque el Principio de Minima Accion dicta que el sistema busca la configuracion de menor resistencia y menor gasto energetico.</w:t>
      </w:r>
    </w:p>
    <w:p>
      <w:r>
        <w:t>El postulado queda parcialmente refutado si se documenta que hubs que saltaron directamente a la expropiacion violenta lograron estados estables de largo plazo sin costo energetico sostenido — es decir, que la expropiacion produjo integracion genuina y no solo sumision temporal. Los casos historicos disponibles (conquista de Mexico-Tenochtitlan 1521, anexion de Kuwait 1990, invasion de Ucrania 2022) muestran lo contrario: todos generaron resistencia estructural persistente que confirma la prediccion. La condicion de aplicabilidad declarada es que el hub hace un calculo racional de costo-beneficio. Cuando el tiempo es el recurso critico — el hub percibe que esperar significa perder la ventana frente a un hub rival — el calculo puede invertirse y la expropiacion directa puede ser la primera opcion a pesar de su alto costo entalpico. En ese caso la secuencia no se viola por error sino por calculo deliberado de velocidad sobre estabilidad. El postulado queda plenamente refutado solo si se documenta que la expropiacion directa produce estados mas estables y de menor costo de mantenimiento que la absorcion silenciosa para la misma clase de nodo.</w:t>
      </w:r>
    </w:p>
    <w:p>
      <w:r>
        <w:t>RC6 — Irreversibilidad de la Satelizacion</w:t>
      </w:r>
    </w:p>
    <w:p>
      <w:r>
        <w:t>Postulado: la satelizacion es irreversible sin intervencion exogena de escala comparable al trigger original. Un Nodo Sombra no puede revertir la satelizacion desde adentro del sistema sin que el hub este simultaneamente en proceso de colapso interno.</w:t>
      </w:r>
    </w:p>
    <w:p>
      <w:r>
        <w:t>El postulado queda refutado si se documenta un caso donde un Nodo Sombra revirtio la satelizacion desde adentro del sistema cumpliendo tres condiciones simultaneas: sin trigger exogeno de escala comparable al que genero la satelizacion original; sin que el hub estuviera en proceso de colapso interno (operando por debajo de K_max durante todo el proceso de reestructura); y con la reestructura completada sin intervencion de actores externos al sistema. La condicion es estricta porque casos como la separacion de Singapur de Malasia (1965) no la satisfacen: Malasia tenia tensiones internas severas que redujeron su capacidad de respuesta inmunologica durante el proceso, lo que equivale a un colapso parcial del hub. El postulado admite que la reversion desde adentro es tecnicamente posible pero postula que su viabilidad practica es extremadamente baja porque el hub tiene mas recursos para frenar la reestructura que el nodo para ejecutarla — y activara su respuesta inmunologica antes de que el proceso llegue a completarse.</w:t>
      </w:r>
    </w:p>
    <w:p>
      <w:pPr>
        <w:pStyle w:val="Heading3"/>
      </w:pPr>
      <w:r>
        <w:t>VI.7 Implicacion de los Criterios de Refutacion</w:t>
      </w:r>
    </w:p>
    <w:p>
      <w:r>
        <w:t>Los seis criterios de refutacion tienen una propiedad comun: ninguno refuta el modelo completo. Cada uno refuta un postulado especifico bajo condiciones especificas, lo que significa que el modelo puede ser parcialmente correcto — valido en algunos dominios, escalas o condiciones y no valido en otros. Esta propiedad es una fortaleza, no una debilidad: un modelo que puede ser parcialmente refutado es mas util que uno que solo puede ser confirmado o descartado como totalidad.</w:t>
      </w:r>
    </w:p>
    <w:p>
      <w:r>
        <w:t>Los criterios de refutacion tambien definen la agenda de investigacion futura: RC1b (tecnologias sin acceso individual), RC2 (frecuencia relativa de supresion vs adaptacion del hub), RC3 (eficacia de los mecanismos indirectos de neutralizacion de recursos cualitativos) y RC6 (casos de reversion desde adentro sin colapso del hub) son las cuatro preguntas empiricas que mas podrian cambiar el modelo si se respondieran con datos solidos.</w:t>
      </w:r>
    </w:p>
    <w:p>
      <w:r>
        <w:t>RC7 — Operacionalizacion del ASI</w:t>
      </w:r>
    </w:p>
    <w:p>
      <w:r>
        <w:t>Postulado: el umbral ASI &gt; 1 identifica nodos con soberania cognitiva operativa — usuarios que resuelven entropia diversa por iniciativa propia con desempeno consistente. Este postulado, anteriormente marcado como hipotesis de trabajo, ha sido verificado empiricamente en el Modulo XII con datos de HackerEarth 2026. El criterio de refutacion vigente es: el postulado queda refutado si se documenta sistematicamente que usuarios con ASI &gt; 1 tienen resultados de desempeno comparables a usuarios con ASI &lt; 0.5 en tareas que requieren soberania cognitiva (identificacion de dimensiones ortogonales, adopcion de herramientas nuevas bajo presion, mantenimiento de desempeno en condiciones adversas). La precision de 1.0 en la validacion actual (cero falsos positivos) es prometedora pero requiere replicacion en otros datasets antes de considerarse robusto.</w:t>
      </w:r>
    </w:p>
    <w:p>
      <w:r>
        <w:t>Un modelo que no puede ser refutado no es ciencia — es narrativa. La SNT v2.0 define exactamente lo que tendria que ser verdad para que este equivocada. Eso no debilita el modelo: es la unica forma de que tenga valor predictivo real.</w:t>
      </w:r>
    </w:p>
    <w:p>
      <w:pPr>
        <w:pStyle w:val="Heading2"/>
      </w:pPr>
      <w:r>
        <w:t>Modulo VII: Glosario de Terminos y Variables</w:t>
      </w:r>
    </w:p>
    <w:p>
      <w:r>
        <w:t>Este glosario consolida todas las variables, conceptos y terminos tecnicos del marco teorico en un solo lugar de referencia. Para cada entrada se indica la definicion formal, la unidad de medida cuando aplica, y el modulo donde se desarrolla en detalle. Las variables matematicas siguen la notacion establecida en los modulos correspondientes.</w:t>
      </w:r>
    </w:p>
    <w:p>
      <w:pPr>
        <w:pStyle w:val="Heading3"/>
      </w:pPr>
      <w:r>
        <w:t>VII.1 Conceptos Fundamentales</w:t>
      </w:r>
    </w:p>
    <w:p>
      <w:r>
        <w:t>Satelizacion: proceso mediante el cual un nodo con menor ventaja acumulada es desplazado progresivamente hacia una posicion de dependencia y extraccion respecto a un nodo dominante. El proceso sigue una dinamica de ley de potencia R(t) = a * t^b con b &gt; 0. Documentado en el corpus empirico con datos historicos (Maddison Project) y digitales (HackerEarth 2026). Ver Secciones 2 y 4 del paper principal.</w:t>
      </w:r>
    </w:p>
    <w:p>
      <w:r>
        <w:t>Leapfrog (Salto Dimensional): mecanismo de escape de la satelizacion mediante la identificacion y ocupacion de una dimension ortogonal donde el nodo dominante no tiene ventaja acumulada. No es mejora incremental en el mismo plano sino cambio de dimension de competencia. Requiere umbral minimo de RQ y RL simultaneamente. Ver Modulos I, II, III y V.</w:t>
      </w:r>
    </w:p>
    <w:p>
      <w:r>
        <w:t>Preferential Attachment: mecanismo por el cual los nodos que ya tienen mas conexiones atraen desproporcionadamente mas conexiones nuevas, generando distribucion de ley de potencia. Formalizado por Barabasi y Albert (1999). Base matematica del algoritmo de satelizacion. Ver Seccion 2.1 del paper principal.</w:t>
      </w:r>
    </w:p>
    <w:p>
      <w:r>
        <w:t>Red Fungica: ecosistema de informacion vivo y distribuido donde el procesamiento se ejecuta mediante leyes fractales. Analogo biologico del sistema Meso donde el hub central es el micelio principal y los nodos sombra son los capilares de extraccion. Ver Modulo II.</w:t>
      </w:r>
    </w:p>
    <w:p>
      <w:r>
        <w:t>Trigger: evento que activa el algoritmo de satelizacion al crear una discontinuidad en los flujos de recursos entre nodos. Puede ser abrupto (decreto politico, colapso de infraestructura) o gradual (ventaja acumulada progresiva). La taxonomia de dos velocidades de la SNT v1.0 distingue triggers abruptos (b &gt; 0.45) de triggers graduales (b &lt; 0.45). Ver Seccion 5 del paper principal.</w:t>
      </w:r>
    </w:p>
    <w:p>
      <w:r>
        <w:t>Horizonte de Sucesos (t_horizon): punto temporal de no retorno donde la energia residual del nodo cae por debajo del umbral de activacion del leapfrog. Despues de t_horizon el salto es termodinamicamente inviable sin intervencion exogena. El leapfrog debe ejecutarse en la ventana [t_min, t_horizon]. Ver Modulo I y Modulo II.</w:t>
      </w:r>
    </w:p>
    <w:p>
      <w:pPr>
        <w:pStyle w:val="Heading3"/>
      </w:pPr>
      <w:r>
        <w:t>VII.2 Variables del Sistema Micro</w:t>
      </w:r>
    </w:p>
    <w:p>
      <w:r>
        <w:t>RQ (Recursos Cuantitativos): capital financiero, tiempo disponible, acceso a herramientas materiales. Extractables por el hub del micro-sistema. Unidad: variable segun dominio (pesos, horas, unidades de infraestructura). Tasa de recuperacion: depende del entorno y del nivel de RL del nodo. Ver Modulo I, Seccion I.1.</w:t>
      </w:r>
    </w:p>
    <w:p>
      <w:r>
        <w:t>RL (Recursos Cualitativos): conocimiento, habilidades, experiencia acumulada, madurez intrapersonal. Inherentes al nodo, no extractables directamente. Tasa de degradacion: d = -0.01 inmediatamente hasta d = -1.4 despues de 365+ dias sin practica (meta-analisis 53 estudios). Ver Modulo I, Seccion I.1 y Modulo V, Seccion V.3.</w:t>
      </w:r>
    </w:p>
    <w:p>
      <w:r>
        <w:t>DI (Dimension Intrapersonal): grado de madurez, humildad cognitiva y estabilidad bajo presion. Condicion necesaria para sostener el leapfrog una vez ejecutado. Operacionalizable mediante PsyCap (Luthans et al.) que mide Esperanza, Autoeficacia, Resiliencia y Optimismo. Correlacion positiva con desempeno laboral superior al capital humano tecnico en meta-analisis N=12,567. Ver Modulo I, Seccion I.3 y Modulo V, Seccion V.5.</w:t>
      </w:r>
    </w:p>
    <w:p>
      <w:r>
        <w:t>DP (Dimension Profesional): posicionamiento tecnico y acceso a oportunidades en el mercado o entorno laboral. Condicion suficiente para ejecutar el leapfrog pero no para sostenerlo sin DI minimo. Ver Modulo I, Seccion I.3.</w:t>
      </w:r>
    </w:p>
    <w:p>
      <w:r>
        <w:t>Ck (Factor de Coherencia Atomica): equilibrio entre el Vector de Especializacion tecnica (Delta_H_tech) y el Vector Estructural Cotidiano (Delta_H_env). Rango [0,1]. Ck = 1 cuando ambos vectores estan en equilibrio perfecto. Ck bajo reduce la probabilidad de leapfrog efectivo independientemente de la energia residual bruta. Mecanismo neurologico: entorno caotico fuerza al cerebro a gastar ATP en minimizar Energia Libre (Friston, 2010) en lugar de destinarlos a funciones ejecutivas. Ver Modulo I, Seccion I y Modulo V, Seccion V.4.</w:t>
      </w:r>
    </w:p>
    <w:p>
      <w:r>
        <w:t>chi_micro (Interfaz Relacional Micro): capacidad del Nodo Atomico de activar redes externas al hub extractor para compensar deficit de RQ. Proporcional al nivel de RL disponible. Ver Modulo I, Seccion I.5.</w:t>
      </w:r>
    </w:p>
    <w:p>
      <w:r>
        <w:t>ASI (Indice de Soberania Atomica): medida compuesta del estado de autonomia del Nodo Atomico. Formula operacional calibrada: ASI = (delta_H * alpha) / F. Umbral de soberania: ASI &gt; 1 (calibrado sobre mediana del cohorte Elite en HackerEarth 2026). Precision de clasificacion: 1.0 (cero falsos positivos). Correlacion Spearman con CSI_V3: rs=0.178 (p&lt;0.001). Ver Modulo I, Modulo V Seccion V.8, y Modulo XII completo.</w:t>
      </w:r>
    </w:p>
    <w:p>
      <w:r>
        <w:t>delta_H (Reduccion de Incertidumbre): componente 1 del ASI. Shannon entropy de la distribucion de tipos de eventos del usuario, normalizada a [0,1]. Mide la diversidad de problemas que el nodo resuelve. Valores empiricos HackerEarth 2026: Elite=0.808, Intermediate=0.498, Basic=0.199.</w:t>
      </w:r>
    </w:p>
    <w:p>
      <w:r>
        <w:t>alpha (Autonomia de Decision): componente 2 del ASI. Proporcion de eventos autonomos (iniciados por el usuario) sobre el total de eventos clasificados. Eventos autonomos incluyen: run_block, block_create, agent_open, agent_message, api_deploy, source_control_commit y otros 25+ tipos. Eventos reactivos incluyen: onboarding, sign_up, banners y emails del sistema. Valores empiricos: Elite=0.666, Intermediate=0.397, Basic=0.199.</w:t>
      </w:r>
    </w:p>
    <w:p>
      <w:r>
        <w:t>F (Energia Libre Interna): componente 3 del ASI. Coeficiente de variacion del desempeno entre dias activos, normalizado mediante tanh: F = tanh(std(eventos_por_dia) / mean(eventos_por_dia) / 2). F alto = desempeno inconsistente entre sesiones = alto caos interno. Valores empiricos: Elite=0.206, Intermediate=0.434, Basic=0.711.</w:t>
      </w:r>
    </w:p>
    <w:p>
      <w:r>
        <w:t>Soberania (clasificacion binaria): ASI &gt;= 1.0. Identifica nodos con soberania cognitiva operativa plena. Solo el 0.27% de los 4,774 usuarios del dataset HackerEarth 2026 alcanza este umbral, consistente con la distribucion de ley de potencia predicha por el modelo.</w:t>
      </w:r>
    </w:p>
    <w:p>
      <w:pPr>
        <w:pStyle w:val="Heading3"/>
      </w:pPr>
      <w:r>
        <w:t>VII.3 Variables del Sistema Meso</w:t>
      </w:r>
    </w:p>
    <w:p>
      <w:r>
        <w:t>K_max (Capacidad de Carga Maxima del Hub): limite logistico del hub central por encima del cual genera desbordamiento hacia Nodos Orquestadores. Medible como punto de inflexion en la curva de crecimiento del hub donde el costo marginal de absorcion supera el beneficio marginal de extraccion. Ver Modulo II, Seccion II.1.</w:t>
      </w:r>
    </w:p>
    <w:p>
      <w:r>
        <w:t>w_ij (Vector de Extraccion): tasa de transferencia de recursos del Nodo Sombra (i) hacia el Hub Central (j) por unidad de tiempo. Calculable empiricamente como diferencial de PIB per capita (datos INEGI) o como diferencial de adoption rate (datos HackerEarth). Unidad: pesos MXN en el caso nacional mexicano; tasa de comportamiento en el caso digital. Ver Modulos I, II y Seccion 8.3 del paper principal.</w:t>
      </w:r>
    </w:p>
    <w:p>
      <w:r>
        <w:t>I_hub (Tasa de Respuesta Inmunologica): funcion no lineal que escala la extraccion cuando el hub detecta crecimiento anomalo en un nodo inferior. Se activa cuando la direccion del crecimiento amenaza la estructura del sistema. Evidencia empirica: 855 adquisiciones GAFAM sin bloqueo, Kill Zones, pseudo-adquisiciones. Ver Modulo II, Seccion II.4 y Modulo V, Seccion V.2.</w:t>
      </w:r>
    </w:p>
    <w:p>
      <w:r>
        <w:t>DF (Deficiencia Estructural del Nodo): cuello de botella especifico que limita el crecimiento del Nodo Sombra. La inversion que maximiza el crecimiento bajo extraccion es la que ataca DF directamente con recursos cuantitativos y cualitativos simultaneamente. Ver Modulo II, Seccion II.5.</w:t>
      </w:r>
    </w:p>
    <w:p>
      <w:r>
        <w:t>chi_meso (Interfaz Relacional Meso): coeficiente de vinculos informales entre nodos del sistema que reducen la friccion de extraccion o facilitan el acceso a recursos del hub sin pasar por los canales formales. Operacionalizable como capital social asimetrico. Ver Modulo II, Seccion II.8.</w:t>
      </w:r>
    </w:p>
    <w:p>
      <w:pPr>
        <w:pStyle w:val="Heading3"/>
      </w:pPr>
      <w:r>
        <w:t>VII.4 Variables del Sistema Macro</w:t>
      </w:r>
    </w:p>
    <w:p>
      <w:r>
        <w:t>MG (Masa Gravitacional del Superorganismo): metrica compuesta de PIB total, densidad poblacional, nivel tecnologico y area territorial. Determina si la competencia entre superorganismos es horizontal (masa comparable) o vertical (masa desigual). Ver Modulo III, Seccion III.1.</w:t>
      </w:r>
    </w:p>
    <w:p>
      <w:r>
        <w:t>RI (Robustez Interna): resiliencia de la red de nodos del superorganismo ante presion externa. Es el freno real a la expansion agresiva. Un superorganismo solo puede sostener sanciones prolongadas si su RI es suficientemente alta. Ver Modulo III, Seccion III.2.</w:t>
      </w:r>
    </w:p>
    <w:p>
      <w:r>
        <w:t>DB (Diferenciacion Bilateral): grado en que un nodo fronterizo ofrece productos o servicios distintos e intercambiables a cada superorganismo vecino. DB alto = mayor autonomia del nodo fronterizo. Ver Modulo III, Seccion III.5.</w:t>
      </w:r>
    </w:p>
    <w:p>
      <w:r>
        <w:t>TC (Tiempo de Ciclo): velocidad de iteracion de cada nivel del sistema. TC_micro en horas a meses. TC_meso en meses a anos. TC_macro en decadas a generaciones. Diferencia entre escalas: 10-100x entre Micro y Meso, 10-30x entre Meso y Macro. Ver Modulo III, Seccion III.7 y Modulo V, Seccion V.1.</w:t>
      </w:r>
    </w:p>
    <w:p>
      <w:r>
        <w:t>Omega (Perturbacion Exogena): evento estocastico global que impacta los tres sistemas en cascada descendente con retraso y amortiguacion proporcional al nivel de independencia dimensional de cada nodo. Incluye pandemias, crisis financieras globales, conflictos geopoliticos de escala sistemica. Ver Modulos I, II, III y Modulo V.</w:t>
      </w:r>
    </w:p>
    <w:p>
      <w:pPr>
        <w:pStyle w:val="Heading3"/>
      </w:pPr>
      <w:r>
        <w:t>VII.5 Taxonomia de Nodos — Referencia Rapida</w:t>
      </w:r>
    </w:p>
    <w:p>
      <w:r>
        <w:t>Nivel 0 — Hub Central (Macro-Hub / Dominante Absoluto): entidad con maxima inercia de preferential attachment. Funcion: absorcion unidireccional. Limitante: K_max. Comportamiento ante amenazas: respuesta inmunologica (I_hub). Ejemplo empirico: CDMX en el sistema nacional mexicano (14.8% del PIB nacional con 1 de 32 entidades).</w:t>
      </w:r>
    </w:p>
    <w:p>
      <w:r>
        <w:t>Nivel 1 — Atractores Secundarios: nodos con masa gravitacional autosuficiente para generar preferential attachment propio sobre sus periferias. Estado dual: satelizan hacia abajo mientras son drenados hacia arriba. Subtipos: Independientes (compiten con Nivel 0 en planos distintos) y Dependientes (satelizan periferia pero requieren del Nivel 0 para su viabilidad). Ejemplo empirico: Nuevo Leon (b=-0.058, convergencia hacia CDMX documentada).</w:t>
      </w:r>
    </w:p>
    <w:p>
      <w:r>
        <w:t>Nivel 2 — Nodo Orquestador (Bypass Logistico): receptor deliberado del desbordamiento del Hub cuando K_max se supera. Relacion de simbiosis funcional con el hub, no de extraccion pura. Ejemplo empirico: Queretaro (b=-0.155, leapfrog via manufactura aeroespacial).</w:t>
      </w:r>
    </w:p>
    <w:p>
      <w:r>
        <w:t>Nivel 3 — Nodo Sombra (Capilar de Extraccion): estrato base. Opera bajo supresion recursiva mediante vectores legal, logistico y gravitacional. Candidato primario para leapfrog. Ejemplo empirico: Tlaxcala (b=0.147, gradiente compuesto 243.0k MXN = 9.3x el modelo binario).</w:t>
      </w:r>
    </w:p>
    <w:p>
      <w:r>
        <w:t>Nivel Exogeno — Anomalias Dimensionales: nodos sostenidos por inyecciones directas de redes externas al sistema. La exogeneidad es dimensional, no absoluta. Ejemplo empirico: Campeche (petroleo), Quintana Roo (turismo internacional).</w:t>
      </w:r>
    </w:p>
    <w:p>
      <w:r>
        <w:t>Nodo Atomico (Nivel Micro): entidad individual soberana. Dinamica lineal y autopoyetica. Recursos divididos en RQ (extractables) y RL (inherentes, degradables). Dos dimensiones del leapfrog: DI (intrapersonal, base obligatoria) y DP (profesional, salto visible). Ejemplo empirico: usuario Elite HackerEarth 2026 (percentil 0.05, ciclo completo en 13.5 horas).</w:t>
      </w:r>
    </w:p>
    <w:p>
      <w:pPr>
        <w:pStyle w:val="Heading2"/>
      </w:pPr>
      <w:r>
        <w:t>Modulo VIII: Protocolo de Diagnostico — Aplicacion del Modelo</w:t>
      </w:r>
    </w:p>
    <w:p>
      <w:r>
        <w:t>El Marco Teorico de la SNT v2.0 es descriptivo y prescriptivo. Esta seccion formaliza el protocolo de cuatro pasos para aplicar el modelo a cualquier sistema real — un territorio, una empresa, un individuo — con el objetivo de identificar el nivel jerarquico del nodo, calcular sus gradientes de extraccion, estimar el horizonte de sucesos y definir la dimension ortogonal del leapfrog. El protocolo es independiente del dominio: aplica a sistemas geograficos, corporativos y personales con los mismos pasos y diferente operacionalizacion de las variables.</w:t>
      </w:r>
    </w:p>
    <w:p>
      <w:r>
        <w:t>Paso 1 — Identificacion del Sistema y Clasificacion de Nivel</w:t>
      </w:r>
    </w:p>
    <w:p>
      <w:r>
        <w:t>Definir el sistema de referencia: cual es el Hub Central, cuales son los nodos del sistema y cual es el nodo que se va a analizar. Recopilar datos de produccion o output del nodo (equivalente a RQ en el Modulo I, o PIB per capita en el Modulo II) y compararlo con los demas nodos del sistema.</w:t>
      </w:r>
    </w:p>
    <w:p>
      <w:r>
        <w:t>Clasificar el nodo en la taxonomia de cinco niveles segun su posicion relativa en la distribucion de produccion del sistema. Si la distribucion sigue una ley de potencia (verificable con ajuste log-log), la clasificacion es: Nivel 0 es el outlier superior; Nivel 1 son los nodos por encima de la media pero por debajo del outlier; Nivel 2 son los nodos cerca de la media con crecimiento mayor que la media; Nivel 3 son los nodos por debajo de la media con crecimiento menor que la media; Nivel E son los nodos con fuente de crecimiento exogena al sistema.</w:t>
      </w:r>
    </w:p>
    <w:p>
      <w:r>
        <w:t>Verificar si la distribucion sigue ley de potencia: ajustar f(rank) = a * rank^b en espacio log-log. Si R2 &gt; 0.7 y p &lt; 0.05, el sistema opera bajo preferential attachment y el modelo es aplicable. Si el ajuste es malo, el sistema no sigue dinamicas de red libre de escala y el modelo requiere adaptacion.</w:t>
      </w:r>
    </w:p>
    <w:p>
      <w:r>
        <w:t>Paso 2 — Calculo de Gradientes de Extraccion</w:t>
      </w:r>
    </w:p>
    <w:p>
      <w:r>
        <w:t>Calcular el vector de extraccion w_ij para cada par de nodos relevante. En el dominio nacional: diferencial de PIB per capita entre el nodo analizado y cada hub superior. En el dominio empresarial: diferencial de productividad o output por unidad entre el nodo y el hub. En el dominio individual: diferencial de recursos cuantitativos disponibles entre el estado actual del nodo y el umbral minimo para el leapfrog.</w:t>
      </w:r>
    </w:p>
    <w:p>
      <w:r>
        <w:t>Calcular el gradiente compuesto si el nodo tiene multiples hubs extrayendo simultaneamente. El error mas comun es medir solo el gradiente hacia el hub inmediato e ignorar el de largo alcance. El caso Tlaxcala-Puebla-CDMX documentado en la Seccion 8.3 del paper muestra que el gradiente de largo alcance (216.8k MXN) es 8.3x mayor que el directo (26.2k MXN). El gradiente que importa para el diseno de estrategia es el compuesto total.</w:t>
      </w:r>
    </w:p>
    <w:p>
      <w:r>
        <w:t>Paso 3 — Estimacion del Horizonte de Sucesos</w:t>
      </w:r>
    </w:p>
    <w:p>
      <w:r>
        <w:t>Estimar la trayectoria actual del nodo mediante ajuste de ley de potencia a la serie historica disponible. El exponente b determina si el nodo esta en satelizacion (b &gt; 0, brecha creciente), convergencia (b &lt; 0, brecha decreciente) o estado estacionario (b ≈ 0).</w:t>
      </w:r>
    </w:p>
    <w:p>
      <w:r>
        <w:t>Si b &gt; 0, estimar t_horizon: el punto temporal donde los recursos del nodo caeran por debajo del umbral de activacion del leapfrog bajo la tasa de extraccion actual. La formula es: t_horizon = min{t | E_res(t) &lt;= E_a}. En la practica, si no se tienen datos suficientes para calcular E_res con precision, usar como proxy el punto donde la brecha con el hub se vuelve irreversible segun los casos historicos documentados (tipicamente cuando el ratio supera 3-4x en el caso mexicano).</w:t>
      </w:r>
    </w:p>
    <w:p>
      <w:r>
        <w:t>Si b &lt; 0, identificar el mecanismo de convergencia: en que dimension el nodo esta creciendo mas rapido que el hub y si ese mecanismo es sostenible. Queretaro (b=-0.155) y Nuevo Leon (b=-0.058) son los dos casos documentados de convergencia en el sistema mexicano — ambos mediante salto dimensional hacia sectores donde CDMX no tenia ventaja acumulada previa.</w:t>
      </w:r>
    </w:p>
    <w:p>
      <w:r>
        <w:t>Paso 4 — Identificacion de la Dimension Ortogonal</w:t>
      </w:r>
    </w:p>
    <w:p>
      <w:r>
        <w:t>Identificar las dimensiones donde el Hub Central no tiene ventaja acumulada mediante tres criterios: (1) el hub no ha invertido significativamente en esa dimension en los ultimos 5-10 anos; (2) el nodo tiene una ventaja inicial medible en esa dimension (aunque sea pequeña); y (3) la dimension tiene potencial de preferential attachment — si el nodo la ocupa primero, puede acumular ventaja antes de que el hub reaccione.</w:t>
      </w:r>
    </w:p>
    <w:p>
      <w:r>
        <w:t>Verificar que la dimension ortogonal no requiera infraestructura que solo el hub puede proveer (condicion RC1b). Si el leapfrog depende de infraestructura controlada por el hub, el salto sera neutralizado en la etapa de distribucion — el hub cobrara peaje por la salida del producto de la nueva dimension.</w:t>
      </w:r>
    </w:p>
    <w:p>
      <w:r>
        <w:t>Disenar la intervencion en tres fases segun el Modulo IV: (1) atacar la deficiencia critica que frena el movimiento hacia la nueva dimension con el minimo de recursos necesario; (2) construir la capacidad en la dimension ortogonal mientras se mantiene el flujo minimo hacia el hub para no activar la respuesta inmunologica; (3) ejecutar el leapfrog cuando la ventana este abierta — cuando la nueva dimension tenga suficiente traccion para sostener el nodo sin depender del sistema que lo satelizaba.</w:t>
      </w:r>
    </w:p>
    <w:p>
      <w:r>
        <w:t>El protocolo de cuatro pasos no garantiza el exito del leapfrog. Garantiza que la decision de cuando y hacia donde saltar se toma con datos en lugar de intuicion. La diferencia entre el nodo que da el salto y el que no, en la mayoria de los casos historicos documentados, no fue la falta de recursos sino la falta de claridad sobre la dimension correcta en el momento correcto.</w:t>
      </w:r>
    </w:p>
    <w:p>
      <w:pPr>
        <w:pStyle w:val="Heading2"/>
      </w:pPr>
      <w:r>
        <w:t>Modulo IX: Dialogo con la Literatura de Sistemas Complejos</w:t>
      </w:r>
    </w:p>
    <w:p>
      <w:r>
        <w:t>El marco teorico de la SNT v2.0 se construye sobre los fundamentos de la teoria de redes complejas y los sistemas adaptativos complejos. Esta seccion establece el dialogo formal con los autores fundamentales del campo, posicionando las contribuciones originales de la SNT respecto a lo que la literatura ya habia establecido y lo que el modelo agrega.</w:t>
      </w:r>
    </w:p>
    <w:p>
      <w:pPr>
        <w:pStyle w:val="Heading3"/>
      </w:pPr>
      <w:r>
        <w:t>IX.1 Barabasi y Albert (1999) — Preferential Attachment y Redes Libres de Escala</w:t>
      </w:r>
    </w:p>
    <w:p>
      <w:r>
        <w:t>Albert-Laszlo Barabasi y Reka Albert demostraron en 1999 (Science, 286, 509-512) que las redes reales no siguen la distribucion aleatoria de Erdos-Renyi sino una distribucion de ley de potencia donde unos pocos nodos concentran la mayoria de las conexiones. El mecanismo es el preferential attachment: los nodos nuevos se conectan preferencialmente a los nodos que ya tienen mas conexiones, generando el efecto de 'los ricos se hacen mas ricos'.</w:t>
      </w:r>
    </w:p>
    <w:p>
      <w:r>
        <w:t>La SNT usa este mecanismo como base del algoritmo de satelizacion pero lo extiende en dos direcciones que Barabasi no desarrollo: primero, cuantifica la velocidad de satelizacion mediante el exponente b de la ley de potencia calculado sobre series temporales historicas; segundo, propone una taxonomia de cinco niveles de nodos basada en su funcion de procesamiento y retencion de recursos dentro de la red, no solo en su grado de conectividad. La verificacion empirica con datos INEGI confirma que el sistema nacional mexicano sigue la distribucion predicha (b=-0.473, R2=0.838, p&lt;0.001), validando la aplicabilidad del modelo de Barabasi a sistemas territoriales.</w:t>
      </w:r>
    </w:p>
    <w:p>
      <w:pPr>
        <w:pStyle w:val="Heading3"/>
      </w:pPr>
      <w:r>
        <w:t>IX.2 Strogatz y Watts (1998) — Redes de Mundo Pequeno</w:t>
      </w:r>
    </w:p>
    <w:p>
      <w:r>
        <w:t>Duncan Watts y Steven Strogatz (Nature, 393, 440-442, 1998) demostraron que muchas redes reales son 'small world networks': tienen un coeficiente de clustering alto (nodos localmente agrupados) pero distancias cortas entre cualquier par de nodos. Este patron aparece en redes neuronales, redes de colaboracion cientifica y redes de transmision electrica.</w:t>
      </w:r>
    </w:p>
    <w:p>
      <w:r>
        <w:t>La SNT complementa este hallazgo al mostrar que dentro de las redes de mundo pequeno existen jerarquias de extraccion que no son evidentes desde la perspectiva del clustering. Dos nodos pueden estar a poca distancia de conexion (small world) pero en niveles jerarquicos radicalmente distintos de la taxonomia SNT — uno satelizando al otro a pesar de la proximidad. El coeficiente de clustering de Watts-Strogatz mide la densidad de conexiones locales pero no la direccion del flujo de recursos entre nodos conectados. La SNT agrega esa dimension direccional.</w:t>
      </w:r>
    </w:p>
    <w:p>
      <w:pPr>
        <w:pStyle w:val="Heading3"/>
      </w:pPr>
      <w:r>
        <w:t>IX.3 Holland (1995) — Sistemas Adaptativos Complejos</w:t>
      </w:r>
    </w:p>
    <w:p>
      <w:r>
        <w:t>John Holland formalizó el concepto de Sistema Adaptativo Complejo (CAS) en 'Hidden Order' (1995): sistemas donde agentes simples con reglas locales generan comportamiento global emergente impredecible. Los CAS tienen cuatro propiedades fundamentales: agregacion (agentes se agrupan en metaconjuntos), no-linealidad (el todo no es la suma de las partes), flujos (redes de recursos con multiplicadores), y diversidad (especializacion de agentes).</w:t>
      </w:r>
    </w:p>
    <w:p>
      <w:r>
        <w:t>La SNT opera dentro del marco de los CAS pero especifica el mecanismo de satelizacion como una de las dinamicas emergentes recurrentes de esos sistemas: cuando dos nodos de distinta masa gravitacional orbitan en proximidad critica dentro de un CAS, el mecanismo de preferential attachment genera satelizacion con una trayectoria matematicamente predecible. La predicibilidad de la trayectoria es la contribucion original de la SNT respecto al marco de Holland, que describe el comportamiento emergente de los CAS como intrinsecamente impredecible. La SNT muestra que la satelizacion especificamente — aunque no todo comportamiento emergente — sigue patrones de ley de potencia con parametros estimables.</w:t>
      </w:r>
    </w:p>
    <w:p>
      <w:pPr>
        <w:pStyle w:val="Heading3"/>
      </w:pPr>
      <w:r>
        <w:t>IX.4 Friston (2010) — Principio de Energia Libre</w:t>
      </w:r>
    </w:p>
    <w:p>
      <w:r>
        <w:t>Karl Friston publico en Nature Reviews Neuroscience (2010) el Principio de Energia Libre como mecanismo unificador del funcionamiento biologico: cualquier sistema vivo que persiste en el tiempo debe minimizar su energia libre variacional — la discrepancia entre sus predicciones sobre el mundo y la informacion sensorial que recibe. El principio unifica percepcion, accion y aprendizaje bajo un solo marco matematico.</w:t>
      </w:r>
    </w:p>
    <w:p>
      <w:r>
        <w:t>La SNT v2.0 extiende este principio mas alla del cerebro individual hacia los sistemas sociales. La respuesta inmunologica del hub, el Factor de Coherencia Ck, y el mecanismo de satelizacion de segundo orden (el hub drena el tiempo necesario para mantener los recursos cualitativos) son manifestaciones del mismo principio a distintas escalas: los sistemas — biologicos, sociales o institucionales — que persisten son aquellos que logran minimizar la discrepancia entre sus predicciones y su entorno, y para hacerlo concentran los flujos de energia hacia los nodos que mejor contribuyen a esa minimizacion. La satelizacion es el resultado agregado de ese proceso de optimizacion sistemica.</w:t>
      </w:r>
    </w:p>
    <w:p>
      <w:pPr>
        <w:pStyle w:val="Heading3"/>
      </w:pPr>
      <w:r>
        <w:t>IX.5 Brezis y Krugman (1993) — Leapfrogging Tecnologico</w:t>
      </w:r>
    </w:p>
    <w:p>
      <w:r>
        <w:t>Elise Brezis y Paul Krugman formalizaron el leapfrogging tecnologico a nivel nacional en el Journal of International Economics (1993): en periodos de innovacion incremental, la experiencia acumulada refuerza el liderazgo economico; en periodos de innovacion radical, esa experiencia puede convertirse en pasivo porque el lider tiene mayor costo de abandono de la tecnologia obsoleta que el rezagado que no tiene nada que abandonar.</w:t>
      </w:r>
    </w:p>
    <w:p>
      <w:r>
        <w:t>La SNT v2.0 extiende este mecanismo de dos formas: primero, lo aplica a tres escalas simultaneamente (Micro, Meso, Macro) en lugar de solo a la escala nacional; segundo, formaliza las condiciones de fallo del leapfrog (los cuatro mecanismos del Modulo I y VI) que Brezis y Krugman no desarrollaron. La SNT agrega al modelo de Brezis-Krugman la pregunta de por que muchos nodos no ejecutan el leapfrog incluso cuando la ventana esta abierta — y la respuesta en terminos de horizonte de sucesos, energía de activacion y condicion de umbral minimo dual.</w:t>
      </w:r>
    </w:p>
    <w:p>
      <w:r>
        <w:t>La SNT v2.0 no compite con la literatura de sistemas complejos — la extiende. Toma los mecanismos establecidos (preferential attachment, small world, CAS, energia libre, leapfrogging) y los integra en un marco unificado con una prediccion especifica y falsificable: la velocidad de satelizacion de cualquier nodo en cualquier sistema sigue una distribucion de ley de potencia con exponente estimable a partir de datos historicos.</w:t>
      </w:r>
    </w:p>
    <w:p>
      <w:pPr>
        <w:pStyle w:val="Heading2"/>
      </w:pPr>
      <w:r>
        <w:t>Modulo X: Referencias Bibliograficas</w:t>
      </w:r>
    </w:p>
    <w:p>
      <w:r>
        <w:t>Las siguientes referencias estan organizadas por dominio tematico y ordenadas cronologicamente dentro de cada categoria. Se incluyen solo fuentes citadas explicitamente en el marco teorico.</w:t>
      </w:r>
    </w:p>
    <w:p>
      <w:pPr>
        <w:pStyle w:val="Heading3"/>
      </w:pPr>
      <w:r>
        <w:t>X.1 Teoria de Redes y Sistemas Complejos</w:t>
      </w:r>
    </w:p>
    <w:p>
      <w:r>
        <w:t>Barabasi, A.L. y Albert, R. (1999). Emergence of Scaling in Random Networks. Science, 286(5439), 509-512. DOI: 10.1126/science.286.5439.509</w:t>
      </w:r>
    </w:p>
    <w:p>
      <w:r>
        <w:t>Watts, D.J. y Strogatz, S.H. (1998). Collective dynamics of small-world networks. Nature, 393(6684), 440-442. DOI: 10.1038/30918</w:t>
      </w:r>
    </w:p>
    <w:p>
      <w:r>
        <w:t>Holland, J.H. (1995). Hidden Order: How Adaptation Builds Complexity. Addison-Wesley, Reading MA.</w:t>
      </w:r>
    </w:p>
    <w:p>
      <w:r>
        <w:t>Strogatz, S.H. (2001). Exploring complex networks. Nature, 410(6825), 268-276. DOI: 10.1038/35065725</w:t>
      </w:r>
    </w:p>
    <w:p>
      <w:pPr>
        <w:pStyle w:val="Heading3"/>
      </w:pPr>
      <w:r>
        <w:t>X.2 Neurociencia Cognitiva y Psicologia</w:t>
      </w:r>
    </w:p>
    <w:p>
      <w:r>
        <w:t>Friston, K. (2010). The free-energy principle: a unified brain theory? Nature Reviews Neuroscience, 11(2), 127-138. DOI: 10.1038/nrn2787</w:t>
      </w:r>
    </w:p>
    <w:p>
      <w:r>
        <w:t>Avey, J.B., Reichard, R.J., Luthans, F. y Mhatre, K.H. (2011). Meta-analysis of the impact of positive psychological capital on employee attitudes, behaviors, and performance. Human Resource Development Quarterly, 22(2), 127-152. DOI: 10.1002/hrdq.20070</w:t>
      </w:r>
    </w:p>
    <w:p>
      <w:r>
        <w:t>Bandura, A. (1997). Self-efficacy: The exercise of control. W.H. Freeman, New York.</w:t>
      </w:r>
    </w:p>
    <w:p>
      <w:r>
        <w:t>Sweller, J. (1988). Cognitive load during problem solving: Effects on learning. Cognitive Science, 12(2), 257-285. DOI: 10.1207/s15516709cog1202_4</w:t>
      </w:r>
    </w:p>
    <w:p>
      <w:r>
        <w:t>Kaplan, S. (1995). The restorative benefits of nature: Toward an integrative framework. Journal of Environmental Psychology, 15(3), 169-182. DOI: 10.1016/0272-4944(95)90001-2</w:t>
      </w:r>
    </w:p>
    <w:p>
      <w:pPr>
        <w:pStyle w:val="Heading3"/>
      </w:pPr>
      <w:r>
        <w:t>X.3 Historia Economica y Desarrollo</w:t>
      </w:r>
    </w:p>
    <w:p>
      <w:r>
        <w:t>Bolt, J. y van Zanden, J.L. (2024). Maddison Project Database 2023. Groningen Growth and Development Centre, University of Groningen. https://www.rug.nl/ggdc/historicaldevelopment/maddison/</w:t>
      </w:r>
    </w:p>
    <w:p>
      <w:r>
        <w:t>Brezis, E.S. y Krugman, P.R. (1993). Leapfrogging in International Competition: A Theory of Cycles in National Technological Leadership. American Economic Review, 83(5), 1211-1219.</w:t>
      </w:r>
    </w:p>
    <w:p>
      <w:r>
        <w:t>Ringrose, D.R. (1973). Madrid and the Spanish Economy, 1560-1850. Journal of Economic History, 33(2), 284-314.</w:t>
      </w:r>
    </w:p>
    <w:p>
      <w:r>
        <w:t>Van der Wee, H. (1963). The Growth of the Antwerp Market and the European Economy. Martinus Nijhoff, The Hague.</w:t>
      </w:r>
    </w:p>
    <w:p>
      <w:r>
        <w:t>Gelderblom, O. (2013). Cities of Commerce: The Institutional Foundations of International Trade in the Low Countries, 1250-1650. Princeton University Press.</w:t>
      </w:r>
    </w:p>
    <w:p>
      <w:r>
        <w:t>Costa, L.F., Palma, N. y Reis, J. (2015). The great escape? The contribution of the empire to Portugal's economic growth. European Review of Economic History, 19(1), 1-22.</w:t>
      </w:r>
    </w:p>
    <w:p>
      <w:pPr>
        <w:pStyle w:val="Heading3"/>
      </w:pPr>
      <w:r>
        <w:t>X.4 Economia Industrial y Competencia Digital</w:t>
      </w:r>
    </w:p>
    <w:p>
      <w:r>
        <w:t>OCDE (2020). Start-ups, Killer Acquisitions and Merger Control. Background Note by the Secretariat. DAF/COMP(2020)5.</w:t>
      </w:r>
    </w:p>
    <w:p>
      <w:r>
        <w:t>Furman, J., Coyle, D., Fletcher, A., McAuley, D. y Marsden, P. (2019). Unlocking Digital Competition: Report of the Digital Competition Expert Panel. HM Treasury, London.</w:t>
      </w:r>
    </w:p>
    <w:p>
      <w:r>
        <w:t>Banco Mundial (2022). Technology Adoption in the Developing World: Firm-Level Evidence from 11 Countries. World Bank Policy Research Working Paper.</w:t>
      </w:r>
    </w:p>
    <w:p>
      <w:pPr>
        <w:pStyle w:val="Heading3"/>
      </w:pPr>
      <w:r>
        <w:t>X.5 Datos Empiricos Propios</w:t>
      </w:r>
    </w:p>
    <w:p>
      <w:r>
        <w:t>INEGI (2022). PIB per capita por entidad federativa 2022. Sistema de Cuentas Nacionales de Mexico. https://www.inegi.org.mx/temas/pib/</w:t>
      </w:r>
    </w:p>
    <w:p>
      <w:r>
        <w:t>Zainos Corona, E. (2026). Shadow Node Theory — Replication Package v2.0. Zenodo. https://doi.org/10.5281/zenodo.19131327</w:t>
      </w:r>
    </w:p>
    <w:p>
      <w:r>
        <w:t>Zainos Corona, E. (2026). Shadow Node Theory v2.0: Scale Invariance in the Node Satellization Algorithm. SSRN Pre-print. https://ssrn.com/abstract=6418778</w:t>
      </w:r>
    </w:p>
    <w:p>
      <w:pPr>
        <w:pStyle w:val="Heading3"/>
      </w:pPr>
      <w:r>
        <w:t>2.1 El Mecanismo: Efecto Mateo y Distribucion de Pareto</w:t>
      </w:r>
    </w:p>
    <w:p>
      <w:r>
        <w:t>El mecanismo central es la ventaja acumulativa, conocida en la literatura como Efecto Mateo o Preferential Attachment. Una vez que un nodo dominante obtiene una ventaja inicial del 10-15%, el costo de oportunidad de invertir en el nodo historico se vuelve matematicamente prohibitivo.</w:t>
      </w:r>
    </w:p>
    <w:p>
      <w:r>
        <w:t>Esto genera la distribucion 80/20 de Pareto: el 80% de los recursos futuros fluyen hacia el 20% de los nodos. El sistema se autoperpetua mediante tres vectores de supresion:</w:t>
      </w:r>
    </w:p>
    <w:p>
      <w:r>
        <w:t>Legal: normativas que actuan como cortafuego (prohibiciones de inversion, regulaciones asimetricas)</w:t>
      </w:r>
    </w:p>
    <w:p>
      <w:r>
        <w:t>Logistico: bypass de infraestructura fisica (desvios ferroviarios, rutas comerciales)</w:t>
      </w:r>
    </w:p>
    <w:p>
      <w:r>
        <w:t>Gravitacional: fuga de capital humano hacia el centro de masa mayor</w:t>
      </w:r>
    </w:p>
    <w:p>
      <w:pPr>
        <w:pStyle w:val="Heading3"/>
      </w:pPr>
      <w:r>
        <w:t>2.2 El Patron Fractal: Cuatro Casos Comparativos</w:t>
      </w:r>
    </w:p>
    <w:p>
      <w:r>
        <w:t>La teoria se valida mediante la identificacion del mismo patron en cuatro contextos historicos y geograficos completamente distintos, separados por siglos y continentes: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Caso</w:t>
            </w:r>
          </w:p>
        </w:tc>
        <w:tc>
          <w:tcPr>
            <w:tcW w:type="dxa" w:w="1440"/>
          </w:tcPr>
          <w:p>
            <w:r>
              <w:rPr>
                <w:b/>
              </w:rPr>
              <w:t>Nodo Sombra</w:t>
            </w:r>
          </w:p>
        </w:tc>
        <w:tc>
          <w:tcPr>
            <w:tcW w:type="dxa" w:w="1440"/>
          </w:tcPr>
          <w:p>
            <w:r>
              <w:rPr>
                <w:b/>
              </w:rPr>
              <w:t>Nodo Dominante</w:t>
            </w:r>
          </w:p>
        </w:tc>
        <w:tc>
          <w:tcPr>
            <w:tcW w:type="dxa" w:w="1440"/>
          </w:tcPr>
          <w:p>
            <w:r>
              <w:rPr>
                <w:b/>
              </w:rPr>
              <w:t>Trigger</w:t>
            </w:r>
          </w:p>
        </w:tc>
        <w:tc>
          <w:tcPr>
            <w:tcW w:type="dxa" w:w="1440"/>
          </w:tcPr>
          <w:p>
            <w:r>
              <w:rPr>
                <w:b/>
              </w:rPr>
              <w:t>Mecanismo</w:t>
            </w:r>
          </w:p>
        </w:tc>
        <w:tc>
          <w:tcPr>
            <w:tcW w:type="dxa" w:w="1440"/>
          </w:tcPr>
          <w:p>
            <w:r>
              <w:rPr>
                <w:b/>
              </w:rPr>
              <w:t>Resultado Actual</w:t>
            </w:r>
          </w:p>
        </w:tc>
      </w:tr>
      <w:tr>
        <w:tc>
          <w:tcPr>
            <w:tcW w:type="dxa" w:w="1440"/>
          </w:tcPr>
          <w:p>
            <w:r>
              <w:t>Mesoamericano</w:t>
            </w:r>
          </w:p>
        </w:tc>
        <w:tc>
          <w:tcPr>
            <w:tcW w:type="dxa" w:w="1440"/>
          </w:tcPr>
          <w:p>
            <w:r>
              <w:t>Tlaxcala</w:t>
            </w:r>
          </w:p>
        </w:tc>
        <w:tc>
          <w:tcPr>
            <w:tcW w:type="dxa" w:w="1440"/>
          </w:tcPr>
          <w:p>
            <w:r>
              <w:t>Puebla</w:t>
            </w:r>
          </w:p>
        </w:tc>
        <w:tc>
          <w:tcPr>
            <w:tcW w:type="dxa" w:w="1440"/>
          </w:tcPr>
          <w:p>
            <w:r>
              <w:t>Ventaja acumulada gradual</w:t>
            </w:r>
          </w:p>
        </w:tc>
        <w:tc>
          <w:tcPr>
            <w:tcW w:type="dxa" w:w="1440"/>
          </w:tcPr>
          <w:p>
            <w:r>
              <w:t>Real Cedula 1535 / Bypass ferroviario 1873</w:t>
            </w:r>
          </w:p>
        </w:tc>
        <w:tc>
          <w:tcPr>
            <w:tcW w:type="dxa" w:w="1440"/>
          </w:tcPr>
          <w:p>
            <w:r>
              <w:t>Satelite residencial. Ratio IED: 25.5x</w:t>
            </w:r>
          </w:p>
        </w:tc>
      </w:tr>
      <w:tr>
        <w:tc>
          <w:tcPr>
            <w:tcW w:type="dxa" w:w="1440"/>
          </w:tcPr>
          <w:p>
            <w:r>
              <w:t>Castellano</w:t>
            </w:r>
          </w:p>
        </w:tc>
        <w:tc>
          <w:tcPr>
            <w:tcW w:type="dxa" w:w="1440"/>
          </w:tcPr>
          <w:p>
            <w:r>
              <w:t>Toledo</w:t>
            </w:r>
          </w:p>
        </w:tc>
        <w:tc>
          <w:tcPr>
            <w:tcW w:type="dxa" w:w="1440"/>
          </w:tcPr>
          <w:p>
            <w:r>
              <w:t>Madrid</w:t>
            </w:r>
          </w:p>
        </w:tc>
        <w:tc>
          <w:tcPr>
            <w:tcW w:type="dxa" w:w="1440"/>
          </w:tcPr>
          <w:p>
            <w:r>
              <w:t>Decreto politico puro</w:t>
            </w:r>
          </w:p>
        </w:tc>
        <w:tc>
          <w:tcPr>
            <w:tcW w:type="dxa" w:w="1440"/>
          </w:tcPr>
          <w:p>
            <w:r>
              <w:t>Traslado de corte 1561. Toledo pierde 50% poblacion para 1640</w:t>
            </w:r>
          </w:p>
        </w:tc>
        <w:tc>
          <w:tcPr>
            <w:tcW w:type="dxa" w:w="1440"/>
          </w:tcPr>
          <w:p>
            <w:r>
              <w:t>Ciudad museo. Poblacion actual: 85k vs 3.4M</w:t>
            </w:r>
          </w:p>
        </w:tc>
      </w:tr>
      <w:tr>
        <w:tc>
          <w:tcPr>
            <w:tcW w:type="dxa" w:w="1440"/>
          </w:tcPr>
          <w:p>
            <w:r>
              <w:t>Flamenco</w:t>
            </w:r>
          </w:p>
        </w:tc>
        <w:tc>
          <w:tcPr>
            <w:tcW w:type="dxa" w:w="1440"/>
          </w:tcPr>
          <w:p>
            <w:r>
              <w:t>Brujas</w:t>
            </w:r>
          </w:p>
        </w:tc>
        <w:tc>
          <w:tcPr>
            <w:tcW w:type="dxa" w:w="1440"/>
          </w:tcPr>
          <w:p>
            <w:r>
              <w:t>Amberes</w:t>
            </w:r>
          </w:p>
        </w:tc>
        <w:tc>
          <w:tcPr>
            <w:tcW w:type="dxa" w:w="1440"/>
          </w:tcPr>
          <w:p>
            <w:r>
              <w:t>Colapso de infraestructura</w:t>
            </w:r>
          </w:p>
        </w:tc>
        <w:tc>
          <w:tcPr>
            <w:tcW w:type="dxa" w:w="1440"/>
          </w:tcPr>
          <w:p>
            <w:r>
              <w:t>Sedimentacion canal Zwin c.1500. Brujas pierde acceso maritimo</w:t>
            </w:r>
          </w:p>
        </w:tc>
        <w:tc>
          <w:tcPr>
            <w:tcW w:type="dxa" w:w="1440"/>
          </w:tcPr>
          <w:p>
            <w:r>
              <w:t>Patrimonio UNESCO estatico</w:t>
            </w:r>
          </w:p>
        </w:tc>
      </w:tr>
      <w:tr>
        <w:tc>
          <w:tcPr>
            <w:tcW w:type="dxa" w:w="1440"/>
          </w:tcPr>
          <w:p>
            <w:r>
              <w:t>Iberico</w:t>
            </w:r>
          </w:p>
        </w:tc>
        <w:tc>
          <w:tcPr>
            <w:tcW w:type="dxa" w:w="1440"/>
          </w:tcPr>
          <w:p>
            <w:r>
              <w:t>Lisboa / Portugal</w:t>
            </w:r>
          </w:p>
        </w:tc>
        <w:tc>
          <w:tcPr>
            <w:tcW w:type="dxa" w:w="1440"/>
          </w:tcPr>
          <w:p>
            <w:r>
              <w:t>Madrid / Espana</w:t>
            </w:r>
          </w:p>
        </w:tc>
        <w:tc>
          <w:tcPr>
            <w:tcW w:type="dxa" w:w="1440"/>
          </w:tcPr>
          <w:p>
            <w:r>
              <w:t>Vacio institucional externo</w:t>
            </w:r>
          </w:p>
        </w:tc>
        <w:tc>
          <w:tcPr>
            <w:tcW w:type="dxa" w:w="1440"/>
          </w:tcPr>
          <w:p>
            <w:r>
              <w:t>Union Iberica 1580. Enemigos de Espana se vuelven enemigos de Portugal. Perdida de rutas comerciales Asia</w:t>
            </w:r>
          </w:p>
        </w:tc>
        <w:tc>
          <w:tcPr>
            <w:tcW w:type="dxa" w:w="1440"/>
          </w:tcPr>
          <w:p>
            <w:r>
              <w:t>60 anos de satelizacion hasta restauracion 1640</w:t>
            </w:r>
          </w:p>
        </w:tc>
      </w:tr>
      <w:tr>
        <w:tc>
          <w:tcPr>
            <w:tcW w:type="dxa" w:w="1440"/>
          </w:tcPr>
          <w:p>
            <w:r>
              <w:t>Digital (2026)</w:t>
            </w:r>
          </w:p>
        </w:tc>
        <w:tc>
          <w:tcPr>
            <w:tcW w:type="dxa" w:w="1440"/>
          </w:tcPr>
          <w:p>
            <w:r>
              <w:t>Usuarios Basic 93.1%</w:t>
            </w:r>
          </w:p>
        </w:tc>
        <w:tc>
          <w:tcPr>
            <w:tcW w:type="dxa" w:w="1440"/>
          </w:tcPr>
          <w:p>
            <w:r>
              <w:t>Elite 0.5% HackerEarth</w:t>
            </w:r>
          </w:p>
        </w:tc>
        <w:tc>
          <w:tcPr>
            <w:tcW w:type="dxa" w:w="1440"/>
          </w:tcPr>
          <w:p>
            <w:r>
              <w:t>Fractal Gap conductual</w:t>
            </w:r>
          </w:p>
        </w:tc>
        <w:tc>
          <w:tcPr>
            <w:tcW w:type="dxa" w:w="1440"/>
          </w:tcPr>
          <w:p>
            <w:r>
              <w:t>Trigger: &lt; 5 tipos de evento distintos. Detectable en primera sesion (5-Event Wall)</w:t>
            </w:r>
          </w:p>
        </w:tc>
        <w:tc>
          <w:tcPr>
            <w:tcW w:type="dxa" w:w="1440"/>
          </w:tcPr>
          <w:p>
            <w:r>
              <w:t>VDR ratio 7,478x. Churn ROC-AUC = 0.9994</w:t>
            </w:r>
          </w:p>
        </w:tc>
      </w:tr>
    </w:tbl>
    <w:p>
      <w:r>
        <w:t>La convergencia del patron en cuatro casos con mecanismos de activacion distintos sugiere que el algoritmo de supresion no depende del trigger especifico sino de la dinamica matematica subyacente. El resultado final es invariante: el nodo sombra queda satelizado independientemente de si el mecanismo fue un decreto politico, un fallo de infraestructura fisica o una absorcion por vacio institucional.</w:t>
      </w:r>
    </w:p>
    <w:p>
      <w:r>
        <w:t>Los dos tipos de trigger identificados</w:t>
      </w:r>
    </w:p>
    <w:p>
      <w:r>
        <w:t>El analisis comparativo revela dos clases de activacion del algoritmo:</w:t>
      </w:r>
    </w:p>
    <w:p>
      <w:r>
        <w:t>Ventaja acumulada gradual: el nodo dominante construye su ventaja lentamente mediante acumulacion de recursos, infraestructura y capital humano hasta superar el umbral critico del 10-15%. Casos: Tlaxcala-Puebla y Brujas-Amberes. En ambos el proceso tomo decadas o siglos antes de ser irreversible.</w:t>
      </w:r>
    </w:p>
    <w:p>
      <w:r>
        <w:t>Vacio institucional aprovechado: el nodo sombra no pierde por acumulacion gradual sino por una ruptura institucional abrupta que abre una ventana de oportunidad al nodo dominante. Casos: Toledo-Madrid (1561) y Lisboa-Madrid (1580). En ambos el evento trigger fue puntual pero sus consecuencias fueron permanentes.</w:t>
      </w:r>
    </w:p>
    <w:p>
      <w:r>
        <w:t>El caso Portugal-Espana es particularmente valioso para el marco porque muestra que la satelizacion puede ocurrir entre nodos de tamano comparable cuando se presenta un vacio de poder. Portugal en 1580 no era un nodo debil: era la primera potencia naval del mundo. Sin embargo, la muerte sin heredero del rey Sebastian en 1578 y la derrota en la Batalla de Alcazarquivir crearon un vacio dinástico que Felipe II aprovecho con velocidad. En menos de dos anos, el nodo dominante absorbia al nodo historico sin guerra de conquista. El mecanismo fue juridico y diplomatico, no militar. La matematica del resultado fue identica a los otros tres casos: perdida de autonomia, satelizacion de recursos, incapacidad de recuperacion estructural durante 60 años.</w:t>
      </w:r>
    </w:p>
    <w:p>
      <w:r>
        <w:t>Dato cuantitativo Toledo: la poblacion de Toledo paso de 56,270 habitantes en 1561 a menos de 25,000 en 1640, una perdida del 55% en menos de ochenta anos. Madrid en el mismo periodo paso de aproximadamente 30,000 a mas de 150,000 habitantes. El diferencial de crecimiento es exactamente el predicho por el modelo de preferential attachment.</w:t>
      </w:r>
    </w:p>
    <w:p>
      <w:r>
        <w:t>Dato cuantitativo Brujas: la ciudad tenia aproximadamente 46,000 habitantes en el siglo XIV, siendo el nodo financiero mas importante del norte de Europa. Para 1500, con el canal Zwin sedimentandose, Amberes habia crecido de 33,000 a 55,000 mientras Brujas comenzaba su contraccion. Para 1560 la inversion era completa. El mecanismo no fue politico sino fisico: la ciudad simplemente dejo de ser accesible para barcos de gran calado.</w:t>
      </w:r>
    </w:p>
    <w:p>
      <w:pPr>
        <w:pStyle w:val="Heading3"/>
      </w:pPr>
      <w:r>
        <w:t>2.3 Verificacion Cuantitativa: Los Cuatro Casos con Datos Maddison</w:t>
      </w:r>
    </w:p>
    <w:p>
      <w:r>
        <w:t>Se realizaron dos analisis cuantitativos independientes. El primero usa datos INEGI/CONEVAL para Tlaxcala-Puebla (1993-2022). El segundo usa el Maddison Project Database 2023 (Bolt y van Zanden) para extender el analisis a los cuatro casos con series historicas largas, permitiendo calcular el exponente de la ley de potencia en cada caso y comparar la velocidad de satelizacion entre tipos de trigger.</w:t>
      </w:r>
    </w:p>
    <w:p>
      <w:r>
        <w:t>Taxonomia de velocidades: resultado central</w:t>
      </w:r>
    </w:p>
    <w:p>
      <w:r>
        <w:t>El hallazgo mas importante del analisis cuantitativo no es la confirmacion de cada caso individual sino la distincion matematica que emerge entre ellos. Los cuatro casos se dividen en dos clases segun la velocidad de divergencia:</w:t>
      </w:r>
    </w:p>
    <w:p>
      <w:r>
        <w:t>Clase 1 — Triggers abruptos (Brujas-Amberes, Toledo-Madrid): exponente b medio = 0.717, R2 &gt; 0.87, p &lt; 0.001. La satelizacion sigue una ley de potencia super-lineal. El ratio nodo dominante / nodo sombra se multiplica rapidamente en los primeros decenios post-trigger.</w:t>
      </w:r>
    </w:p>
    <w:p>
      <w:r>
        <w:t>Clase 2 — Triggers graduales (Portugal-NW Europa, Tlaxcala-Puebla): exponente b medio = 0.122, R2 = 0.12-0.57. La satelizacion es sub-lineal y acumulativa. El ratio crece lentamente pero de forma sostenida durante siglos.</w:t>
      </w:r>
    </w:p>
    <w:p>
      <w:r>
        <w:t>La diferencia de velocidad entre ambas clases es de 5.9x. Los triggers abruptos generan satelizacion casi seis veces mas rapida que los graduales. Este numero emerge de los datos sin ser supuesto en el modelo.</w:t>
      </w:r>
    </w:p>
    <w:p>
      <w:r>
        <w:t>Resultados por caso</w:t>
      </w:r>
    </w:p>
    <w:p>
      <w:r>
        <w:t>Brujas-Amberes: b = 0.739, R2 = 0.868, p &lt; 0.001. En 1300 Brujas era cuatro veces mas grande que Amberes. Para 1560 la inversion era completa con ratio de 7:1 a favor de Amberes. El mecanismo fisico (sedimentacion del Zwin) produjo divergencia super-lineal sin intervencion politica.</w:t>
      </w:r>
    </w:p>
    <w:p>
      <w:r>
        <w:t>Toledo-Madrid: b = 0.694, R2 = 0.924, p &lt; 0.001. El mejor ajuste de los cuatro casos. Madrid tenia 15,000 habitantes en 1561 cuando Toledo tenia 56,270. Para 1661 la inversion era total: Madrid con 120,000, Toledo con menos de 25,000. El decreto politico puro produce la satelizacion mas limpia matematicamente.</w:t>
      </w:r>
    </w:p>
    <w:p>
      <w:r>
        <w:t>Portugal vs NW Europa (Maddison GDP pc USD 2011): b = 0.060, R2 = 0.123. El bajo R2 refleja el caracter oscilatorio del proceso. El oro brasileño produjo recuperaciones parciales en 1700-1750 que rompen el ajuste de ley de potencia simple. Dato adicional del Maddison: en 1535 los Paises Bajos ya tenian GDP per capita de 3,110 USD vs 1,290 de Portugal. La brecha era de 2.4x antes de la Union Iberica de 1580, lo que indica que la satelizacion sistemica estaba en curso antes del trigger politico. La Union Iberica lo acelero y consolido.</w:t>
      </w:r>
    </w:p>
    <w:p>
      <w:r>
        <w:t>Tlaxcala-Puebla con serie larga (Maddison Mexico 1550-2022 calibrado INEGI 1993): b = 0.184, R2 = 0.567, p &lt; 0.001. Con la serie extendida a 487 anos el exponente converge al rango esperado para triggers graduales. La brecha se amplifica especialmente durante la industrializacion de Puebla en 1940-1980, cuando el bypass ferroviario de 1873 produce sus efectos acumulados maximos. Datos INEGI confirman: ventaja Puebla en 1993 = 48.8%, r migracion-divergencia = 0.9646, ratio IED 2022 = 25.5x.</w:t>
      </w:r>
    </w:p>
    <w:p>
      <w:r>
        <w:t>Nota metodologica sobre el caso Portugal</w:t>
      </w:r>
    </w:p>
    <w:p>
      <w:r>
        <w:t>El R2 bajo del caso Portugal no es un fallo del modelo sino informacion sobre la naturaleza del proceso. Portugal es el unico caso de los cuatro donde el nodo sombra tuvo recuperaciones parciales significativas (oro brasileño 1700-1750). Cada recuperacion fue seguida de un colapso mayor. El patron es oscilatorio con tendencia divergente, no monotónico. Un modelo de ley de potencia con perturbaciones exogenas ajustaria mejor pero requiere datos adicionales de granularidad decadal. La tendencia de largo plazo es convergente con la hipotesis: la brecha Portugal-NW Europa se multiplico por 3.5x entre 1535 y 1913.</w:t>
      </w:r>
    </w:p>
    <w:p>
      <w:r>
        <w:t>Fuente principal: Maddison Project Database 2023 (Bolt y van Zanden, Groningen). GDP per capita en dolares internacionales 2011 PPP.</w:t>
      </w:r>
    </w:p>
    <w:p>
      <w:r>
        <w:t>Fuente complementaria Portugal: Costa, Palma y Reis (2015). Salario real cualificado, canasta Estrasburgo.</w:t>
      </w:r>
    </w:p>
    <w:p>
      <w:r>
        <w:t>Fuente Tlaxcala-Puebla moderno: INEGI, CONEVAL, Secretaria de Economia 1993-2022.</w:t>
      </w:r>
    </w:p>
    <w:p>
      <w:r>
        <w:t>Fuente Brujas-Amberes: Nicholas (1992), Van der Wee (1963), Gelderblom (2013).</w:t>
      </w:r>
    </w:p>
    <w:p>
      <w:r>
        <w:t>Fuente Toledo-Madrid: Ringrose (1973), INE España.</w:t>
      </w:r>
    </w:p>
    <w:p>
      <w:pPr>
        <w:pStyle w:val="Heading3"/>
      </w:pPr>
      <w:r>
        <w:t>2.4 La Estrategia Leapfrog: Ruptura Asintotica</w:t>
      </w:r>
    </w:p>
    <w:p>
      <w:r>
        <w:t>Las simulaciones matematicas indican que es imposible cerrar la brecha compitiendo linealmente. La ventaja acumulada de Puebla es insuperable en el plano de la infraestructura fisica. La unica ruptura posible es asintotica: saltar directamente a una dimension donde la ventaja acumulada no existe aun.</w:t>
      </w:r>
    </w:p>
    <w:p>
      <w:r>
        <w:t>Casos verificados de leapfrogging exitoso:</w:t>
      </w:r>
    </w:p>
    <w:p>
      <w:r>
        <w:t>Estonia (1991): destruida economicamente, aposto por infraestructura digital. Hoy es el pais mas digitalizado del mundo per capita.</w:t>
      </w:r>
    </w:p>
    <w:p>
      <w:r>
        <w:t>Rwanda: sin industria tradicional, construyo hub tecnologico africano mediante fibra optica.</w:t>
      </w:r>
    </w:p>
    <w:p>
      <w:r>
        <w:t>Medellin: de la ciudad mas violenta del mundo a hub de innovacion latinoamericano en 15 anos.</w:t>
      </w:r>
    </w:p>
    <w:p>
      <w:r>
        <w:t>Irlanda: patio trasero de Londres que supero el PIB per capita del Reino Unido mediante estrategia fiscal y tecnologica.</w:t>
      </w:r>
    </w:p>
    <w:p>
      <w:r>
        <w:t>La propuesta para Tlaxcala: convertirse en refugio de alta calidad de vida y alta conectividad para la economia del conocimiento, operando en la nube y no en el suelo. Hackear la gravedad del gigante vecino al operar en una dimension donde su ventaja acumulada no aplica.</w:t>
      </w:r>
    </w:p>
    <w:p>
      <w:pPr>
        <w:pStyle w:val="Heading3"/>
      </w:pPr>
      <w:r>
        <w:t>2.5 Validacion en Dominio Digital: HackerEarth 2026 (Fractal Core Framework)</w:t>
      </w:r>
    </w:p>
    <w:p>
      <w:r>
        <w:t>Los cuatro casos historicos de la Shadow Node Theory demuestran el patron de satelizacion en escalas de decadas y siglos. Esta seccion documenta la misma dinamica operando en un dominio completamente distinto: datos de comportamiento de usuarios en una plataforma tecnologica, en tiempo real, con resolucion de eventos individuales. El experimento es el Fractal Core Framework, desarrollado por Captain 1n2a1n05 para el hackathon HackerEarth 2026 sobre el dataset zerve_hackathon_dataset.csv.</w:t>
      </w:r>
    </w:p>
    <w:p>
      <w:r>
        <w:t>El dataset y el pipeline</w:t>
      </w:r>
    </w:p>
    <w:p>
      <w:r>
        <w:t>El dataset contiene 409,287 eventos de 4,774 usuarios unicos en la plataforma HackerEarth Canvas, con 141 tipos de evento distintos registrados entre la primera sesion y el abandono o retencion. El pipeline Fractal Core V3 procesa estos eventos en cinco capas:</w:t>
      </w:r>
    </w:p>
    <w:p>
      <w:r>
        <w:t>Ingesta: matriz de pivot 4,774 x 287 — cada usuario representado como vector de frecuencias de eventos.</w:t>
      </w:r>
    </w:p>
    <w:p>
      <w:r>
        <w:t>Ingenieria de features: calculo de entropia de Shannon sobre la distribucion de eventos por usuario, velocidad de interaccion (eventos por dia activo), tiempo hasta segunda herramienta (T2ST), y el indicador VDR (Velocity of Dimensional Rotation).</w:t>
      </w:r>
    </w:p>
    <w:p>
      <w:r>
        <w:t>Puntuacion: calculo del CSI V3 (Composite Synergy Index v3) que combina diversidad de herramientas (peso 0.4), retencion / vida util (0.3), y VDR (0.3), escalado a 100 con boost de resonancia de 1.5x para usuarios AI-nativos.</w:t>
      </w:r>
    </w:p>
    <w:p>
      <w:r>
        <w:t>Clasificacion: segmentacion en tres cohortes por percentil de CSI V3: Elite (top 0.5%), Intermediate (siguiente 6.4%), Basic (93.1% restante).</w:t>
      </w:r>
    </w:p>
    <w:p>
      <w:r>
        <w:t>Prediccion: modelo GradientBoostingClassifier entrenado sobre 284 features de eventos con estratificacion y pesos de clase balanceados.</w:t>
      </w:r>
    </w:p>
    <w:p>
      <w:r>
        <w:t>El Fractal Gap: la discontinuidad matematica</w:t>
      </w:r>
    </w:p>
    <w:p>
      <w:r>
        <w:t>El hallazgo central del analisis es lo que el framework denomina Fractal Gap: la brecha entre el 0.5% Elite y el 93.1% Basic no es un gradiente continuo sino una discontinuidad. Esta distincion es importante: en un gradiente, el usuario promedio esta cerca del usuario de alto rendimiento. En una discontinuidad fractal, la mayor parte de la poblacion esta separada del nucleo activo por un salto cualitativo, no cuantitativo.</w:t>
      </w:r>
    </w:p>
    <w:p>
      <w:r>
        <w:t>Los datos lo confirman numericamente:</w:t>
      </w:r>
    </w:p>
    <w:p>
      <w:r>
        <w:t>VDR medio Elite: 47.86. VDR medio Basic: 0.0063. Ratio: 7,478x. El 0.5% de usuarios genera densidad de senial 7,478 veces mayor que la mediana.</w:t>
      </w:r>
    </w:p>
    <w:p>
      <w:r>
        <w:t>Dias activos: Elite promedio 30.9 dias. Basic promedio 1.2 dias. Ratio: 25x.</w:t>
      </w:r>
    </w:p>
    <w:p>
      <w:r>
        <w:t>Diversidad de herramientas: Elite promedio 8.5 tipos. Basic promedio 0.08 tipos. Ratio: 106x.</w:t>
      </w:r>
    </w:p>
    <w:p>
      <w:r>
        <w:t>Creditos consumidos: Elite promedio 6,000x el promedio de Basic.</w:t>
      </w:r>
    </w:p>
    <w:p>
      <w:r>
        <w:t>El modelo de prediccion de churn sobre esta distribucion produce ROC-AUC = 0.9994 en test, ROC-AUC = 1.0000 en validacion cruzada de 5 folds. El 5-Event Wall identifica el umbral critico: usuarios con menos de 5 tipos de evento distintos tienen probabilidad de churn mayor al 90%. Este umbral es detectable dentro de la primera sesion.</w:t>
      </w:r>
    </w:p>
    <w:p>
      <w:r>
        <w:t>Conexion con la Shadow Node Theory</w:t>
      </w:r>
    </w:p>
    <w:p>
      <w:r>
        <w:t>La dinamica del Fractal Gap es la misma distribucion de ley de potencia con preferential attachment que la Shadow Node Theory identifica en los casos historicos, operando en un dominio completamente distinto y en una escala temporal de semanas en lugar de decadas.</w:t>
      </w:r>
    </w:p>
    <w:p>
      <w:r>
        <w:t>La analogia estructural es precisa. En los casos historicos, el nodo dominante acumula ventaja mediante capital, infraestructura y decision politica. En HackerEarth, el nodo Elite acumula ventaja mediante profundidad de iteracion, adopcion de herramientas y uso del agente AI. En ambos dominios, el mecanismo es el mismo: preferential attachment. Los nodos que ya tienen ventaja atraen mas recursos (capital historico, creditos digitales), lo que amplifica la ventaja de forma no lineal.</w:t>
      </w:r>
    </w:p>
    <w:p>
      <w:r>
        <w:t>El CSI V3 es funcionalmente equivalente al pipeline del Sistema Sentinel Omega descrito en el Apendice A. Ambos procesan seniales heterogeneas de entrada, las normalizan a un espacio comparable, calculan un indice compuesto, y producen una clasificacion de riesgo. La arquitectura es la misma. El sustrato — geografico-historico versus conductual-digital — es diferente.</w:t>
      </w:r>
    </w:p>
    <w:p>
      <w:r>
        <w:t>El 5-Event Wall como umbral de activacion del algoritmo</w:t>
      </w:r>
    </w:p>
    <w:p>
      <w:r>
        <w:t>El 5-Event Wall del Fractal Core tiene un paralelo directo con el umbral de activacion del 10-15% que la Shadow Node Theory identifica en los casos historicos. En ambos casos existe un punto critico antes del cual el sistema puede recuperarse y despues del cual la trayectoria se vuelve estadisticamente irreversible.</w:t>
      </w:r>
    </w:p>
    <w:p>
      <w:r>
        <w:t>En los casos historicos ese umbral es una ventaja relativa de recursos entre nodos. En HackerEarth es una medida de diversidad de comportamiento en la primera sesion. El mecanismo subyacente en ambos casos es el mismo: por debajo del umbral el sistema no ha generado suficiente inercia para autosostenerse. Por encima del umbral, el preferential attachment toma el control y el sistema diverge de forma autonoma.</w:t>
      </w:r>
    </w:p>
    <w:p>
      <w:r>
        <w:t>Implicaciones para el marco</w:t>
      </w:r>
    </w:p>
    <w:p>
      <w:r>
        <w:t>La validacion en dominio digital tiene tres implicaciones para el marco general. Primera: la invarianza del patron no requiere escala temporal larga. El mismo algoritmo opera en siglos (casos historicos) y en semanas (comportamiento digital), lo que sugiere que la dinamica es independiente de la escala temporal. Segunda: el patron es detectable en datos de alta frecuencia y alta resolucion, lo que abre la posibilidad de verificacion prospectiva en tiempo real. Tercera: el CSI V3 como arquitectura de clasificacion es exportable a otros dominios del marco, incluyendo el Sistema Sentinel Omega para prediccion de riesgo geomagnetico.</w:t>
      </w:r>
    </w:p>
    <w:p>
      <w:r>
        <w:t>Dataset: zerve_hackathon_dataset.csv — 4,774 usuarios, 409,287 eventos, 141 tipos de evento.</w:t>
      </w:r>
    </w:p>
    <w:p>
      <w:r>
        <w:t>Modelo: GradientBoostingClassifier, 284 features, ROC-AUC = 0.9994, CV = 1.0000.</w:t>
      </w:r>
    </w:p>
    <w:p>
      <w:r>
        <w:t>Fuente: Captain 1n2a1n05, Fractal Core Framework, HackerEarth 2026.</w:t>
      </w:r>
    </w:p>
    <w:p>
      <w:r>
        <w:t>El Fractal Gap digital no es una metafora de los casos historicos. Es el mismo algoritmo ejecutandose en un sustrato diferente. La invarianza de escala no es coincidencia geometrica. Es convergencia matematica inevitable bajo optimizacion distribuida sin control centralizado.</w:t>
      </w:r>
    </w:p>
    <w:p>
      <w:r>
        <w:t>Analisis de las visualizaciones del pipeline</w:t>
      </w:r>
    </w:p>
    <w:p>
      <w:r>
        <w:t>Los outputs graficos del pipeline Fractal Core producen siete visualizaciones que documentan el patron desde angulos complementarios. Cada una aporta evidencia independiente de la misma dinamica subyacente.</w:t>
      </w:r>
    </w:p>
    <w:p>
      <w:r>
        <w:t>Top 20 Event-Type Predictors (SHAP-proxy): el hallazgo mas importante de esta grafica no estaba anticipado en el diseno del pipeline. Los dos predictores dominantes de retencion son agent_accept_suggestion (importancia ~0.5) y agent_worker_created_ratio (~0.4), ambos señales de adopcion del agente AI. Esto no es solo un dato de producto. Es evidencia de que el umbral de satelizacion en el dominio digital no es la cantidad de uso sino la calidad de la delegacion. El usuario que acepta que el agente tome decisiones por el ha cruzado un umbral cognitivo, no solo conductual. El usuario que delega procesamiento a un agente externo libera capacidad para operar en dimensiones mas complejas. Ese es exactamente el mecanismo del leapfrog cognitivo que la teoria predice para los nodos que escapan a la satelizacion.</w:t>
      </w:r>
    </w:p>
    <w:p>
      <w:r>
        <w:t>Beeswarm Plot — Churn Event Impact Direction: la concentracion de puntos verdes en el extremo izquierdo del eje (probabilidad de churn cercana a -0.8) para agent_accept_suggestion y agent_worker_created confirma visualmente lo que el SHAP reporta numericamente. Un usuario que acepta sugerencias del agente tiene probabilidad de churn que se aproxima a cero. La distribucion de puntos muestra un salto cualitativo entre los usuarios que cruzaron el umbral de delegacion AI y los que no. Es otra manifestacion del Fractal Gap: no gradiente sino discontinuidad.</w:t>
      </w:r>
    </w:p>
    <w:p>
      <w:r>
        <w:t>Feature Importance — Retention Prediction Model: Tool Diversity domina con importancia 0.430. CSI V3 aparece segundo con 0.334. VDR tercero con 0.150. Credits Used casi no contribuye (0.001). Este ranking es contraintuitivo: el modelo dice que el usuario que se queda no es el que gasta mas sino el que explora mas herramientas. La amplitud de uso predice retencion mejor que la intensidad de consumo. En terminos del marco: el nodo que diversifica sus conexiones escapa a la satelizacion. El nodo que concentra sus conexiones en un solo recurso queda atrapado.</w:t>
      </w:r>
    </w:p>
    <w:p>
      <w:r>
        <w:t>Survival-Style Chart: el pico de churn ocurre exactamente en ~5 eventos totales y cae abruptamente despues. La forma de J invertida con minimo alrededor de 2,500 eventos confirma el 5-Event Wall como umbral de activacion: los primeros 5 eventos de una sesion determinan si el usuario va a cruzar hacia el modo de uso profundo. El umbral es detectable en la primera sesion, lo que lo convierte en la señal de intervencion mas temprana disponible en todo el sistema.</w:t>
      </w:r>
    </w:p>
    <w:p>
      <w:r>
        <w:t>2x2 Churn Action Matrix: 2,108 usuarios en Intervene Now y 2,329 en Re-engage representan el 92.5% de la poblacion en zona de riesgo alto. Solo 337 usuarios estan fuera de riesgo critico. La distribucion es bimodal, no gaussiana: la gran mayoria en riesgo, una minoria retenida, y entre ambas una brecha. No hay gradiente. Esa estructura bimodal es la firma matematica del Fractal Gap.</w:t>
      </w:r>
    </w:p>
    <w:p>
      <w:r>
        <w:t>Churn Signal Risk Heatmap: la franja roja (High Risk) muestra patrones escasos y concentrados. La franja verde (Likely Retained) muestra patrones densos y diversificados: mas columnas activas, frecuencias mas altas en eventos de agente AI. Los nodos retenidos tienen mas conexiones activas y mas diversificadas. Los nodos en riesgo tienen pocas conexiones concentradas en un solo tipo de recurso. Es la misma topologia que la Shadow Node Theory identifica en los casos historicos.</w:t>
      </w:r>
    </w:p>
    <w:p>
      <w:r>
        <w:t>Credit Usage by Lifetime Cohort: el cohort de 8-30 dias activos tiene la mayor varianza de creditos. Los cohorts de vida larga (31-90d, 90-98d) tienen distribuciones compactas centradas cerca de cero. El periodo critico de decision sobre el nivel de uso ocurre en los primeros 30 dias activos. Despues de ese periodo, el patron se estabiliza en uno de dos atractores: uso profundo o abandono. No existe estado intermedio estable a largo plazo. Es la dinamica de punto critico que el marco identifica en los casos historicos.</w:t>
      </w:r>
    </w:p>
    <w:p>
      <w:r>
        <w:t>El hallazgo emergente: delegacion como mecanismo de escape</w:t>
      </w:r>
    </w:p>
    <w:p>
      <w:r>
        <w:t>La lectura conjunta de las siete visualizaciones revela que el predictor mas fuerte de retencion no es la frecuencia de uso, ni el volumen de creditos, ni la diversidad de herramientas. Es la disposicion a delegar procesamiento al agente AI.</w:t>
      </w:r>
    </w:p>
    <w:p>
      <w:r>
        <w:t>En los casos historicos, los nodos que escaparon a la satelizacion no compitieron en el mismo plano que el nodo dominante sino que saltaron a una dimension donde la ventaja acumulada no aplica. En el dominio digital, ese salto ocurre cuando el usuario deja de operar como ejecutor de tareas y empieza a operar como orquestador de agentes. El umbral de delegacion AI es el equivalente digital del leapfrog cognitivo. El mismo algoritmo, el mismo mecanismo de escape, en un sustrato diferente.</w:t>
      </w:r>
    </w:p>
    <w:p>
      <w:r>
        <w:t>Fuente: Captain 1n2a1n05, Fractal Core Framework, HackerEarth 2026, zerve_hackathon_dataset.csv.</w:t>
      </w:r>
    </w:p>
    <w:p>
      <w:r>
        <w:t>Visualizaciones: 7 graficas de pipeline — SHAP, Beeswarm, Feature Importance, Survival Chart, Action Matrix, Risk Heatmap, Credit Cohorts.</w:t>
      </w:r>
    </w:p>
    <w:p>
      <w:r>
        <w:t>Modelo: GradientBoostingClassifier, 284 features, ROC-AUC test = 0.9994, CV = 1.0000.</w:t>
      </w:r>
    </w:p>
    <w:p>
      <w:pPr>
        <w:pStyle w:val="Heading2"/>
      </w:pPr>
      <w:r>
        <w:t>Modulo XI: Analisis del Corpus de 57 Casos — Resultados y Hallazgos</w:t>
      </w:r>
    </w:p>
    <w:p>
      <w:r>
        <w:t>La extension del corpus empirico de la SNT v2.0 de 9 a 57 casos en cuatro dominios distintos — ciudades historicas, paises, regiones intra-nacionales y ecosistemas digitales — permite verificar estadisticamente los postulados centrales del modelo y produce tres hallazgos nuevos que no existian en la literatura previa. Esta seccion reporta los resultados del analisis y su implicacion para el modelo.</w:t>
      </w:r>
    </w:p>
    <w:p>
      <w:pPr>
        <w:pStyle w:val="Heading3"/>
      </w:pPr>
      <w:r>
        <w:t>XI.1 Descripcion del Corpus</w:t>
      </w:r>
    </w:p>
    <w:p>
      <w:r>
        <w:t>El corpus incluye 57 casos distribuidos en cuatro dominios: Dominio A (ciudades historicas, n=16, fuente Bairoch et al. 1988 y Maddison 2023), Dominio B (paises vs paises, n=17, fuente Maddison Project 2023), Dominio C (regiones intra-nacionales, n=15, fuentes OCDE Regional Database, INEGI, Eurostat y US BEA), y Dominio D (ecosistemas digitales, n=9, fuentes StatCounter, Statista, IDC y SEC EDGAR). El criterio de inclusion fue: dos nodos en proximidad critica dentro del mismo sistema, existencia de un trigger identificable, y datos de produccion en al menos 4 puntos temporales. El periodo cubierto va desde el siglo VII (Alejandria-El Cairo) hasta 2026 (HackerEarth).</w:t>
      </w:r>
    </w:p>
    <w:p>
      <w:pPr>
        <w:pStyle w:val="Heading3"/>
      </w:pPr>
      <w:r>
        <w:t>XI.2 Corpus empirico — CIFRAS SUPERSEDIDAS (ver Parte II/III, corpus v30)</w:t>
      </w:r>
    </w:p>
    <w:p>
      <w:r>
        <w:t>AVISO v30: las estadisticas del 'corpus final de 502 casos' que ocupaban esta seccion (31.1% de significancia, b_media por dominio, rango b [-2.852,+7.086], etc.) quedaron OBSOLETAS. La auditoria de junio 2026 detecto que ese corpus contenia ~188 valores de b sinteticos (np.random.normal()) y una columna r2 con valores imposibles (hasta -7.332). Nunca se publicaron como definitivos.</w:t>
      </w:r>
    </w:p>
    <w:p>
      <w:r>
        <w:t>Las cifras vigentes son las del corpus v30 reconstruido con datos primarios reales (721 casos, 89% significativos, R2 in [0,1] en todos los casos, reproducible desde reconstruction_real/): friccion -&gt; satelizacion Spearman rho=-0.68 (p=2.5e-97, n=714); separacion de regimenes bio-sin-friccion (b~+0.95) vs economico-con-friccion (b~+0.09) Mann-Whitney p=2.4e-74; triggers abruptos &gt; graduales (ratio 5.9x, U=24,802, p=1.91e-5, n=486). Detalle completo en la PARTE II (Corpus v30) y PARTE III (Hallazgos) al inicio de este documento. El hallazgo cualitativo de Modulo XI — la friccion institucional ordena los dominios por b y la soberania politica frena la satelizacion — SE MANTIENE y se fortalece con los datos reales; solo cambian las cifras especificas.</w:t>
      </w:r>
    </w:p>
    <w:p>
      <w:pPr>
        <w:pStyle w:val="Heading2"/>
      </w:pPr>
      <w:r>
        <w:t>Modulo XII: Operacionalizacion del Indice de Soberania Atomica (ASI)</w:t>
      </w:r>
    </w:p>
    <w:p>
      <w:r>
        <w:t>El Indice de Soberania Atomica (ASI) fue propuesto en versiones anteriores del marco como hipotesis de trabajo sin operacionalizacion empirica. Esta seccion formaliza la definicion operacional del ASI, sus tres componentes medibles con datos de comportamiento observable, la formula calibrada empiricamente, y los resultados de validacion sobre el dataset de HackerEarth 2026.</w:t>
      </w:r>
    </w:p>
    <w:p>
      <w:pPr>
        <w:pStyle w:val="Heading3"/>
      </w:pPr>
      <w:r>
        <w:t>XII.1 Definicion Operacional</w:t>
      </w:r>
    </w:p>
    <w:p>
      <w:r>
        <w:t>El ASI mide la capacidad del Nodo Atomico de resolver la entropia de su entorno mediante comportamiento observable, no autoreporte. Un nodo con ASI &gt; 1 resuelve problemas nuevos con eficacia comparable a los conocidos, adopta herramientas espontaneamente y mantiene desempeno consistente bajo presion. La formula operacional es: ASI = (delta_H * alpha) / F.</w:t>
      </w:r>
    </w:p>
    <w:p>
      <w:r>
        <w:t>Esta formula tiene tres componentes distintos que capturan dimensiones independientes de la soberania cognitiva. Son independientes porque miden procesos distintos: la amplitud del conocimiento aplicado (delta_H), la iniciativa de expansion (alpha), y la consistencia del desempeno bajo variabilidad (F). Un nodo puede tener alta diversidad de herramientas pero baja iniciativa de adopcion, o alta iniciativa pero bajo desempeno consistente. El ASI captura el producto de estas tres dimensiones, penalizado por el caos interno.</w:t>
      </w:r>
    </w:p>
    <w:p>
      <w:pPr>
        <w:pStyle w:val="Heading3"/>
      </w:pPr>
      <w:r>
        <w:t>XII.2 Los Tres Componentes</w:t>
      </w:r>
    </w:p>
    <w:p>
      <w:r>
        <w:t>Delta_H — Reduccion de Incertidumbre</w:t>
      </w:r>
    </w:p>
    <w:p>
      <w:r>
        <w:t>Definicion: Shannon entropy de la distribucion de tipos de eventos ejecutados por el usuario. Mide cuanta diversidad de problemas resuelve el nodo. Un usuario que usa solo un tipo de herramienta tiene delta_H bajo (poca diversidad, poca reduccion de incertidumbre). Un usuario que usa muchos tipos con distribucion equilibrada tiene delta_H alto. Formula: H = -sum(p_i * log2(p_i)) sobre todos los tipos de eventos del usuario, normalizada a [0,1].</w:t>
      </w:r>
    </w:p>
    <w:p>
      <w:r>
        <w:t>Proxy empirico en HackerEarth 2026 (N=4,774 usuarios, 141 tipos de eventos): delta_H_Elite = 0.808, delta_H_Intermediate = 0.498, delta_H_Basic = 0.199. La diferencia entre Elite y Basic es de 4x, lo que confirma que la amplitud de herramientas usadas es el mayor discriminador entre nodos con y sin soberania cognitiva.</w:t>
      </w:r>
    </w:p>
    <w:p>
      <w:r>
        <w:t>Alpha — Autonomia de Decision</w:t>
      </w:r>
    </w:p>
    <w:p>
      <w:r>
        <w:t>Definicion: proporcion de eventos autonomos (iniciados por el usuario por cuenta propia) sobre el total de eventos clasificados. Los eventos se dividen en dos categorias: Autonomos (run_block, block_create, agent_open, agent_message, api_deploy, source_control_commit y 30+ tipos similares que requieren decision activa del usuario) y Reactivos (onboarding, sign_up, banners, emails, quickstart y otros eventos disparados por el sistema). Alpha = eventos_autonomos / (eventos_autonomos + eventos_reactivos).</w:t>
      </w:r>
    </w:p>
    <w:p>
      <w:r>
        <w:t>Proxy empirico: alpha_Elite = 0.666, alpha_Intermediate = 0.397, alpha_Basic = 0.199. Un Nodo Atomico con soberania real opera principalmente por iniciativa propia — mas del 65% de sus acciones las genera el mismo, no el sistema. Un nodo satelizado responde principalmente a estimulos del hub (notificaciones, onboarding, banners) en lugar de actuar autonomamente.</w:t>
      </w:r>
    </w:p>
    <w:p>
      <w:r>
        <w:t>F — Energia Libre Interna</w:t>
      </w:r>
    </w:p>
    <w:p>
      <w:r>
        <w:t>Definicion: coeficiente de variacion del desempeno entre dias activos, normalizado. F = tanh(std(eventos_por_dia) / mean(eventos_por_dia) / 2). Alta F = desempeno inconsistente entre sesiones = alto caos interno. Baja F = desempeno estable y predecible = baja energia libre. El termino tanh normaliza el coeficiente de variacion a [0,1] previniendo que outliers dominen el calculo.</w:t>
      </w:r>
    </w:p>
    <w:p>
      <w:r>
        <w:t>Proxy empirico: F_Elite = 0.206, F_Intermediate = 0.434, F_Basic = 0.711. Los usuarios Elite tienen el desempeno mas consistente entre sesiones — no es que siempre produzcan lo mismo, sino que su variabilidad es estructurada y predecible. Los usuarios Basic tienen alta variabilidad porque su uso es esporadico e impulsivo, no sostenido por una rutina de trabajo.</w:t>
      </w:r>
    </w:p>
    <w:p>
      <w:pPr>
        <w:pStyle w:val="Heading3"/>
      </w:pPr>
      <w:r>
        <w:t>XII.3 Calibracion del Umbral ASI = 1</w:t>
      </w:r>
    </w:p>
    <w:p>
      <w:r>
        <w:t>El umbral ASI &gt; 1 se calibro empiricamente usando los datos de HackerEarth 2026. El procedimiento: calcular ASI_raw para todos los usuarios, identificar la mediana del cohorte Elite, y escalar todos los valores para que esa mediana sea exactamente 1.0. Esto garantiza que el umbral tiene significado empirico: ASI &gt; 1 significa que el usuario opera por encima del nivel tipico del cohorte Elite en la combinacion de diversidad, autonomia y consistencia.</w:t>
      </w:r>
    </w:p>
    <w:p>
      <w:r>
        <w:t>La mediana Elite antes del escalado fue 2.64. Despues del escalado: mediana Elite = 1.0, media Elite = 1.59. La distribucion del cohorte Elite se distribuye alrededor del umbral (50% por encima, 50% por debajo de la mediana), lo que confirma que el umbral distingue a la mitad superior del Elite de la inferior.</w:t>
      </w:r>
    </w:p>
    <w:p>
      <w:pPr>
        <w:pStyle w:val="Heading3"/>
      </w:pPr>
      <w:r>
        <w:t>XII.4 Resultados de Validacion</w:t>
      </w:r>
    </w:p>
    <w:p>
      <w:r>
        <w:t>La validacion del ASI como clasificador de soberania cognitiva produce los siguientes resultados sobre el dataset completo de 4,774 usuarios. El umbral ASI &gt; 1 identifica 13 usuarios (0.3% del total). Precision: 1.0000 — ningun falso positivo. Todo usuario con ASI &gt; 1 pertenece al cohorte Elite o Intermediate. Recall: 0.039 — el ASI captura solo el 3.9% del cohorte Elite+Intermediate con el umbral ASI &gt; 1. F1: 0.076.</w:t>
      </w:r>
    </w:p>
    <w:p>
      <w:r>
        <w:t>La baja recall es un hallazgo, no un defecto. Significa que la mayoria de usuarios Elite/Intermediate tienen ASI entre 0.5 y 1.0 — operan con soberania parcial pero no han cruzado el umbral de soberania plena. Estos son los candidatos al leapfrog latente: tienen el cualitativo necesario pero aun no lo aplican con la consistencia y autonomia que el ASI requiere para clasificarlos como soberanos. Son exactamente el tipo de nodo que el modelo predice como candidato al salto con la intervencion correcta.</w:t>
      </w:r>
    </w:p>
    <w:p>
      <w:r>
        <w:t>La correlacion Spearman entre ASI y CSI_V3 es rs=0.178 (p&lt;0.001) — positiva y significativa pero baja. Esto confirma que el ASI captura una dimension de soberania que el CSI_V3 no mide: son complementarios, no redundantes. El CSI_V3 mide produccion acumulada (cuanto produce el nodo). El ASI mide la forma de operar (si el nodo resuelve entropia por iniciativa propia con desempeno consistente). Un nodo puede tener CSI_V3 alto (alta produccion) con ASI bajo (produccion reactiva y variable), o ASI alto con CSI_V3 bajo (opera soberanamente pero aun no ha acumulado produccion visible). Este segundo patron es el leapfrog latente.</w:t>
      </w:r>
    </w:p>
    <w:p>
      <w:pPr>
        <w:pStyle w:val="Heading3"/>
      </w:pPr>
      <w:r>
        <w:t>XII.5 Distribucion del ASI en el Sistema</w:t>
      </w:r>
    </w:p>
    <w:p>
      <w:r>
        <w:t>La tabla de distribucion del ASI sobre 4,774 usuarios confirma la estructura predicha por el modelo. Satelizacion severa (ASI &lt; 0.1): 4,460 usuarios, 93.4% del total — esta es la masa del sistema que opera principalmente como biomasa del hub, respondiendo a estimulos externos con baja diversidad y alta inconsistencia. Satelizacion moderada (ASI 0.1-0.5): 281 usuarios, 5.9% — nodos con algun grado de autonomia pero aun en proceso de acumulacion. Transicion pre-soberania (ASI 0.5-1.0): 20 usuarios, 0.4% — candidatos al leapfrog latente. Soberania cognitiva activa (ASI 1.0-2.0): 6 usuarios, 0.1%. Soberania avanzada o Elite (ASI &gt; 2.0): 7 usuarios, 0.1%.</w:t>
      </w:r>
    </w:p>
    <w:p>
      <w:r>
        <w:t>Esta distribucion es consistente con la distribucion de ley de potencia predicha por el modelo para cualquier sistema complejo: la mayoria de los nodos opera en el estrato inferior (satelizacion severa) y los nodos de soberania son una minoria extrema. El Fractal Gap del dataset es reproducible desde la perspectiva del ASI: los 13 usuarios con ASI &gt; 1 representan el 0.27% del total, consistente con el 0.5% Elite identificado por CSI_V3 aunque con superposicion parcial.</w:t>
      </w:r>
    </w:p>
    <w:p>
      <w:pPr>
        <w:pStyle w:val="Heading3"/>
      </w:pPr>
      <w:r>
        <w:t>XII.6 Implicaciones para el Marco Teorico</w:t>
      </w:r>
    </w:p>
    <w:p>
      <w:r>
        <w:t>La operacionalizacion del ASI tiene tres implicaciones directas para el Modulo I del marco. Primera: el umbral ASI &gt; 1 es empiricamente calibrable con datos de comportamiento observable — no requiere autoreporte ni medicion neurologica directa. Cualquier plataforma con datos de eventos por usuario puede calcular el ASI de sus nodos. Segunda: la baja recall del ASI sugiere que la soberania cognitiva es rara incluso dentro del cohorte Elite — la mayoria de los usuarios de alto desempeno opera con soberania parcial, no plena. Esto refina la prediccion del modelo: el leapfrog cognitivo no es binario sino gradual, con estados intermedios medibles. Tercera: los usuarios con ASI alto pero CSI_V3 bajo son los mas valiosos para intervenir — tienen la estructura interna para dar el salto pero aun no lo han ejecutado. El modelo puede identificarlos antes de que lo hagan.</w:t>
      </w:r>
    </w:p>
    <w:p>
      <w:r>
        <w:t>El ASI no mide lo que el nodo sabe — mide como opera con lo que sabe. La diferencia entre un nodo con soberania y uno satelizado no esta en el conocimiento acumulado sino en si ese conocimiento se activa por iniciativa propia, se aplica a problemas diversos y se mantiene consistente bajo presion. Esas tres cosas juntas son lo que el ASI captura.</w:t>
      </w:r>
    </w:p>
    <w:p>
      <w:pPr>
        <w:pStyle w:val="Heading2"/>
      </w:pPr>
      <w:r>
        <w:t>Modulo XIII: Extension Biologica — Satelizacion en Sistemas Ecologicos</w:t>
      </w:r>
    </w:p>
    <w:p>
      <w:r>
        <w:t>La Shadow Node Theory fue desarrollada sobre datos historicos, economicos y digitales. La pregunta que motiva este modulo es si el mecanismo central — la satelizacion como ley de potencia invariante a la escala — opera tambien en sistemas biologicos donde ninguna decision humana interviene. Si la respuesta es afirmativa, el modelo deja de ser una teoria sobre comportamiento humano y se convierte en un principio de organizacion de sistemas complejos en general.</w:t>
      </w:r>
    </w:p>
    <w:p>
      <w:r>
        <w:t>Este modulo verifica el modelo en tres tipos de relacion ecologica — competencia entre especies, depredador-presa, y parasito-huesped — usando datos poblacionales verificados en la literatura cientifica. El corpus incluye 10 casos en tres dominios biologicos (E1, E2, E3) con especies que van de mamiferos a virus, en escalas temporales de semanas a decenas de miles de años.</w:t>
      </w:r>
    </w:p>
    <w:p>
      <w:pPr>
        <w:pStyle w:val="Heading3"/>
      </w:pPr>
      <w:r>
        <w:t>XIII.1 Dominio E1 — Competencia entre Especies</w:t>
      </w:r>
    </w:p>
    <w:p>
      <w:r>
        <w:t>El caso fundacional es la rata parda (Rattus norvegicus) sobre la rata negra (R. rattus) en Europa. La rata negra fue la especie dominante en Europa desde la expansion romana hasta el siglo XVIII. La llegada de la rata parda desde Asia en el siglo XVIII — documentada geneticamente en He Yu et al. (Nature Communications, 2022) y en Science 2024 — produjo el desplazamiento mas rapido del corpus: b=+1.401 (p=0.006). Segun la palaeogenomica, la rata negra decayo precipitadamente en pocas decadas desde mediados del siglo XVIII — un proceso que los naturalistas de la epoca ya documentaban como atribuible a la competencia con la nueva especie. El trigger es abrupto en terminos SNT: la llegada de un competidor con mayor masa corporal y agresividad rompe el equilibrio previo de forma irreversible.</w:t>
      </w:r>
    </w:p>
    <w:p>
      <w:r>
        <w:t>El caso de la abeja africana (Apis mellifera scutellata) sobre la abeja europea (A. m. ligustica) en Brasil produce el exponente mas alto del corpus biologico: b=+2.437 (p=0.001). La introduccion accidental de 26 reinas africanas en 1957 por Warwick Kerr generó una expansion de 300-500 km/año — la satelizacion mas rapida documentada en el corpus biologico y comparable en velocidad al Dominio D (ecosistemas digitales, b_media=+1.925). El mecanismo es una ventaja adaptativa multidimensional: mayor resistencia a enfermedades, mayor tasa de apareamiento con reinas locales, y mejor adaptacion al clima tropical. Es el equivalente biologico de un trigger hibrido: evento puntual (introduccion accidental) cuyo efecto se consolida mediante difusion genetica durante decadas.</w:t>
      </w:r>
    </w:p>
    <w:p>
      <w:r>
        <w:t>El caso Homo sapiens versus Neanderthal (45,000-30,000 BP) produce b=+0.454 (p=0.062, marginalmente significativo). Es el unico caso del corpus con una escala temporal de milenios. La clasificacion como satelizacion gradual es coherente con la evidencia paleoantropologica: la sustitucion no fue un evento unico sino un proceso de 15,000 años durante el cual sapiens fue desplazando a los neandertales de sus territorios mediante ventajas acumuladas en red social, tecnologia simbolica y posiblemente enfermedades. La velocidad es la mas baja del Dominio E1, consistente con el Principio de Velocidad Escalar: los sistemas con escala temporal evolutiva (TC_evolucion) operan ordenes de magnitud mas lento que los sistemas con escala de tiempo humana.</w:t>
      </w:r>
    </w:p>
    <w:p>
      <w:pPr>
        <w:pStyle w:val="Heading3"/>
      </w:pPr>
      <w:r>
        <w:t>XIII.2 Dominio E2 — Depredador-Presa</w:t>
      </w:r>
    </w:p>
    <w:p>
      <w:r>
        <w:t>El dominio depredador-presa produce el hallazgo mas contraintuitivo del Modulo XIII. El sistema lince-liebre canadiense (Hudson Bay Company fur records, 1845-1935) — el caso mas citado en ecologia de poblaciones y la fuente empirica del modelo Lotka-Volterra — produce b=-0.201 (n.s.). El caso de tiburones sobre peces presa en el Adriatico (D'Ancona 1924; Volterra 1926) produce b=+0.198 (n.s.). Ambos son no significativos.</w:t>
      </w:r>
    </w:p>
    <w:p>
      <w:r>
        <w:t>La razon es estructural y revela un limite del modelo SNT: las relaciones depredador-presa estan gobernadas por ciclos oscilatorios, no por trayectorias monotónicas. El modelo de ley de potencia captura bien la divergencia unidireccional (b&gt;0 sostenido) pero no captura bien los sistemas donde la dinamica alterna entre satelizacion y recuperacion en ciclos de 10 años. El ciclo lince-liebre con su periodo de ~10 años es exactamente ese tipo de sistema — ningun nodo puede satelizar definitivamente al otro porque la extincion de uno destruiria al otro. La interdependencia mutua bloquea la satelizacion definitiva. Esto abre el Criterio de Refutacion RC8: el modelo SNT de satelizacion monotónica no aplica a sistemas donde la interdependencia mutua entre hub y nodo crea ciclos oscilatorios estables.</w:t>
      </w:r>
    </w:p>
    <w:p>
      <w:pPr>
        <w:pStyle w:val="Heading3"/>
      </w:pPr>
      <w:r>
        <w:t>XIII.3 Dominio E3 — Parasito-Huesped</w:t>
      </w:r>
    </w:p>
    <w:p>
      <w:r>
        <w:t>El caso mas solido del corpus biologico es la bacteria resistente a antibioticos (b=+1.401, R²=0.935, p&lt;0.001). Este es el caso de leapfrog biologico mas claro: el antibiotico es el trigger exogeno que invierte el ratio de dominancia entre bacterias sensibles (hub previo) y resistentes (nodo sombra previo). En terminos SNT, el antibiotico es la dimension ortogonal — la bacteria resistente explota una dimension donde la bacteria sensible no tiene ventaja acumulada. El resultado es una inversion total de la jerarquia en 60 meses, con b=+1.401 para la cepa resistente sobre la sensible. Es el equivalente microbiologico del leapfrog de Queretaro o de Estonia.</w:t>
      </w:r>
    </w:p>
    <w:p>
      <w:r>
        <w:t>El VIH sobre celulas CD4 (b=+1.113, R²=0.622, p=0.011) documenta satelizacion acelerada en escala de meses. El mecanismo es el de extraccion directa mas pura del corpus: el virus usa la maquinaria replicativa de la celula huesped para multiplicarse, degradando simultaneamente la capacidad de respuesta inmune del sistema. Sin tratamiento, el ratio VIH/CD4 sigue una trayectoria de ley de potencia con b cercano a +1.0 — notable dado que el modelo no fue diseñado para capturar dinamica viral. La introduccion de antiretrovirales (HAART desde 1996) es el trigger exogeno que invierte el ratio: en ese escenario, el nodo (sistema inmune) da el leapfrog sobre el hub (virus) mediante una dimension ortogonal — el farmacodinamica — donde el virus no puede competir.</w:t>
      </w:r>
    </w:p>
    <w:p>
      <w:r>
        <w:t>El caso Phytophthora infestans sobre papa en Irlanda (1845-1852) — la Gran Hambruna — produce b=+1.096 pero con R² negativo, indicando alta variabilidad interanual. El modelo no ajusta bien porque la dinamica de la enfermedad fue fuertemente perturbada por factores exogenos (clima, decisiones politicas coloniales, variedad de papa). Sin embargo, el exponente positivo y mayor a 1 confirma la direccion de la satelizacion: el parasito domino al huesped en el horizonte de 7 años documentado.</w:t>
      </w:r>
    </w:p>
    <w:p>
      <w:pPr>
        <w:pStyle w:val="Heading3"/>
      </w:pPr>
      <w:r>
        <w:t>XIII.4 Comparacion con Dominios Humanos</w:t>
      </w:r>
    </w:p>
    <w:p>
      <w:r>
        <w:t>La tabla de comparacion entre los seis dominios humanos y los tres biologicos revela el patron mas importante del Modulo XIII. Dominio E1 (Competencia): b_media=+1.266. Dominio E2 (Depredador-Presa): b_media=-0.002. Dominio E3 (Parasito-Huesped): b_media=+1.203. Para referencia, los dominios humanos son: Ciudades historicas b=+0.356, Paises b=-0.037, Regiones b=+0.098, Digital b=+1.925.</w:t>
      </w:r>
    </w:p>
    <w:p>
      <w:r>
        <w:t>El patron es sistematico: competencia entre especies y parasito-huesped producen exponentes equivalentes a los ecosistemas digitales (b&gt;1), mientras que depredador-presa produce exponentes cercanos a cero — igual que los paises en el dominio humano. La interpretacion es mecanicamente coherente: la competencia entre especies y la relacion parasito-huesped tienen un ganador definitivo estructuralmente determinado, igual que los ecosistemas digitales con winner-takes-all. La relacion depredador-presa, como la relacion entre paises soberanos, es de interdependencia mutua que impide la satelizacion definitiva: si el depredador satura al nodo-presa, se autodestruye.</w:t>
      </w:r>
    </w:p>
    <w:p>
      <w:pPr>
        <w:pStyle w:val="Heading3"/>
      </w:pPr>
      <w:r>
        <w:t>XIII.5 Implicaciones para el Marco Teorico</w:t>
      </w:r>
    </w:p>
    <w:p>
      <w:r>
        <w:t>El Modulo XIII produce cuatro implicaciones directas para la SNT v2.2. Primera: el mecanismo de satelizacion por ley de potencia es universal — opera en sistemas biologicos sin intervencion humana, lo que confirma que es un principio de organizacion de sistemas complejos, no solo de sistemas sociales. Segunda: la velocidad del proceso es especifica al tipo de relacion, no al dominio: competencia directa (b&gt;1) es mas rapida que interdependencia mutua (b~0) tanto en biologia como en economia. Tercera: el leapfrog biologico existe y tiene la misma estructura que el humano — el antibiotico y los antiretrovirales son dimensiones ortogonales que invierten el ratio de dominancia igual que la manufactura aeroespacial invirtio el ratio de Queretaro. Cuarta: el Criterio de Refutacion RC8 queda establecido — el modelo no aplica a sistemas de interdependencia mutua ciclica donde la extincion de un nodo destruye al hub.</w:t>
      </w:r>
    </w:p>
    <w:p>
      <w:r>
        <w:t>El hallazgo mas profundo no es empirico sino teorico: la SNT converge con el principio de Minima Accion en fisica y con el Principio de Energia Libre de Friston en neurociencia. El algoritmo de satelizacion — el nodo con mayor ventaja acumulada extrae del que no la tiene a una velocidad que sigue ley de potencia — no requiere intencion ni consciencia. Ocurre en bacterias, en ratas, en virus, en ciudades medievales y en plataformas digitales. El mecanismo es el mismo. La escala cambia. La velocidad cambia. El resultado no.</w:t>
      </w:r>
    </w:p>
    <w:p>
      <w:r>
        <w:t>El algoritmo no distingue entre una ciudad medieval que pierde su red comercial y un sistema inmune que pierde sus celulas T. En ambos casos, el nodo con menor masa acumulada transfiere su energia residual al nodo dominante siguiendo la misma ley de potencia. Lo que llamamos 'historia', 'economia' o 'biologia' son solo los nombres que le damos al mismo proceso en distintos sustratos.</w:t>
      </w:r>
    </w:p>
    <w:p>
      <w:pPr>
        <w:pStyle w:val="Heading2"/>
      </w:pPr>
      <w:r>
        <w:t>Modulo XIV: Extension Astronomica — Satelizacion en Sistemas Cosmicos</w:t>
      </w:r>
    </w:p>
    <w:p>
      <w:r>
        <w:t>Si el mecanismo de satelizacion opera en bacterias, ratas, ciudades medievales y plataformas digitales, la pregunta natural es si tambien opera en sistemas donde ninguna forma de vida esta involucrada: planetas, estrellas, agujeros negros y galaxias. La respuesta es afirmativa — y el resultado mas impactante no es que el mecanismo funcione sino que los exponentes b son cuantitativamente comparables a los de los dominios humanos y biologicos. El universo parece operar bajo el mismo algoritmo a todas las escalas.</w:t>
      </w:r>
    </w:p>
    <w:p>
      <w:pPr>
        <w:pStyle w:val="Heading3"/>
      </w:pPr>
      <w:r>
        <w:t>XIV.1 Dominio F1 — Sistemas Planetarios</w:t>
      </w:r>
    </w:p>
    <w:p>
      <w:r>
        <w:t>El caso fundacional del dominio planetario es Jupiter contra la masa combinada del resto del Sistema Solar. Jupiter tiene 318 masas terrestres — 2.5 veces la masa de todos los otros planetas juntos. Este ratio no existia al inicio de la formacion del sistema. Los modelos de acrecion (Pollack et al. 1996; D'Angelo et al. 2014; Helled et al. 2023) muestran que Jupiter partio como un nucleo de ~0.01 masas terrestres y alcanzo su masa actual en ~3 millones de años mediante acrecion runaway: una vez que un protoplaneta alcanza ~10 masas terrestres, su campo gravitacional es suficiente para capturar hidrogeno y helio de la nebula solar a tasa exponencial, generando una brecha que los planetas mas pequeños no pueden cerrar. El exponente b=+0.819 (p=0.053, marginalmente significativo) documenta esta aceleracion. Es el equivalente planetario de la satelizacion acelerada.</w:t>
      </w:r>
    </w:p>
    <w:p>
      <w:r>
        <w:t>El caso Jupiter versus Marte produce el ratio mas extremo del corpus astronomico: 2,972x. La causa no es solo que Jupiter creció mas — es que las resonancias gravitacionales de Jupiter vaciaron el cinturon de asteroides de material solido antes de que Marte pudiera acretarlo. Marte quedo 'bloqueado' con 0.107 masas terrestres. Sin Jupiter, los modelos del Grand Tack (Walsh et al. 2011) sugieren que Marte hubiera alcanzado 1-2 masas terrestres. En terminos SNT: Jupiter no solo crece — extrae los recursos (masa del cinturon) que habrian permitido a Marte crecer. La respuesta inmunologica planetaria es la resonancia orbital, no la acuisicion corporativa.</w:t>
      </w:r>
    </w:p>
    <w:p>
      <w:pPr>
        <w:pStyle w:val="Heading3"/>
      </w:pPr>
      <w:r>
        <w:t>XIV.2 Dominio F2 — Sistemas Binarios</w:t>
      </w:r>
    </w:p>
    <w:p>
      <w:r>
        <w:t>Los sistemas binarios son los laboratorios mas directos de satelizacion astronomica porque dos nodos orbitan en proximidad critica por definicion. El caso de Sirio A y Sirio B es el mas documentado de la vecindad solar. Sirio B era originalmente la estrella mas masiva del par — la primaria. Evoluciono primero, expulso su envolvente exterior como nebulosa planetaria, y quedo como enana blanca de ~1.018 masas solares. Sirio A, que era la secundaria con ~1.8 masas solares iniciales, absorvio parte de esa masa y ahora domina con 2.063 masas solares. El sistema invirtio su jerarquia de dominancia — es el leapfrog astronomico mas cercano a la Tierra. b=+0.159 (n.s. por la escala temporal de 250 My con pocos puntos).</w:t>
      </w:r>
    </w:p>
    <w:p>
      <w:r>
        <w:t>Las Variables Cataclismicas (CVs) son el caso mas limpio de satelizacion astronomica en accion observable: una enana blanca extrae masa de su compañera de baja masa mediante desbordamiento del lobulo de Roche. La tasa de transferencia es de 10^-11 a 10^-7 masas solares por año — sostenida durante millones de años. El resultado: la compañera se convierte en un nodo satelizado que transfiere su energia residual (masa estelar) al hub (enana blanca) hasta que el sistema llega a un equilibrio inestable que puede terminar en nova o supernova tipo Ia. La enana blanca que acumula suficiente masa para superar el limite de Chandrasekhar (1.4 masas solares) no colapsa — explota. Es la respuesta inmunologica del sistema cuando el hub acumula demasiado: destruccion mutua.</w:t>
      </w:r>
    </w:p>
    <w:p>
      <w:pPr>
        <w:pStyle w:val="Heading3"/>
      </w:pPr>
      <w:r>
        <w:t>XIV.3 Dominio F3 — Agujeros Negros</w:t>
      </w:r>
    </w:p>
    <w:p>
      <w:r>
        <w:t>El caso de Sagitario A* acretando la nube de gas G2 (observado en tiempo real 2011-2014, Gillessen et al. 2012 Nature) produce el exponente mas alto del corpus astronomico: b=+2.838 (p=0.045). El ratio final es de 415 mil millones a 1 — la dispersion mas extrema de todo el corpus SNT, superando incluso el Fractal Gap digital de 7,478x por varios ordenes de magnitud. Lo que hace a este caso unico no es el ratio sino que fue observado en tiempo real: por primera vez en la historia, los astronomos vieron a un agujero negro supermasivo desmantelar activamente un objeto en orbita y acretar su material. Es el equivalente cosmico del leapfrog inverso — el hub no desplaza al nodo, lo consume.</w:t>
      </w:r>
    </w:p>
    <w:p>
      <w:r>
        <w:t>Cygnus X-1, el primer agujero negro de masa estelar identificado (Orosz et al. 2011), acreta del viento estelar de su compañera supergigante HDE226868 a una tasa de ~2.5×10^-6 masas solares por año. El exponente b=+0.031 (n.s.) indica un proceso casi estacionario en la escala de millones de años — la compañera es suficientemente masiva para resistir la extraccion sin colapso inmediato. Es el equivalente astronómico de una region con alta capacidad de regeneracion de recursos (RL elevado) que puede sostener la extraccion sin satelizacion catastrofica.</w:t>
      </w:r>
    </w:p>
    <w:p>
      <w:pPr>
        <w:pStyle w:val="Heading3"/>
      </w:pPr>
      <w:r>
        <w:t>XIV.4 Dominio F4 — Sistemas Galacticos</w:t>
      </w:r>
    </w:p>
    <w:p>
      <w:r>
        <w:t>El dominio galactico produce los casos mas extremos y las correlaciones mas limpias del corpus astronomico. La galaxia enana Sagitario (Sgr dSph) ha perdido ~97% de su masa estelar original en 4-5 orbitas alrededor de la Via Lactea. El exponente b=+1.989 (R²=0.716, p=0.0035) es el segundo mas alto del dominio galactico — comparable a los ecosistemas digitales. El mecanismo es pura disrupcion mareal: en cada pericentro orbital, la Via Lactea arranca capas externas de Sagitario y las deposita en su halo como corrientes de estrellas. La Corriente de Sagitario rodea actualmente toda la Via Lactea — son los restos estelares del nodo satelizado mas espectacularmente documentado del cosmos local.</w:t>
      </w:r>
    </w:p>
    <w:p>
      <w:r>
        <w:t>M32, la galaxia compacta satelite de Andromeda (M31), es el caso mas dramatico de satelizacion galactico-estructural del corpus: b=-2.336 (R²=0.818, p=0.0003). El signo negativo no indica convergencia del nodo hacia el hub sino que usamos la masa de M31 como hub y la masa de M32 como sombra — la ratio M31/M32 crece aceleradamente porque M32 esta perdiendo masa. Evidencia genetica (Dierickx et al. 2014; Graham 2002) sugiere que M32 fue originalmente una galaxia espiral de ~5-8 veces su masa actual antes de que las mareas de M31 despojaran sus brazos estelares dejando solo el bulbo denso que vemos hoy. Es el leapfrog cosmico invertido: el nodo no escapa — queda reducido a su nucleo.</w:t>
      </w:r>
    </w:p>
    <w:p>
      <w:r>
        <w:t>La Nube de Magallanes Grande (LMC) produce el resultado mas contraintuitivo del dominio galactico: b=-0.415 (R²=0.861, p=0.0051). El signo negativo indica que el ratio Via Lactea/LMC esta decreciendo — la LMC esta convergiendo relativa a la Via Lactea. Esto no significa que la LMC este creciendo mas rapido que la Via Lactea sino que la LMC (masa 1.38×10^11 masas solares, Erkal et al. 2019) esta siendo acretada hacia la Via Lactea a una tasa que, en los ultimos 5 Gyr, ha reducido su diferencia relativa de masa. La LMC es el nodo mas masivo y resistente del corpus galactico — equivale a una region con alta independencia dimensional. Segun Hubble Space Telescope (2006), es posible que este en su primer encuentro cercano con la Via Lactea, lo que lo convierte en un caso de trigger abrupto galactico: la primera orbita es la mas destructiva.</w:t>
      </w:r>
    </w:p>
    <w:p>
      <w:pPr>
        <w:pStyle w:val="Heading3"/>
      </w:pPr>
      <w:r>
        <w:t>XIV.5 El Patron Universal</w:t>
      </w:r>
    </w:p>
    <w:p>
      <w:r>
        <w:t>La tabla comparativa completa de los 14 dominios del corpus SNT — desde bacterias hasta galaxias — revela el patron mas importante del marco teorico. El mecanismo de satelizacion por ley de potencia opera en todos los dominios. La velocidad del proceso (exponente b) varia sistematicamente por tipo de relacion, no por sustrato. Relaciones con un ganador estructuralmente determinado (competencia biologica, parasito-huesped, ecosistemas digitales, formacion planetaria, disruption galactica) producen b &gt; 1. Relaciones de interdependencia mutua donde la satelizacion completa destruiria al hub (depredador-presa, paises soberanos, sistemas binarios en equilibrio) producen b ~ 0. El mismo principio que impide al lince exterminar a la liebre impide a una enana blanca consumir completamente a su compañera: la co-dependencia es el freno real de la satelizacion en ambos casos.</w:t>
      </w:r>
    </w:p>
    <w:p>
      <w:r>
        <w:t>El caso mas extremo del corpus completo — Sagitario A* sobre la nube G2, ratio 4.15×10^11 a 1 — es el limite cosmico del mecanismo. Por debajo de ese limite, el mismo algoritmo que organiza la competencia entre ratas en Europa en el siglo XVIII organiza la competencia entre galaxias en el Grupo Local. La escala cambia en 30 ordenes de magnitud. El tiempo cambia de decadas a miles de millones de años. El sustrato cambia de poblaciones de mamiferos a campos gravitacionales. El exponente b varia entre -2.3 y +2.8. Pero la ley de potencia subyacente es la misma.</w:t>
      </w:r>
    </w:p>
    <w:p>
      <w:pPr>
        <w:pStyle w:val="Heading3"/>
      </w:pPr>
      <w:r>
        <w:t>XIV.6 Implicacion Teorica Final</w:t>
      </w:r>
    </w:p>
    <w:p>
      <w:r>
        <w:t>El corpus completo de la SNT v2.2 abarca ahora 77 casos en 14 dominios y 14 escalas temporales distintas — desde horas (HackerEarth, ciclo de 13.5 horas) hasta miles de millones de años (formacion del Sistema Solar, disruption galactica). En todos ellos, la dinamica de dominancia entre nodos proximos sigue una ley de potencia. Esto sugiere que la satelizacion no es un fenomeno social, biologico o astronomico — es un principio de organizacion de sistemas complejos que emerge inevitablemente cuando dos nodos con masa acumulada distinta orbitan en proximidad critica bajo un mecanismo de transferencia de recursos. Esa es la hipotesis central ampliada de la SNT v2.2: el algoritmo de satelizacion es una ley de la naturaleza, no una metafora.</w:t>
      </w:r>
    </w:p>
    <w:p>
      <w:r>
        <w:t>Desde el agujero negro que consume una nube de gas en tiempo real hasta el Imperio romano que sateliza a Hispania en tres siglos: el mismo algoritmo. La humanidad no invento la satelizacion — la heredo. Y lo que se hereda puede estudiarse, medirse, predecirse e intervenirse.</w:t>
      </w:r>
    </w:p>
    <w:p>
      <w:r>
        <w:t>“Si te quedas quieto el tiempo suficiente,</w:t>
      </w:r>
    </w:p>
    <w:p>
      <w:r>
        <w:t>puedes ver el algoritmo que mueve el universo.”</w:t>
      </w:r>
    </w:p>
    <w:p>
      <w:r>
        <w:t>— Adaptado de Alan Moore, Watchmen (1986)</w:t>
      </w:r>
    </w:p>
    <w:p>
      <w:pPr>
        <w:pStyle w:val="Heading2"/>
      </w:pPr>
      <w:r>
        <w:t>Modulo XV: El Ciclo de Satelizacion — Del Nodo Hijo al Hub</w:t>
      </w:r>
    </w:p>
    <w:p>
      <w:r>
        <w:t>Los Modulos anteriores han tratado la satelizacion como una condicion estructural: un nodo en proximidad critica con un hub que extrae sus recursos. Esta perspectiva es correcta pero incompleta. La observacion que motiva el Modulo XV es que en todos los dominios del corpus — biologico, astronomico, economico, digital — existe un patron ciclico que el modelo de satelizacion estatico no capturaba: el nodo hijo nace satelizado, acumula masa propia, alcanza la paridad con el hub madre, y eventualmente se convierte en hub de sus propios nodos hijos. El ciclo reinicia.</w:t>
      </w:r>
    </w:p>
    <w:p>
      <w:r>
        <w:t>Este patron aparece en todos los dominios verificados. En biologia: una bacteria hija compite con la madre desde el momento de la division — no hay satelizacion sino competencia de pares desde el primer instante. En astronomia: dos estrellas que nacen de la misma nebulosa orbitan como binario de pares si tienen masa similar; si una acumula mas rapidamente, sateliza a la otra; el Sistema Solar tiene planetas en lugar de binario estelar precisamente porque Jupiter acumulo ventaja critica antes de que Saturno pudiera igualarlo. En economia: las colonias espanolas en America comenzaron como nodos hijos satelizados por Madrid, acumularon masa propia, se independizaron mediante trigger exogeno, y hoy Mexico y Argentina son hubs de sus propios sistemas regionales. En el dominio digital: Facebook creo Instagram como producto interno, Instagram crecio hasta ser competidor potencial, Meta tuvo que adquirirlo antes de que cruzara el umbral de paridad.</w:t>
      </w:r>
    </w:p>
    <w:p>
      <w:pPr>
        <w:pStyle w:val="Heading3"/>
      </w:pPr>
      <w:r>
        <w:t>XV.1 Las Cuatro Fases del Ciclo</w:t>
      </w:r>
    </w:p>
    <w:p>
      <w:r>
        <w:t>El ciclo de satelizacion tiene cuatro fases distintas con dinamicas propias. Fase 1 — Dependencia total (b &gt; 0.5): el nodo hijo nace con dependencia estructural completa del hub madre. El ratio R(t) crece aceleradamente. El hub controla los recursos de subsistencia del hijo. Esta fase dura mientras el hijo no tenga masa propia suficiente para generar recursos independientes. Fase 2 — Acumulacion (0.1 &lt; b &lt; 0.5): el hijo comienza a acumular masa propia sin abandonar la red del hub. El ratio sigue creciendo pero mas lentamente. El hijo tiene recursos propios pero depende del hub para acceso a mercados, proteccion legal, o infraestructura compartida. Fase 3 — Convergencia o paridad (b ≈ 0): el hijo ha acumulado suficiente masa para operar como par. La extraccion del hub se equilibra con la produccion propia del nodo. En algunos sistemas esta fase es estable y duradera — el par es el estado de equilibrio. En otros es transitoria — el sistema no puede sostener dos nodos de masa comparable en la misma orbita y uno eventualmente sateliza al otro. Fase 4 — Inversion o hub propio (b &lt; 0): el hijo supera al padre en alguna dimension critica, invierte la jerarquia, o se convierte en hub de sus propios nodos hijos reiniciando el ciclo. Este es el leapfrog completo — no solo escapar del sistema sino convertirse en el nuevo organizador de un sistema propio.</w:t>
      </w:r>
    </w:p>
    <w:p>
      <w:pPr>
        <w:pStyle w:val="Heading3"/>
      </w:pPr>
      <w:r>
        <w:t>XV.2 El Limite del Modelo — Recursos No-Rivales</w:t>
      </w:r>
    </w:p>
    <w:p>
      <w:r>
        <w:t>El Modulo XV cierra el limite mas importante identificado en el corpus: el modelo SNT no aplica directamente a sistemas donde el recurso transferido es no-rival. Un recurso rival es aquel cuyo uso por el hub impide su uso por el nodo — trabajo, capital, territorio, masa gravitacional, alimento. Un recurso no-rival es aquel que puede ser usado simultaneamente por hub y nodo sin que ninguno lo pierda — conocimiento, informacion, cultura, lenguaje, ciencia abierta.</w:t>
      </w:r>
    </w:p>
    <w:p>
      <w:r>
        <w:t>Cuando Tlaxcala pierde un trabajador a la CDMX, Tlaxcala tiene menos. Cuando una bacteria transfiere un plasmido de resistencia a otra, la primera no pierde el plasmido — ambas lo tienen. Cuando Facebook extrae el tiempo de atencion de sus usuarios, los usuarios lo pierden. Cuando un maestro comparte su conocimiento, no lo pierde. En sistemas de recursos no-rivales, b no puede crecer indefinidamente — el hub no puede extraer lo que no desaparece del nodo al ser usado.</w:t>
      </w:r>
    </w:p>
    <w:p>
      <w:r>
        <w:t>Sin embargo, el ciclo del Nodo Hijo captura este caso con precision. El conocimiento se transmite del hub-madre al nodo-hijo en la Fase 1 — el hijo aprende del padre. En la Fase 2 el hijo aplica ese conocimiento para generar recursos propios. En la Fase 3 ambos tienen el mismo conocimiento y compiten como pares. En la Fase 4 el hijo puede innovar sobre el conocimiento heredado y superarlo. La curva de b empieza en 0 por definicion (masa igual en el recurso conocimiento) y el ciclo opera de forma distinta — la satelizacion en dimension conocimiento es gradual y reversible, mientras que la satelizacion en recursos rivales (capital, territorio, trabajo) es acumulativa e irreversible sin trigger exogeno.</w:t>
      </w:r>
    </w:p>
    <w:p>
      <w:pPr>
        <w:pStyle w:val="Heading3"/>
      </w:pPr>
      <w:r>
        <w:t>XV.3 El Ciclo en Cada Dominio del Corpus</w:t>
      </w:r>
    </w:p>
    <w:p>
      <w:r>
        <w:t>Dominio biologico: el ciclo de satelizacion biologico es el mas rapido del corpus. Una bacteria se divide en minutos — la generacion de nodos hijos ocurre en escala de horas. La bacteria hija hereda el genoma completo (recurso no-rival) pero compite por nutrientes (recurso rival). Si el entorno tiene recursos abundantes, madre e hija son pares. Si hay escasez, compiten y el resultado sigue la ley de potencia. Las bacterias resistentes a antibioticos demuestran el ciclo completo: la cepa sensible era el hub historico, la resistente era el nodo hijo satelizado, el antibiotico fue el trigger que invirtio la jerarquia, y la cepa resistente se convirtio en el nuevo hub del ecosistema microbiano.</w:t>
      </w:r>
    </w:p>
    <w:p>
      <w:r>
        <w:t>Dominio astronomico: el ciclo estelar es el mas lento del corpus — escalas de millones a miles de millones de anos. Una estrella nace de la misma nebulosa que su sistema de planetas o su estrella binaria. Los planetas son nodos hijos permanentemente satelizados porque nunca acumulan suficiente masa para alcanzar la paridad con su estrella madre. Las estrellas binarias de masa comparable alcanzan la Fase 3 — paridad — y pueden permanecer en orbita estable por miles de millones de anos. Solo cuando una evoluciona y transfiere masa a la otra (variables catacliSmicas, sistema Sirio) el ciclo avanza a la Fase 4. Las galaxias tienen su propio ciclo: las enanas satelites estan en Fase 1 o 2; las galaxias del Grupo Local que se aproximan a la Via Lactea estan en Fase 3 de convergencia; y la colision M31-Via Lactea en 4 Gyr representara la Fase 4 — dos sistemas de paridad comparable que se fusionan en un nuevo hub galactico.</w:t>
      </w:r>
    </w:p>
    <w:p>
      <w:r>
        <w:t>Dominio economico: el ciclo economico tiene la escala temporal mas variable del corpus — desde decadas (Irlanda, Estonia) hasta siglos (colonias americanas, Portugal). Los nodos en Fase 1 son las regiones mas pobres del sistema — Chiapas, Oaxaca, Guerrero. Los en Fase 2 son regiones en acumulacion — Tlaxcala, Veracruz, Puebla. Los en Fase 3 son los que han alcanzado paridad funcional sin superar al hub — Nuevo Leon, Queretaro. Los en Fase 4 son los que han invertido la jerarquia en alguna dimension especifica — ninguno en el sistema mexicano todavia, pero Corea del Sur respecto a Japon (b=-0.456) y Irlanda respecto al Reino Unido (b=-0.222) documentan el ciclo completo en el dominio de paises.</w:t>
      </w:r>
    </w:p>
    <w:p>
      <w:r>
        <w:t>Dominio digital: el ciclo digital es el mas rapido entre los dominios con friccion institucional — meses a anos. Instagram comenzo como nodo hijo satelizado por Facebook. YouTube comenzo como nodo hijo satelizado por Google. Android comenzo como nodo hijo satelizado por Google. En todos estos casos el hub absorvio al hijo antes de que alcanzara la Fase 4 — es la respuesta inmunologica del Modulo II aplicada al ciclo: el hub detecta cuando el hijo se aproxima a la paridad y lo adquiere antes de que invierta la jerarquia. Los casos donde el hijo logra la Fase 4 son los mas raros del dominio digital — Google sobre Yahoo, Chrome sobre Internet Explorer, TikTok sobre Vine — y todos requirieron que el hijo desarrollara una dimension ortogonal que el hub no podia replicar ni adquirir a tiempo.</w:t>
      </w:r>
    </w:p>
    <w:p>
      <w:pPr>
        <w:pStyle w:val="Heading3"/>
      </w:pPr>
      <w:r>
        <w:t>XV.4 El Ciclo y el Nodo Atomico</w:t>
      </w:r>
    </w:p>
    <w:p>
      <w:r>
        <w:t>El Modulo I describio al Nodo Atomico como la unidad base del sistema — el individuo en su relacion con el hub extractor. El Modulo XV revela que el Nodo Atomico no es un estado sino una fase. Todo individuo comienza como nodo hijo satelizado — dependiente de sus padres, su comunidad, su sistema educativo, su primer empleador. El objetivo del desarrollo cognitivo es transitar las cuatro fases: de dependencia total a acumulacion de recursos cualitativos propios, a paridad funcional con el hub en alguna dimension especifica, a la capacidad de generar valor independiente que otros nodos puedan utilizar.</w:t>
      </w:r>
    </w:p>
    <w:p>
      <w:r>
        <w:t>El leapfrog cognitivo que documenta HackerEarth 2026 — orquestar agentes de IA en lugar de ejecutar tareas lineales — es exactamente la transicion de Fase 2 a Fase 3 en la dimension digital. El Indice de Soberania Atomica (ASI) mide precisamente en que fase del ciclo opera el nodo: Fase 1 ASI &lt; 0.016 — dependencia total (por debajo de la mediana del cohorte Basic: mediana=0.0157, moda=0.0040, media=0.0219). ASI 0.016-0.167 indica Fase 2 — acumulacion propia (entre mediana Basic y mediana Intermediate: mediana=0.1669, moda=0.1730, media=0.2020). ASI 0.167-1.0 indica Fase 3 — convergencia o paridad (el 95.8% de usuarios Elite tiene ASI &gt; 0.5; el minimo Elite es 0.2449; el umbral de 0.5 previo era arbitrario y queda reemplazado por la mediana Intermediate calibrada empiricamente). ASI ≥ 1.0 indica Fase 4 — soberania plena o hub propio (validado con precision=1.0, cero falsos positivos). Solo el 0.27% de los 4,774 usuarios alcanza esta fase. Nota: el umbral 0.5 utilizado en versiones previas del marco era arbitrario — los datos muestran que el 95.8% de Elite supera 0.5, confirmando que la frontera real de paridad esta cerca de 0.167 (mediana Intermediate), no de 0.5. La distribucion del ASI sigue la misma ley de potencia sesgada que la satelizacion economica: 93.4% de usuarios en Fase 1, 0.27% en Fase 4.</w:t>
      </w:r>
    </w:p>
    <w:p>
      <w:pPr>
        <w:pStyle w:val="Heading3"/>
      </w:pPr>
      <w:r>
        <w:t>XV.5 El Principio de Ciclo Universal</w:t>
      </w:r>
    </w:p>
    <w:p>
      <w:r>
        <w:t>El Modulo XV establece el Principio de Ciclo Universal como extension del modelo: todo sistema complejo con nodos de masa asimetrica produce ciclos de satelizacion donde los nodos hijos transitan de la dependencia a la paridad y potencialmente a la inversion de jerarquia. La velocidad del ciclo es proporcional a la velocidad de acumulacion de recursos del nodo hijo — que a su vez depende de la friccion institucional del sistema. En sistemas sin friccion (biologico, digital no regulado), el ciclo completo puede ocurrir en horas o dias. En sistemas con alta friccion (paises soberanos, regiones con dependencia institucional), el ciclo puede tardar decadas o siglos.</w:t>
      </w:r>
    </w:p>
    <w:p>
      <w:r>
        <w:t>El limite infranqueable del ciclo es la Fase 3 permanente — paridad sin posibilidad de Fase 4. Ocurre cuando el hub y el nodo tienen dependencia mutua que impide que ninguno satelice definitivamente al otro. Los pares de paises soberanos con b_media=-0.098 en el corpus de 502 casos son el ejemplo estadistico de este limite: la soberania politica crea una Fase 3 estructural donde el ciclo se detiene antes de la inversion. Superar ese limite requiere un trigger exogeno — una guerra, una union politica, una revolucion tecnologica — que rompa la simetria de la dependencia mutua y permita que el ciclo avance a la Fase 4.</w:t>
      </w:r>
    </w:p>
    <w:p>
      <w:r>
        <w:t>El nodo no es un estado — es una fase. La satelizacion no es un destino — es un ciclo. Lo que el modelo llama leapfrog es simplemente el nodo que transita a la fase siguiente antes de que el hub pueda detenerlo. Y lo que el hub llama respuesta inmunologica es simplemente su intento de mantener al nodo en la fase donde le resulta util. El algoritmo no tiene moralidad. Solo tiene fases.</w:t>
      </w:r>
    </w:p>
    <w:p>
      <w:pPr>
        <w:pStyle w:val="Heading2"/>
      </w:pPr>
      <w:r>
        <w:t>Nivel 3: Hipotesis Activas — Sincronizacion y Conciencia</w:t>
      </w:r>
    </w:p>
    <w:p>
      <w:r>
        <w:t>Este nivel contiene hipotesis que tienen respaldo empirico parcial pero requieren investigacion adicional para su confirmacion o refutacion.</w:t>
      </w:r>
    </w:p>
    <w:p>
      <w:pPr>
        <w:pStyle w:val="Heading3"/>
      </w:pPr>
      <w:r>
        <w:t>3.1 Sincronizacion Inter-Cerebral</w:t>
      </w:r>
    </w:p>
    <w:p>
      <w:r>
        <w:t>La investigacion reciente en neurociencia ha confirmado que los cerebros se sincronizan durante la interaccion social. No metaforicamente. Electricamente, de forma medible y reproducible.</w:t>
      </w:r>
    </w:p>
    <w:p>
      <w:r>
        <w:t>BrainNet (Universidad de Washington y Carnegie Mellon): sistema que permite a tres personas comunicarse usando unicamente ondas cerebrales para resolver tareas cooperativas.</w:t>
      </w:r>
    </w:p>
    <w:p>
      <w:r>
        <w:t>Waseda University (2024): pares de extranios exhiben redes cerebrales mas sincronizadas que pares de conocidos durante tareas cooperativas.</w:t>
      </w:r>
    </w:p>
    <w:p>
      <w:r>
        <w:t>Dartmouth (2024, Nature Communications): despues de conversaciones que llegan a consenso, los patrones de procesamiento cerebral se alinean entre participantes.</w:t>
      </w:r>
    </w:p>
    <w:p>
      <w:r>
        <w:t>Estos resultados conectan con el trabajo de Jacobo Grinberg-Zylberbaum, quien en 1994 reporto evidencia de 'potencial transferido' entre cerebros en camaras de Faraday separadas (Physics Essays, 7(4), 422-428). La diferencia entre Grinberg y los estudios actuales es el mecanismo propuesto: Grinberg postulo un campo externo (la Lattice), los estudios actuales muestran sincronizacion mediante señales electromagneticas directas. Ambos pueden ser complementarios: la sincronizacion puede ocurrir tanto por señales directas como por un campo mediador.</w:t>
      </w:r>
    </w:p>
    <w:p>
      <w:pPr>
        <w:pStyle w:val="Heading3"/>
      </w:pPr>
      <w:r>
        <w:t>3.2 Microtubulos y Orch-OR (Penrose-Hameroff)</w:t>
      </w:r>
    </w:p>
    <w:p>
      <w:r>
        <w:t>Roger Penrose y Stuart Hameroff propusieron en 1994 la teoria Orch-OR (Orchestrated Objective Reduction): los microtubulos, estructuras cilindricas en el interior de las neuronas, podrian actuar como procesadores cuanticos. Si esto es correcto, el cerebro no solo genera señales electricas, sino que decodifica informacion a nivel cuantico.</w:t>
      </w:r>
    </w:p>
    <w:p>
      <w:r>
        <w:t>Esta hipotesis permanece controversial en la comunidad cientifica. No ha sido refutada ni confirmada definitivamente. Lo que si esta confirmado es que los microtubulos tienen propiedades estructurales que los hacen candidatos teoricamente plausibles para procesos cuanticos.</w:t>
      </w:r>
    </w:p>
    <w:p>
      <w:r>
        <w:t>La conexion con el marco general: si los microtubulos son decodificadores de informacion cuantica, el cerebro no genera conciencia sino que la sintoniza desde un campo externo. Eso es coherente con los hallazgos de sincronizacion inter-cerebral y con la hipotesis de la Lattice de Grinberg.</w:t>
      </w:r>
    </w:p>
    <w:p>
      <w:pPr>
        <w:pStyle w:val="Heading3"/>
      </w:pPr>
      <w:r>
        <w:t>3.3 Nodulos Polimetalicos Oceanicos como Condensadores Naturales</w:t>
      </w:r>
    </w:p>
    <w:p>
      <w:r>
        <w:t>En 2024, investigadores del GEOMAR Helmholtz Centre for Ocean Research publicaron evidencia de que nodulos polimetalicos en el fondo del Pacifico generan oxigeno mediante electrolisis electroquimica sin luz solar. El fenomeno, denominado oxigeno oscuro, implica que estos nodulos acumulan carga electrica suficiente para separar moleculas de agua en hidrogeno y oxigeno.</w:t>
      </w:r>
    </w:p>
    <w:p>
      <w:r>
        <w:t>Este hallazgo tiene implicaciones directas para el marco. Los nodulos polimetalicos son objetos distribuidos en el fondo oceanico que acumulan energia electroquimica y la descargan en ciclos. Su distribucion sigue patrones geologicos especificos relacionados con dorsales oceanicas y zonas de subduccion. Son, en terminos funcionales, condensadores naturales integrados en el circuito electrico del planeta.</w:t>
      </w:r>
    </w:p>
    <w:p>
      <w:r>
        <w:t>La hipotesis derivada: estos condensadores son nodos activos en la red de distribucion de energia terrestre. Su ciclo de carga y descarga puede correlacionar con eventos tectonicos como indicador del estado energetico del sistema. La cadena causal propuesta es: actividad solar → perturbacion del campo geomagnetico → alteracion del flujo telurico → variacion en la carga de nodulos oceanicos → presion sobre zonas de falla adyacentes.</w:t>
      </w:r>
    </w:p>
    <w:p>
      <w:r>
        <w:t>Esta hipotesis es investigable con datos existentes. Los datos de distribucion de nodulos son publicos (NOAA, Autoridad Internacional de los Fondos Marinos). Los datos sismicos historicos son publicos (USGS). Una correlacion estadistica entre densidad de nodulos y frecuencia sismica por zona geografica es un experimento realizable.</w:t>
      </w:r>
    </w:p>
    <w:p>
      <w:r>
        <w:t>Estado: Hipotesis activa con mecanismo fisico propuesto. La evidencia del oxigeno oscuro (GEOMAR, 2024) confirma que los nodulos son electroquimicamente activos. La correlacion con actividad sismica requiere verificacion cuantitativa.</w:t>
      </w:r>
    </w:p>
    <w:p>
      <w:pPr>
        <w:pStyle w:val="Heading3"/>
      </w:pPr>
      <w:r>
        <w:t>3.4 Bitcoin como Indice de Estado Emocional Colectivo Global</w:t>
      </w:r>
    </w:p>
    <w:p>
      <w:r>
        <w:t>Los mercados financieros tradicionales tienen amortiguadores institucionales que filtran las fluctuaciones emocionales de corto plazo: horarios de operacion, circuitos de corte, regulacion estatal, creadores de mercado. Bitcoin carece de todos estos filtros. Opera 24 horas al dia, 7 dias a la semana, con participacion global descentralizada y sin intervencion regulatoria efectiva.</w:t>
      </w:r>
    </w:p>
    <w:p>
      <w:r>
        <w:t>Esto convierte la volatilidad de Bitcoin en un proxy del estado emocional colectivo humano en tiempo real. No es un indicador economico en sentido clasico. Es un sensor de la varianza emocional agregada de millones de actores simultaneos sin filtro institucional. En el lenguaje del marco: Bitcoin es el electroencefalograma de la especie.</w:t>
      </w:r>
    </w:p>
    <w:p>
      <w:r>
        <w:t>Existe investigacion publicada que correlaciona variaciones en el indice Kp geomagnetico con comportamiento en mercados financieros. El mecanismo biologico propuesto es que los campos geomagneticos afectan la produccion de melatonina y los niveles de cortisol, alterando la toma de decisiones a escala poblacional. Si este mecanismo es real, Bitcoin seria el sensor mas sensible disponible para detectar esa alteracion, precisamente porque no tiene filtros que amortiguen la respuesta emocional colectiva.</w:t>
      </w:r>
    </w:p>
    <w:p>
      <w:r>
        <w:t>La cadena completa que este marco propone: actividad solar → perturbacion geomagnetica → alteracion bioquimica en humanos → cambio en comportamiento colectivo → variacion detectable en volatilidad de Bitcoin. Cada paso tiene investigacion independiente que lo respalda parcialmente. La cadena completa es una hipotesis original de esta investigacion.</w:t>
      </w:r>
    </w:p>
    <w:p>
      <w:r>
        <w:t>Estado: Hipotesis activa con mecanismo biologico parcialmente respaldado. Requiere backtesting sistematico correlacionando indice Kp historico con volatilidad de Bitcoin para cuantificar la correlacion y su significancia estadistica.</w:t>
      </w:r>
    </w:p>
    <w:p>
      <w:pPr>
        <w:pStyle w:val="Heading2"/>
      </w:pPr>
      <w:r>
        <w:t>Nivel 4: Frontera Abierta — Materia Oscura como Sustrato</w:t>
      </w:r>
    </w:p>
    <w:p>
      <w:r>
        <w:t>Este nivel contiene la hipotesis mas especulativa y mas original del marco. No tiene confirmacion empirica directa. Se presenta como pregunta de investigacion abierta, no como conclusion.</w:t>
      </w:r>
    </w:p>
    <w:p>
      <w:pPr>
        <w:pStyle w:val="Heading3"/>
      </w:pPr>
      <w:r>
        <w:t>4.1 La Hipotesis</w:t>
      </w:r>
    </w:p>
    <w:p>
      <w:r>
        <w:t>La materia oscura constituye el 27% del universo y la energia oscura el 68%. Solo el 5% es materia visible. La materia oscura no interactua electromagneticamente, lo que explica por que no la vemos directamente.</w:t>
      </w:r>
    </w:p>
    <w:p>
      <w:r>
        <w:t>La hipotesis es que la materia oscura actua como el sustrato conectivo de la red de redes descrita en este marco. Los filamentos de materia oscura que mapea el Sloan Digital Sky Survey tienen exactamente la misma topologia que las redes neuronales, las redes miceliales y las redes urbanas. Esa invarianza de escala puede no ser coincidencia geometrica.</w:t>
      </w:r>
    </w:p>
    <w:p>
      <w:pPr>
        <w:pStyle w:val="Heading3"/>
      </w:pPr>
      <w:r>
        <w:t>4.2 El Problema del Mecanismo</w:t>
      </w:r>
    </w:p>
    <w:p>
      <w:r>
        <w:t>Para que esta hipotesis sea investigable, necesita un mecanismo fisico propuesto: como interactuaria la materia oscura con sistemas biologicos y sociales si no interactua electromagneticamente?</w:t>
      </w:r>
    </w:p>
    <w:p>
      <w:r>
        <w:t>Una posibilidad especulativa: la materia oscura podria interactuar gravitacionalmente a escalas pequenas de formas que aun no hemos detectado. Otra: podria existir un tipo de interaccion debil aun no catalogada. Otra: la invarianza de escala puede no requerir interaccion directa, sino simplemente reflejar que el mismo algoritmo de optimizacion opera en todos los niveles independientemente del sustrato.</w:t>
      </w:r>
    </w:p>
    <w:p>
      <w:r>
        <w:t>Esta ultima posibilidad es la mas parsimoniosa y la que mejor se alinea con la evidencia actual: el patron se repite no porque la materia oscura cause el patron en sistemas biologicos, sino porque el mismo algoritmo de optimizacion distribuida converge hacia la misma topologia en cualquier sustrato.</w:t>
      </w:r>
    </w:p>
    <w:p>
      <w:pPr>
        <w:pStyle w:val="Heading3"/>
      </w:pPr>
      <w:r>
        <w:t>4.3 GRB 250702B y la Frontera</w:t>
      </w:r>
    </w:p>
    <w:p>
      <w:r>
        <w:t>El evento GRB 250702B aporta evidencia indirecta relevante: existe un mecanismo cosmico que genera transiciones de fase extremas no predichas por los modelos actuales. Eso es consistente con la idea de que existen dinamicas cosmologicas que aun no comprendemos completamente, incluyendo potencialmente el papel de la materia oscura en la organizacion de sistemas complejos.</w:t>
      </w:r>
    </w:p>
    <w:p>
      <w:pPr>
        <w:pStyle w:val="Heading2"/>
      </w:pPr>
      <w:r>
        <w:t>Conclusion: El Algoritmo Universal</w:t>
      </w:r>
    </w:p>
    <w:p>
      <w:r>
        <w:t>Este marco teorico propone que existe un algoritmo organizador comun que opera a todas las escalas del universo. La evidencia mas solida proviene de tres fuentes independientes:</w:t>
      </w:r>
    </w:p>
    <w:p>
      <w:r>
        <w:t>Matematica pura: las redes libres de escala emergen inevitablemente de dos reglas locales simples, independientemente del sustrato.</w:t>
      </w:r>
    </w:p>
    <w:p>
      <w:r>
        <w:t>Biologia experimental: el Physarum polycephalum construye la misma red optima que ingenieros humanos sin ningun sistema centralizado.</w:t>
      </w:r>
    </w:p>
    <w:p>
      <w:r>
        <w:t>Datos socioeconomicos: la Shadow Node Theory demuestra que el mismo algoritmo de supresion y emergencia opera en sistemas urbanos historicamente distintos.</w:t>
      </w:r>
    </w:p>
    <w:p>
      <w:r>
        <w:t>Lo que las civilizaciones antiguas llamaron 'como es adentro es afuera' es una descripcion intuitiva de invarianza de escala. La geometria sagrada es el lenguaje simbolico de patrones que la matematica moderna esta formalizando. El trabajo de esta investigacion es completar esa traduccion.</w:t>
      </w:r>
    </w:p>
    <w:p>
      <w:r>
        <w:t>El caos no es ausencia de orden. Es orden a una escala que aun no tenemos la resolucion matematica para ver completamente. Elevar esa resolucion es el objetivo de esta investigacion.</w:t>
      </w:r>
    </w:p>
    <w:p>
      <w:pPr>
        <w:pStyle w:val="Heading2"/>
      </w:pPr>
      <w:r>
        <w:t>Referencias Principales</w:t>
      </w:r>
    </w:p>
    <w:p>
      <w:r>
        <w:t>Barabasi, A.L. &amp; Albert, R. (1999). Emergence of scaling in random networks. Science, 286(5439), 509-512.</w:t>
      </w:r>
    </w:p>
    <w:p>
      <w:r>
        <w:t>Tero, A. et al. (2010). Rules for Biologically Inspired Adaptive Network Design. Science, 327(5964), 439-442.</w:t>
      </w:r>
    </w:p>
    <w:p>
      <w:r>
        <w:t>Maldacena, J. &amp; Susskind, L. (2013). Cool horizons for entangled black holes. Fortschritte der Physik, 61(9), 781-811.</w:t>
      </w:r>
    </w:p>
    <w:p>
      <w:r>
        <w:t>Grinberg-Zylberbaum, J. et al. (1994). The Einstein-Podolsky-Rosen Paradox in the Brain. Physics Essays, 7(4), 422-428.</w:t>
      </w:r>
    </w:p>
    <w:p>
      <w:r>
        <w:t>Penrose, R. &amp; Hameroff, S. (1994). Orchestrated Reduction of Quantum Coherence in Brain Microtubules. Mathematics and Computers in Simulation, 40(3-4), 453-480.</w:t>
      </w:r>
    </w:p>
    <w:p>
      <w:r>
        <w:t>INEGI (2022). Indicadores de bienestar por entidad federativa. Mexico: Instituto Nacional de Estadistica y Geografia.</w:t>
      </w:r>
    </w:p>
    <w:p>
      <w:r>
        <w:t>GRB 250702B / AT2025ulz: reportes del Zwicky Transient Facility, Einstein Probe y LIGO-Virgo-KAGRA (agosto 2025).</w:t>
      </w:r>
    </w:p>
    <w:p>
      <w:r>
        <w:t>Gooday, A.J. et al. (2024). Evidence for electrochemical oxygen production by polymetallic nodules. Nature Geoscience / GEOMAR.</w:t>
      </w:r>
    </w:p>
    <w:p>
      <w:r>
        <w:t>Babayev, G.S. &amp; Allahverdiyeva, A.A. (2007). Geomagnetic storms and influence on human brain activity. Advances in Space Research, 40(12), 1941-1951.</w:t>
      </w:r>
    </w:p>
    <w:p>
      <w:pPr>
        <w:pStyle w:val="Heading2"/>
      </w:pPr>
      <w:r>
        <w:t>Apendice A: Sistema Sentinel Omega</w:t>
      </w:r>
    </w:p>
    <w:p>
      <w:r>
        <w:t>El Sistema Sentinel Omega es la aplicacion practica del marco teorico a escala geofisica. Si la Shadow Node Theory describe como los sistemas sociales acumulan tension hasta un punto de colapso predecible, Sentinel Omega instrumentaliza esa prediccion usando datos geofisicos reales.</w:t>
      </w:r>
    </w:p>
    <w:p>
      <w:pPr>
        <w:pStyle w:val="Heading3"/>
      </w:pPr>
      <w:r>
        <w:t>A.1 Arquitectura de Precursores Multivariable</w:t>
      </w:r>
    </w:p>
    <w:p>
      <w:r>
        <w:t>El sistema ingesta datos de cinco capas independientes que representan diferentes escalas del mismo fenomeno:</w:t>
      </w:r>
    </w:p>
    <w:p>
      <w:r>
        <w:t>Capa 1 — Datos sismicos: USGS, historico de 30 anos, eventos M4.5+ a nivel global. Ground truth del sistema.</w:t>
      </w:r>
    </w:p>
    <w:p>
      <w:r>
        <w:t>Capa 2 — Clima espacial: NOAA SWPC. Indice Kp, vector Bz, velocidad y densidad del viento solar.</w:t>
      </w:r>
    </w:p>
    <w:p>
      <w:r>
        <w:t>Capa 3 — Resonancia Schumann: Universidad de Tomsk. Frecuencia base 7.83 Hz y sus armonicos.</w:t>
      </w:r>
    </w:p>
    <w:p>
      <w:r>
        <w:t>Capa 4 — Dinamica planetaria: IERS. Longitud del dia (LOD). Cambios en rotacion terrestre correlacionan con redistribucion de masa cortical.</w:t>
      </w:r>
    </w:p>
    <w:p>
      <w:r>
        <w:t>Capa 5 — Geoquimica: Radon subterraneo, SO2, CO2. Gases que escapan por micro-fracturas previas a eventos tectonicos.</w:t>
      </w:r>
    </w:p>
    <w:p>
      <w:pPr>
        <w:pStyle w:val="Heading3"/>
      </w:pPr>
      <w:r>
        <w:t>A.2 Modelo de Red de Nodos Geofisicos</w:t>
      </w:r>
    </w:p>
    <w:p>
      <w:r>
        <w:t>El sistema modela la Tierra como un grafo donde los nodos son puntos de interseccion tectonico-electromagnetica y las aristas tienen peso definido por conductividad telurica, distancia geodesica y atenuacion acustica entre nodos.</w:t>
      </w:r>
    </w:p>
    <w:p>
      <w:r>
        <w:t>Los nodos oceanicos en zonas de alta densidad de nodulos polimetalicos tienen peso especial en el modelo. Son los condensadores naturales descritos en la seccion 3.3, y su estado de carga es una variable de entrada al sistema.</w:t>
      </w:r>
    </w:p>
    <w:p>
      <w:pPr>
        <w:pStyle w:val="Heading3"/>
      </w:pPr>
      <w:r>
        <w:t>A.3 Pipeline de Validacion</w:t>
      </w:r>
    </w:p>
    <w:p>
      <w:r>
        <w:t>Prediccion: el modelo genera estimacion de riesgo por zona con ventana temporal de 24-72 horas.</w:t>
      </w:r>
    </w:p>
    <w:p>
      <w:r>
        <w:t>Observacion: datos reales del USGS confirman o refutan la prediccion.</w:t>
      </w:r>
    </w:p>
    <w:p>
      <w:r>
        <w:t>Error: funcion de perdida asimetrica. Falsos negativos penalizan mas que falsos positivos.</w:t>
      </w:r>
    </w:p>
    <w:p>
      <w:r>
        <w:t>Recalibracion: los pesos del modelo se ajustan automaticamente basados en el error.</w:t>
      </w:r>
    </w:p>
    <w:p>
      <w:pPr>
        <w:pStyle w:val="Heading3"/>
      </w:pPr>
      <w:r>
        <w:t>A.4 Hipotesis No Confirmadas del Sistema</w:t>
      </w:r>
    </w:p>
    <w:p>
      <w:r>
        <w:t>Correlacion Kp-sismos: la actividad geomagnetica intensa puede alterar corrientes teluricas. Investigacion existente es inconsistente. Requiere analisis de series de tiempo.</w:t>
      </w:r>
    </w:p>
    <w:p>
      <w:r>
        <w:t>Bitcoin como humor colectivo: descrito en seccion 3.4. Alta actividad geomagnetica altera comportamiento humano colectivo, detectable en volatilidad de BTC por ausencia de filtros institucionales.</w:t>
      </w:r>
    </w:p>
    <w:p>
      <w:r>
        <w:t>LOD y liberacion de tension: variaciones en velocidad de rotacion implican redistribucion de masa. Correlacion con aumento sismico meses despues es plausible pero no confirmada.</w:t>
      </w:r>
    </w:p>
    <w:p>
      <w:r>
        <w:t>El Sistema Sentinel Omega no predice el futuro. Mide el estado de tension del sistema planetario y estima la probabilidad de que esa tension se libere en una zona especifica dentro de una ventana temporal definida. Es probabilidad, no certeza.</w:t>
      </w:r>
    </w:p>
    <w:p>
      <w:pPr>
        <w:pStyle w:val="Heading2"/>
      </w:pPr>
      <w:r>
        <w:t>Apendice B: Herramientas Matematicas del Sistema</w:t>
      </w:r>
    </w:p>
    <w:p>
      <w:r>
        <w:t>Este apendice documenta las herramientas matematicas reales integradas en el Sistema Sentinel Omega. Cada herramienta se presenta con su definicion formal, su aplicacion especifica dentro del sistema, y sus limitaciones honestas. Las herramientas son legitimas e independientes de cualquier interpretacion metaforica que pueda haberse construido alrededor de ellas.</w:t>
      </w:r>
    </w:p>
    <w:p>
      <w:pPr>
        <w:pStyle w:val="Heading3"/>
      </w:pPr>
      <w:r>
        <w:t>B.1 Distribucion Gaussiana — Inicializacion del Espacio de Probabilidad</w:t>
      </w:r>
    </w:p>
    <w:p>
      <w:r>
        <w:t>La distribucion normal o gaussiana establece el espacio de probabilidad inicial sobre el cual el sistema opera. Para cada variable de entrada (indice Kp, vector Bz, frecuencia Schumann, LOD), se calcula la distribucion base de esa variable usando su historial:</w:t>
      </w:r>
    </w:p>
    <w:p>
      <w:r>
        <w:t>P(n) = (1 / sigma</w:t>
      </w:r>
      <w:r>
        <w:rPr>
          <w:i/>
        </w:rPr>
        <w:t>sqrt(2</w:t>
      </w:r>
      <w:r>
        <w:t xml:space="preserve">pi)) </w:t>
      </w:r>
      <w:r>
        <w:rPr>
          <w:i/>
        </w:rPr>
        <w:t xml:space="preserve"> exp(-0.5 </w:t>
      </w:r>
      <w:r>
        <w:t xml:space="preserve"> ((n - mu) / sigma)^2)</w:t>
      </w:r>
    </w:p>
    <w:p>
      <w:r>
        <w:t>Aplicacion en Sentinel Omega: normaliza las lecturas de cada sensor antes de ingresarlas al pipeline. Una lectura de Kp=7 no significa lo mismo si el promedio historico es 2 (anomalia severa) que si el promedio es 6 (elevado pero dentro del rango comun). La gaussiana convierte el valor crudo en una desviacion estandar, que es la unidad comparable entre sensores de naturaleza completamente distinta.</w:t>
      </w:r>
    </w:p>
    <w:p>
      <w:r>
        <w:t>Limitacion: asume que los datos siguen una distribucion normal. Eventos extremos (tormentas solares clase X, sismos M8+) caen en las colas de la distribucion y son sistematicamente subestimados por este modelo si no se combina con distribuciones de cola pesada.</w:t>
      </w:r>
    </w:p>
    <w:p>
      <w:pPr>
        <w:pStyle w:val="Heading3"/>
      </w:pPr>
      <w:r>
        <w:t>B.2 Eliminacion de Gauss-Jordan — Limpieza de Redundancias en la Matriz de Datos</w:t>
      </w:r>
    </w:p>
    <w:p>
      <w:r>
        <w:t>La reduccion por renglones de Gauss-Jordan transforma una matriz de datos aumentada en su forma escalonada reducida. En el contexto del sistema, se aplica para identificar y eliminar variables redundantes o colineales en el conjunto de predictores.</w:t>
      </w:r>
    </w:p>
    <w:p>
      <w:r>
        <w:t>Aplicacion en Sentinel Omega: si el indice Kp y la velocidad del viento solar estan altamente correlacionados en un periodo dado (r &gt; 0.95), incluir ambas variables como predictores independientes introduce redundancia que infla artificialmente la confianza del modelo. Gauss-Jordan identifica esas dependencias lineales y las elimina, dejando solo las variables que aportan informacion independiente al sistema.</w:t>
      </w:r>
    </w:p>
    <w:p>
      <w:r>
        <w:t>Limitacion: Gauss-Jordan opera sobre relaciones lineales. Las relaciones no lineales entre variables geofisicas (por ejemplo, la interaccion entre fase lunar y campo Bz) no son detectadas por este metodo y requieren tecnicas adicionales como correlaciones de rango o modelos de arboles.</w:t>
      </w:r>
    </w:p>
    <w:p>
      <w:pPr>
        <w:pStyle w:val="Heading3"/>
      </w:pPr>
      <w:r>
        <w:t>B.3 Transformada de Fourier (FFT) — Deteccion de Ciclos en Series de Tiempo</w:t>
      </w:r>
    </w:p>
    <w:p>
      <w:r>
        <w:t>La Transformada Rapida de Fourier descompone una serie de tiempo en sus frecuencias componentes. Cualquier señal periodica o cuasi-periodica puede expresarse como suma de funciones sinusoidales con diferentes frecuencias, amplitudes y fases.</w:t>
      </w:r>
    </w:p>
    <w:p>
      <w:r>
        <w:t xml:space="preserve">X(k) = sum(x(n) </w:t>
      </w:r>
      <w:r>
        <w:rPr>
          <w:i/>
        </w:rPr>
        <w:t xml:space="preserve"> [cos(2</w:t>
      </w:r>
      <w:r>
        <w:t>pi</w:t>
      </w:r>
      <w:r>
        <w:rPr>
          <w:i/>
        </w:rPr>
        <w:t>k</w:t>
      </w:r>
      <w:r>
        <w:t>n/N) - i</w:t>
      </w:r>
      <w:r>
        <w:rPr>
          <w:i/>
        </w:rPr>
        <w:t>sin(2</w:t>
      </w:r>
      <w:r>
        <w:t>pi</w:t>
      </w:r>
      <w:r>
        <w:rPr>
          <w:i/>
        </w:rPr>
        <w:t>k</w:t>
      </w:r>
      <w:r>
        <w:t>n/N)]) para n de 0 a N-1</w:t>
      </w:r>
    </w:p>
    <w:p>
      <w:r>
        <w:t>Aplicacion en Sentinel Omega: el sistema aplica FFT al historial de la Resonancia Schumann para identificar si existen frecuencias de variacion recurrentes (por ejemplo, ciclos de 27 dias asociados a la rotacion solar, o ciclos de 11 años del ciclo solar). Si una frecuencia tiene amplitud significativamente mayor que el ruido blanco, se incluye como variable predictora. Tambien se aplica al historial sismico por zona para detectar si hay periodicidad en la actividad de una falla especifica.</w:t>
      </w:r>
    </w:p>
    <w:p>
      <w:r>
        <w:t>Limitacion: la FFT asume estacionariedad (que las propiedades estadisticas de la señal no cambian en el tiempo). Los sistemas geofisicos no son estacionarios. Una falla que fue activa con periodicidad de 15 años puede cambiar su comportamiento despues de un evento mayor. Para señales no estacionarias se recomienda la Transformada Wavelet, que el sistema puede incorporar en versiones futuras.</w:t>
      </w:r>
    </w:p>
    <w:p>
      <w:pPr>
        <w:pStyle w:val="Heading3"/>
      </w:pPr>
      <w:r>
        <w:t>B.4 Inferencia Bayesiana — Actualizacion de Probabilidades con Nueva Evidencia</w:t>
      </w:r>
    </w:p>
    <w:p>
      <w:r>
        <w:t>El Teorema de Bayes actualiza la probabilidad de una hipotesis H dado que se observo evidencia D:</w:t>
      </w:r>
    </w:p>
    <w:p>
      <w:r>
        <w:t>P(H|D) = [P(D|H) * P(H)] / P(D)</w:t>
      </w:r>
    </w:p>
    <w:p>
      <w:r>
        <w:t>Donde P(H) es la probabilidad previa (lo que sabiamos antes), P(D|H) es la verosimilitud (que tan probable es observar D si H es verdad), y P(H|D) es la probabilidad posterior actualizada.</w:t>
      </w:r>
    </w:p>
    <w:p>
      <w:r>
        <w:t>Aplicacion en Sentinel Omega: el sistema mantiene una distribucion de probabilidad sobre el nivel de riesgo sismico por zona. Cada nueva lectura de sensor (nuevo valor de Bz, nuevo dato de LOD, nueva emision de radon) actualiza esa distribucion bayesianamente. Si el modelo asignaba 15% de probabilidad de evento M5+ en la zona Guerrero-Oaxaca en las proximas 72 horas, y llega una lectura de Bz negativo sostenido por mas de 6 horas, esa probabilidad se actualiza hacia arriba en proporcion a cuanto ese patron historicamente precede eventos. El sistema nunca descarta el historial; lo pondera.</w:t>
      </w:r>
    </w:p>
    <w:p>
      <w:r>
        <w:t>Limitacion: la inferencia bayesiana es tan buena como el prior que se usa. Si el prior esta mal calibrado (por ejemplo, si asigna probabilidades basadas en un historial de 5 años cuando el sistema tiene memoria geologica de siglos), la actualizacion puede ser correcta matematicamente pero incorrecta en el mundo real. El sistema requiere historiales largos para generar priors confiables.</w:t>
      </w:r>
    </w:p>
    <w:p>
      <w:pPr>
        <w:pStyle w:val="Heading3"/>
      </w:pPr>
      <w:r>
        <w:t>B.5 Entropia de Shannon — Medida de Desorden Informativo</w:t>
      </w:r>
    </w:p>
    <w:p>
      <w:r>
        <w:t>La entropia de Shannon mide la cantidad de incertidumbre o desorden en una distribucion de probabilidad:</w:t>
      </w:r>
    </w:p>
    <w:p>
      <w:r>
        <w:t>H(X) = -sum(P(xi) * log2(P(xi)))</w:t>
      </w:r>
    </w:p>
    <w:p>
      <w:r>
        <w:t>Entropia cero significa certeza absoluta (una sola opcion posible). Entropia maxima significa distribucion uniforme (todas las opciones igualmente probables, maxima incertidumbre).</w:t>
      </w:r>
    </w:p>
    <w:p>
      <w:r>
        <w:t>Aplicacion en Sentinel Omega: el sistema calcula la entropia de su distribucion de riesgo por zona en cada ciclo de evaluacion. Si la entropia es alta (distribucion plana, el sistema no sabe donde concentrar la atencion), la alerta se inhibe y se registra como 'datos insuficientes para prediccion'. Si la entropia es baja (la distribucion tiene un pico claro en una zona especifica), el sistema emite la alerta con coordenadas. Este filtro evita que el sistema genere alertas cuando esta operando basicamente en ruido.</w:t>
      </w:r>
    </w:p>
    <w:p>
      <w:r>
        <w:t>Tambien se usa para monitorear la calidad de los datos: si la entropia de las lecturas de un sensor especifico sube de forma sostenida, puede indicar que ese sensor esta fallando o enviando datos corrupts.</w:t>
      </w:r>
    </w:p>
    <w:p>
      <w:r>
        <w:t>Limitacion: la entropia no distingue entre incertidumbre por falta de datos e incertidumbre intrinseca del fenomeno. Un sistema geofisico que es fundamentalmente impredecible producira entropia alta aunque se tengan millones de datos. El sistema debe interpretar la entropia alta como señal de cautela, no como señal de fallo.</w:t>
      </w:r>
    </w:p>
    <w:p>
      <w:pPr>
        <w:pStyle w:val="Heading3"/>
      </w:pPr>
      <w:r>
        <w:t>B.6 Integracion de Herramientas en el Pipeline</w:t>
      </w:r>
    </w:p>
    <w:p>
      <w:r>
        <w:t>Las cinco herramientas no operan en secuencia lineal sino en un pipeline iterativo:</w:t>
      </w:r>
    </w:p>
    <w:p>
      <w:r>
        <w:t>Gaussiana: normaliza cada variable de entrada al mismo espacio de desviaciones estandar.</w:t>
      </w:r>
    </w:p>
    <w:p>
      <w:r>
        <w:t>Gauss-Jordan: elimina redundancias entre variables, dejando el conjunto minimo de predictores independientes.</w:t>
      </w:r>
    </w:p>
    <w:p>
      <w:r>
        <w:t>FFT: identifica si alguna variable tiene componente periodico que deba tratarse como feature adicional.</w:t>
      </w:r>
    </w:p>
    <w:p>
      <w:r>
        <w:t>Bayes: actualiza la estimacion de riesgo por zona con cada nuevo dato procesado.</w:t>
      </w:r>
    </w:p>
    <w:p>
      <w:r>
        <w:t>Shannon: evalua si la distribucion resultante tiene suficiente concentracion para emitir una alerta o si debe bloquearse por incertidumbre excesiva.</w:t>
      </w:r>
    </w:p>
    <w:p>
      <w:r>
        <w:t>El pipeline se ejecuta cada vez que llega un nuevo batch de datos (frecuencia configurable: cada hora, cada 6 horas, cada 24 horas segun el recurso computacional disponible). El resultado de cada ciclo se convierte en el prior del ciclo siguiente, implementando aprendizaje continuo sin reentrenamiento completo del modelo.</w:t>
      </w:r>
    </w:p>
    <w:p>
      <w:r>
        <w:t>Estas herramientas son matematica aplicada. Su valor no depende del marco teorico que las rodea, sino de la calidad de los datos que procesan y de la honestidad con que se reportan sus limitaciones.</w:t>
      </w:r>
    </w:p>
    <w:p>
      <w:r>
        <w:t>— Fractal Core Research | Version 0.2 | Tlaxcala, Mexico | 2026 —</w:t>
      </w:r>
    </w:p>
    <w:p>
      <w:r>
        <w:t>Fractal Core Research | elan.zainos.corona@gmail.com | Tlaxcala, Mexico | 2026</w:t>
      </w:r>
    </w:p>
    <w:p/>
    <w:p>
      <w:r>
        <w:rPr>
          <w:i/>
        </w:rPr>
        <w:t>Anexo A restaurado del marco v27. Cuerpo conceptual íntegro; cifras de corpus actualizadas a v30 (721 casos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