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802D6" w14:textId="77777777" w:rsidR="00600ABB" w:rsidRDefault="00600ABB" w:rsidP="00600ABB">
      <w:r>
        <w:t xml:space="preserve">Especificación funcional del </w:t>
      </w:r>
      <w:proofErr w:type="spellStart"/>
      <w:r>
        <w:t>dashboard</w:t>
      </w:r>
      <w:proofErr w:type="spellEnd"/>
      <w:r>
        <w:t xml:space="preserve"> único de </w:t>
      </w:r>
      <w:proofErr w:type="spellStart"/>
      <w:r>
        <w:t>Sentinel</w:t>
      </w:r>
      <w:proofErr w:type="spellEnd"/>
      <w:r>
        <w:t xml:space="preserve"> Omega</w:t>
      </w:r>
    </w:p>
    <w:p w14:paraId="174199AC" w14:textId="77777777" w:rsidR="00600ABB" w:rsidRDefault="00600ABB" w:rsidP="00600ABB">
      <w:proofErr w:type="spellStart"/>
      <w:r>
        <w:t>Sentinel</w:t>
      </w:r>
      <w:proofErr w:type="spellEnd"/>
      <w:r>
        <w:t xml:space="preserve"> Omega debe implementarse como un solo </w:t>
      </w:r>
      <w:proofErr w:type="spellStart"/>
      <w:r>
        <w:t>dashboard</w:t>
      </w:r>
      <w:proofErr w:type="spellEnd"/>
      <w:r>
        <w:t xml:space="preserve"> con varias pestañas funcionales. La página principal cumple un papel de presentación ejecutiva del sistema, mientras que las demás pestañas sirven para operación, análisis, interpretación teórica, monitoreo por </w:t>
      </w:r>
      <w:proofErr w:type="spellStart"/>
      <w:r>
        <w:t>bot</w:t>
      </w:r>
      <w:proofErr w:type="spellEnd"/>
      <w:r>
        <w:t xml:space="preserve"> y consulta de reportes. Este enfoque conserva la simplicidad de producto y evita duplicar infraestructura visual y lógica analítica.[cite:387][cite:377][cite:379]</w:t>
      </w:r>
    </w:p>
    <w:p w14:paraId="4AB10B5D" w14:textId="77777777" w:rsidR="00600ABB" w:rsidRDefault="00600ABB" w:rsidP="00600ABB">
      <w:r>
        <w:t>1. Página principal</w:t>
      </w:r>
    </w:p>
    <w:p w14:paraId="050DCB40" w14:textId="77777777" w:rsidR="00600ABB" w:rsidRDefault="00600ABB" w:rsidP="00600ABB">
      <w:r>
        <w:t xml:space="preserve">La página principal debe funcionar como un acerca de operativo. No debe ser solo una portada estética, sino una introducción ejecutiva a qué es </w:t>
      </w:r>
      <w:proofErr w:type="spellStart"/>
      <w:r>
        <w:t>Sentinel</w:t>
      </w:r>
      <w:proofErr w:type="spellEnd"/>
      <w:r>
        <w:t xml:space="preserve"> Omega, qué eventos naturales monitorea, cómo opera de forma general, qué hacen sus </w:t>
      </w:r>
      <w:proofErr w:type="spellStart"/>
      <w:r>
        <w:t>bots</w:t>
      </w:r>
      <w:proofErr w:type="spellEnd"/>
      <w:r>
        <w:t xml:space="preserve"> y por qué el sistema es innovador. Aquí deben mostrarse </w:t>
      </w:r>
      <w:proofErr w:type="spellStart"/>
      <w:r>
        <w:t>KPIs</w:t>
      </w:r>
      <w:proofErr w:type="spellEnd"/>
      <w:r>
        <w:t xml:space="preserve"> resumidos como asertividad histórica, precisión por ventana temporal, número de eventos monitoreados, cobertura de variables y estado actual de vigilancia planetaria.[cite:377][cite:379]</w:t>
      </w:r>
    </w:p>
    <w:p w14:paraId="7D3B0F44" w14:textId="77777777" w:rsidR="00600ABB" w:rsidRDefault="00600ABB" w:rsidP="00600ABB">
      <w:r>
        <w:t xml:space="preserve">También debe explicar, de forma breve y clara, qué tipo de fenómenos monitorea el sistema: terremotos, sismos pequeños, volcanes, tsunamis, maremotos, tormentas, tormentas eléctricas, Blue Jets, </w:t>
      </w:r>
      <w:proofErr w:type="spellStart"/>
      <w:r>
        <w:t>sprites</w:t>
      </w:r>
      <w:proofErr w:type="spellEnd"/>
      <w:r>
        <w:t xml:space="preserve"> rojos, </w:t>
      </w:r>
      <w:proofErr w:type="spellStart"/>
      <w:r>
        <w:t>TLEs</w:t>
      </w:r>
      <w:proofErr w:type="spellEnd"/>
      <w:r>
        <w:t xml:space="preserve">, clima espacial y otros eventos naturales que entren como liberaciones de energía. La innovación debe presentarse como una combinación entre monitoreo </w:t>
      </w:r>
      <w:proofErr w:type="spellStart"/>
      <w:r>
        <w:t>multifuente</w:t>
      </w:r>
      <w:proofErr w:type="spellEnd"/>
      <w:r>
        <w:t xml:space="preserve">, </w:t>
      </w:r>
      <w:proofErr w:type="spellStart"/>
      <w:r>
        <w:t>bots</w:t>
      </w:r>
      <w:proofErr w:type="spellEnd"/>
      <w:r>
        <w:t xml:space="preserve"> especializados, entrenamiento histórico y análisis </w:t>
      </w:r>
      <w:proofErr w:type="spellStart"/>
      <w:r>
        <w:t>precursorio</w:t>
      </w:r>
      <w:proofErr w:type="spellEnd"/>
      <w:r>
        <w:t xml:space="preserve"> sobre datos reales.[cite:377][cite:378][cite:379]</w:t>
      </w:r>
    </w:p>
    <w:p w14:paraId="5DC5ACAC" w14:textId="77777777" w:rsidR="00600ABB" w:rsidRDefault="00600ABB" w:rsidP="00600ABB">
      <w:r>
        <w:t>2. Pestaña de operación general</w:t>
      </w:r>
    </w:p>
    <w:p w14:paraId="037E1DD3" w14:textId="77777777" w:rsidR="00600ABB" w:rsidRDefault="00600ABB" w:rsidP="00600ABB">
      <w:r>
        <w:t xml:space="preserve">La segunda pestaña debe concentrar toda la operación central del sistema. Aquí deben convivir las tablas maestras y los resultados clave de todos los </w:t>
      </w:r>
      <w:proofErr w:type="spellStart"/>
      <w:r>
        <w:t>bots</w:t>
      </w:r>
      <w:proofErr w:type="spellEnd"/>
      <w:r>
        <w:t xml:space="preserve">: predicciones activas, estado de la Tierra, </w:t>
      </w:r>
      <w:proofErr w:type="spellStart"/>
      <w:r>
        <w:t>KPIs</w:t>
      </w:r>
      <w:proofErr w:type="spellEnd"/>
      <w:r>
        <w:t xml:space="preserve"> vivos, mapa 2D con puntos VG y nodos alertados, predicciones a 72 horas y una tabla de verdad contra predicción para medir la asertividad global del sistema.[cite:377][cite:379][cite:380]</w:t>
      </w:r>
    </w:p>
    <w:p w14:paraId="184AEB3E" w14:textId="77777777" w:rsidR="00600ABB" w:rsidRDefault="00600ABB" w:rsidP="00600ABB">
      <w:r>
        <w:t xml:space="preserve">Esta pestaña también debe incluir recomendaciones, precauciones y consejos operativos. La idea es que sea la página que alguien abre para entender qué está pasando hoy, qué riesgos se están vigilando, qué tan fuerte está la señal </w:t>
      </w:r>
      <w:proofErr w:type="spellStart"/>
      <w:r>
        <w:t>precursoria</w:t>
      </w:r>
      <w:proofErr w:type="spellEnd"/>
      <w:r>
        <w:t xml:space="preserve"> y qué tan bien ha estado funcionando el sistema recientemente.[cite:377][cite:380]</w:t>
      </w:r>
    </w:p>
    <w:p w14:paraId="0D2F56DC" w14:textId="77777777" w:rsidR="00600ABB" w:rsidRDefault="00600ABB" w:rsidP="00600ABB">
      <w:r>
        <w:t>3. Pestaña de red VG en 3D</w:t>
      </w:r>
    </w:p>
    <w:p w14:paraId="6C23E546" w14:textId="77777777" w:rsidR="00600ABB" w:rsidRDefault="00600ABB" w:rsidP="00600ABB">
      <w:r>
        <w:t>Debe existir una pestaña específica con un mapa 3D de la red VG. Aquí la red se muestra completa, con nodos, enlaces y actividad actual. El objetivo es visualizar cómo se está moviendo la energía entre nodos, qué nodos están en alerta y qué eventos potenciales o señales tempranas están asociados a cada zona o cercanía nodal.[cite:379][cite:378]</w:t>
      </w:r>
    </w:p>
    <w:p w14:paraId="381FA6D7" w14:textId="77777777" w:rsidR="00600ABB" w:rsidRDefault="00600ABB" w:rsidP="00600ABB">
      <w:r>
        <w:t xml:space="preserve">Cada nodo debe poder desplegar una tabla breve con eventos detectados, eventos previstos y horizonte temporal. Si </w:t>
      </w:r>
      <w:proofErr w:type="spellStart"/>
      <w:r>
        <w:t>Sentinel</w:t>
      </w:r>
      <w:proofErr w:type="spellEnd"/>
      <w:r>
        <w:t xml:space="preserve"> Omega logra anticipar eventos con días o semanas de antelación, esta pestaña debe reflejarlo de forma explícita, mostrando por nodo qué eventos ya están en observación para cada fecha futura.[cite:377][cite:378]</w:t>
      </w:r>
    </w:p>
    <w:p w14:paraId="31505C0D" w14:textId="77777777" w:rsidR="00600ABB" w:rsidRDefault="00600ABB" w:rsidP="00600ABB">
      <w:r>
        <w:t>4. Pestaña SNT</w:t>
      </w:r>
    </w:p>
    <w:p w14:paraId="72E81F4F" w14:textId="77777777" w:rsidR="00600ABB" w:rsidRDefault="00600ABB" w:rsidP="00600ABB">
      <w:r>
        <w:t xml:space="preserve">La pestaña SNT debe concentrar toda la lectura de la Shadow </w:t>
      </w:r>
      <w:proofErr w:type="spellStart"/>
      <w:r>
        <w:t>Node</w:t>
      </w:r>
      <w:proofErr w:type="spellEnd"/>
      <w:r>
        <w:t xml:space="preserve"> </w:t>
      </w:r>
      <w:proofErr w:type="spellStart"/>
      <w:r>
        <w:t>Theory</w:t>
      </w:r>
      <w:proofErr w:type="spellEnd"/>
      <w:r>
        <w:t xml:space="preserve"> sin contaminar el resto del </w:t>
      </w:r>
      <w:proofErr w:type="spellStart"/>
      <w:r>
        <w:t>dashboard</w:t>
      </w:r>
      <w:proofErr w:type="spellEnd"/>
      <w:r>
        <w:t>. Aquí entran los nodos sombra, la arquitectura del colapso, el muro de los cinco eventos, correlaciones de nodos hermanos, nodos simétricos, nodos gemelos, hipótesis de resonancia y cualquier otra lectura teórica que dependa de ese marco interpretativo.[cite:387][cite:378][cite:379]</w:t>
      </w:r>
    </w:p>
    <w:p w14:paraId="4E060991" w14:textId="77777777" w:rsidR="00600ABB" w:rsidRDefault="00600ABB" w:rsidP="00600ABB">
      <w:r>
        <w:t xml:space="preserve">Esta pestaña debe usar el mismo dato base del sistema, pero mostrar variables derivadas por el ETL interpretativo de SNT. También puede incluir, si se decide después, componentes como ASI, siempre que no desordenen la interfaz general. La regla debe ser que SNT tenga profundidad, pero siga siendo una pestaña especializada dentro de un sistema mayor y no un </w:t>
      </w:r>
      <w:proofErr w:type="spellStart"/>
      <w:r>
        <w:t>dashboard</w:t>
      </w:r>
      <w:proofErr w:type="spellEnd"/>
      <w:r>
        <w:t xml:space="preserve"> paralelo.[cite:387][cite:379]</w:t>
      </w:r>
    </w:p>
    <w:p w14:paraId="58A9E0DB" w14:textId="77777777" w:rsidR="00600ABB" w:rsidRDefault="00600ABB" w:rsidP="00600ABB">
      <w:r>
        <w:t>5. Pestaña Beta</w:t>
      </w:r>
    </w:p>
    <w:p w14:paraId="082421F4" w14:textId="77777777" w:rsidR="00600ABB" w:rsidRDefault="00600ABB" w:rsidP="00600ABB">
      <w:r>
        <w:t xml:space="preserve">La pestaña de los Betas debe reunir todo lo que Beta mide: frecuencia, energía, Schumann, </w:t>
      </w:r>
      <w:proofErr w:type="spellStart"/>
      <w:r>
        <w:t>cimática</w:t>
      </w:r>
      <w:proofErr w:type="spellEnd"/>
      <w:r>
        <w:t xml:space="preserve">, firmas satelitales, correlaciones nodales, señales </w:t>
      </w:r>
      <w:proofErr w:type="spellStart"/>
      <w:r>
        <w:t>precursorias</w:t>
      </w:r>
      <w:proofErr w:type="spellEnd"/>
      <w:r>
        <w:t xml:space="preserve">, mapas de energía y variables instrumentales o derivadas que alimentan la medición de movimiento energético. Aquí deben existir tablas, gráficas temporales y al menos una sección visual dedicada a la </w:t>
      </w:r>
      <w:proofErr w:type="spellStart"/>
      <w:r>
        <w:t>cimática</w:t>
      </w:r>
      <w:proofErr w:type="spellEnd"/>
      <w:r>
        <w:t xml:space="preserve"> actual de la Tierra.[cite:379][cite:382][cite:383]</w:t>
      </w:r>
    </w:p>
    <w:p w14:paraId="6D3752CC" w14:textId="77777777" w:rsidR="00600ABB" w:rsidRDefault="00600ABB" w:rsidP="00600ABB">
      <w:r>
        <w:t xml:space="preserve">Además, debe incluir un álbum o galería de patrones </w:t>
      </w:r>
      <w:proofErr w:type="spellStart"/>
      <w:r>
        <w:t>cimáticos</w:t>
      </w:r>
      <w:proofErr w:type="spellEnd"/>
      <w:r>
        <w:t xml:space="preserve"> recurrentes, como un top 5 o top 10 de las formas más presentes en la Tierra según el historial analizado. Esa biblioteca visual ayudaría a detectar rápidamente si la señal actual se parece a patrones previos ya conocidos por el sistema.[cite:382][cite:383]</w:t>
      </w:r>
    </w:p>
    <w:p w14:paraId="7E704F0C" w14:textId="77777777" w:rsidR="00600ABB" w:rsidRDefault="00600ABB" w:rsidP="00600ABB">
      <w:r>
        <w:t>6. Pestaña Alfa</w:t>
      </w:r>
    </w:p>
    <w:p w14:paraId="359571A0" w14:textId="77777777" w:rsidR="00600ABB" w:rsidRDefault="00600ABB" w:rsidP="00600ABB">
      <w:r>
        <w:t>La pestaña Alfa debe concentrarse en qué detona más eventos y qué patrones de disparo ha identificado Alfa dentro de su propio módulo. No se trata de repetir todo el sistema, sino de mostrar su lectura especializada: gatillos frecuentes, variables detonantes, secuencias observadas y patrones dominantes en eventos que luego escalan o se traducen en liberaciones mayores.[cite:379][cite:377]</w:t>
      </w:r>
    </w:p>
    <w:p w14:paraId="4134E11D" w14:textId="77777777" w:rsidR="00600ABB" w:rsidRDefault="00600ABB" w:rsidP="00600ABB">
      <w:r>
        <w:t xml:space="preserve">Cada tabla de </w:t>
      </w:r>
      <w:proofErr w:type="spellStart"/>
      <w:r>
        <w:t>bot</w:t>
      </w:r>
      <w:proofErr w:type="spellEnd"/>
      <w:r>
        <w:t xml:space="preserve"> debe incluir un </w:t>
      </w:r>
      <w:proofErr w:type="spellStart"/>
      <w:r>
        <w:t>subbloque</w:t>
      </w:r>
      <w:proofErr w:type="spellEnd"/>
      <w:r>
        <w:t xml:space="preserve"> de “patrones detectados” para que no solo se vea dato crudo, sino lectura operativa del módulo. En Alfa esto es especialmente importante porque su valor está en notar disparadores y configuraciones previas al evento.[cite:379][cite:380]</w:t>
      </w:r>
    </w:p>
    <w:p w14:paraId="24ACF525" w14:textId="77777777" w:rsidR="00600ABB" w:rsidRDefault="00600ABB" w:rsidP="00600ABB">
      <w:r>
        <w:t>7. Pestaña Delta</w:t>
      </w:r>
    </w:p>
    <w:p w14:paraId="1A455D97" w14:textId="77777777" w:rsidR="00600ABB" w:rsidRDefault="00600ABB" w:rsidP="00600ABB">
      <w:r>
        <w:t xml:space="preserve">La pestaña Delta debe mostrar cómo “se siente” la Tierra desde la perspectiva de mercados, percepción y tendencias, integrando señales para bolsa, </w:t>
      </w:r>
      <w:proofErr w:type="spellStart"/>
      <w:r>
        <w:t>Bitcoin</w:t>
      </w:r>
      <w:proofErr w:type="spellEnd"/>
      <w:r>
        <w:t xml:space="preserve"> y otros activos si efectivamente se quieren explotar como termómetro complementario del estado global. También debe ofrecer pronóstico de corto plazo para el día siguiente o ventanas breves y marcar patrones recientes más comunes.[cite:379]</w:t>
      </w:r>
    </w:p>
    <w:p w14:paraId="722438D4" w14:textId="77777777" w:rsidR="00600ABB" w:rsidRDefault="00600ABB" w:rsidP="00600ABB">
      <w:r>
        <w:t>Aquí lo importante es dejar claro que Delta es un módulo satélite de lectura del estado sistémico, no el corazón predictor de fenómenos naturales. Su valor está en aportar contexto económico, social o de sentimiento a la lectura general de la Tierra como sistema cargado y reactivo.[cite:379][cite:378]</w:t>
      </w:r>
    </w:p>
    <w:p w14:paraId="72A50816" w14:textId="77777777" w:rsidR="00600ABB" w:rsidRDefault="00600ABB" w:rsidP="00600ABB">
      <w:r>
        <w:t>8. Pestaña Padre</w:t>
      </w:r>
    </w:p>
    <w:p w14:paraId="40342390" w14:textId="77777777" w:rsidR="00600ABB" w:rsidRDefault="00600ABB" w:rsidP="00600ABB">
      <w:r>
        <w:t xml:space="preserve">La pestaña Padre debe ser el centro de síntesis del </w:t>
      </w:r>
      <w:proofErr w:type="spellStart"/>
      <w:r>
        <w:t>dashboard</w:t>
      </w:r>
      <w:proofErr w:type="spellEnd"/>
      <w:r>
        <w:t xml:space="preserve">. Aquí se unifican los seis </w:t>
      </w:r>
      <w:proofErr w:type="spellStart"/>
      <w:r>
        <w:t>bots</w:t>
      </w:r>
      <w:proofErr w:type="spellEnd"/>
      <w:r>
        <w:t>, se muestra la asertividad individual de cada uno, la asertividad global, la asertividad a siete días, el consenso entre módulos y los patrones cruzados detectados por la capa integradora.[cite:379][cite:377]</w:t>
      </w:r>
    </w:p>
    <w:p w14:paraId="2B45109F" w14:textId="77777777" w:rsidR="00600ABB" w:rsidRDefault="00600ABB" w:rsidP="00600ABB">
      <w:r>
        <w:t xml:space="preserve">También deben existir aquí tres familias de visuales críticas: medidores de asertividad, medidor de carga estimada de la Tierra y un mapa de calor de correlaciones entre métricas y </w:t>
      </w:r>
      <w:proofErr w:type="spellStart"/>
      <w:r>
        <w:t>bots</w:t>
      </w:r>
      <w:proofErr w:type="spellEnd"/>
      <w:r>
        <w:t>. El medidor de carga terrestre no pretende decir cuánta energía exacta soporta la Tierra, sino una estimación comparativa basada en históricos de eventos, energía liberada y energía todavía contenida según el modelo.[cite:378][cite:379]</w:t>
      </w:r>
    </w:p>
    <w:p w14:paraId="139B7E47" w14:textId="77777777" w:rsidR="00600ABB" w:rsidRDefault="00600ABB" w:rsidP="00600ABB">
      <w:r>
        <w:t>9. Pestaña de reportes</w:t>
      </w:r>
    </w:p>
    <w:p w14:paraId="4F482D74" w14:textId="77777777" w:rsidR="00600ABB" w:rsidRDefault="00600ABB" w:rsidP="00600ABB">
      <w:r>
        <w:t>Debe existir una pestaña exclusiva para reportes con acceso a reporte diario, semanal, mensual y anual. Esta pestaña debe ser un repositorio vivo y también un tablero de progreso del sistema, porque desde el segundo entrenamiento ya deben empezar a generarse reportes para verificar que el sistema está midiendo, comparando y aprendiendo correctamente.[cite:377][cite:380]</w:t>
      </w:r>
    </w:p>
    <w:p w14:paraId="1F0495CE" w14:textId="77777777" w:rsidR="00600ABB" w:rsidRDefault="00600ABB" w:rsidP="00600ABB">
      <w:r>
        <w:t>Además del acceso a documentos, esta pestaña puede mostrar indicadores de avance histórico: cómo ha cambiado la actividad de la Tierra por años, cómo han evolucionado las métricas, qué familias de eventos crecieron o bajaron y cómo se comporta la asertividad del sistema a lo largo del tiempo.[cite:377][cite:378]</w:t>
      </w:r>
    </w:p>
    <w:p w14:paraId="0DF3D170" w14:textId="77777777" w:rsidR="00600ABB" w:rsidRDefault="00600ABB" w:rsidP="00600ABB">
      <w:r>
        <w:t>Componentes adicionales recomendados</w:t>
      </w:r>
    </w:p>
    <w:p w14:paraId="5DB661BE" w14:textId="77777777" w:rsidR="00600ABB" w:rsidRDefault="00600ABB" w:rsidP="00600ABB">
      <w:r>
        <w:t>Además de lo que ya planteaste, conviene integrar tres cosas extra. La primera es una línea de tiempo global que permita recorrer eventos y predicciones históricas. La segunda es un panel de auditoría del Juez, donde se vea qué alertas fueron correctas, cuáles fallaron y por qué. La tercera es una capa de trazabilidad por evento, para poder abrir un caso y ver qué dijeron Alfa, Beta, Padre, Delta y SNT antes, durante y después del evento.[cite:377][cite:379][cite:380]</w:t>
      </w:r>
    </w:p>
    <w:p w14:paraId="38D0AEBC" w14:textId="77777777" w:rsidR="00600ABB" w:rsidRDefault="00600ABB" w:rsidP="00600ABB">
      <w:r>
        <w:t xml:space="preserve">Estas tres piezas hacen que el </w:t>
      </w:r>
      <w:proofErr w:type="spellStart"/>
      <w:r>
        <w:t>dashboard</w:t>
      </w:r>
      <w:proofErr w:type="spellEnd"/>
      <w:r>
        <w:t xml:space="preserve"> no sea solo atractivo, sino también auditable, </w:t>
      </w:r>
      <w:proofErr w:type="spellStart"/>
      <w:r>
        <w:t>entrenable</w:t>
      </w:r>
      <w:proofErr w:type="spellEnd"/>
      <w:r>
        <w:t xml:space="preserve"> y útil para mejorar el sistema sin perder control de qué se predijo y cómo se llegó a esa predicción.[cite:377][cite:380]</w:t>
      </w:r>
    </w:p>
    <w:p w14:paraId="38CC2DAD" w14:textId="77777777" w:rsidR="00600ABB" w:rsidRDefault="00600ABB" w:rsidP="00600ABB">
      <w:r>
        <w:t>Orden sugerido de pestañas</w:t>
      </w:r>
    </w:p>
    <w:p w14:paraId="0C01155A" w14:textId="77777777" w:rsidR="00600ABB" w:rsidRDefault="00600ABB" w:rsidP="00600ABB">
      <w:r>
        <w:t>El orden más lógico del producto sería: Inicio, Operación, Red VG 3D, SNT, Beta, Alfa, Delta, Padre, Reportes y Auditoría. Con eso se mantiene un recorrido natural: primero contexto, luego operación, luego geografía energética, luego teoría, luego módulos, luego síntesis, luego histórico documental.[cite:387][cite:379]</w:t>
      </w:r>
    </w:p>
    <w:p w14:paraId="209CC675" w14:textId="77777777" w:rsidR="00600ABB" w:rsidRDefault="00600ABB" w:rsidP="00600ABB">
      <w:r>
        <w:t>Cierre de diseño</w:t>
      </w:r>
    </w:p>
    <w:p w14:paraId="39764927" w14:textId="77777777" w:rsidR="00600ABB" w:rsidRDefault="00600ABB" w:rsidP="00600ABB">
      <w:r>
        <w:t xml:space="preserve">La propuesta general que hiciste es muy sólida porque ya define un </w:t>
      </w:r>
      <w:proofErr w:type="spellStart"/>
      <w:r>
        <w:t>dashboard</w:t>
      </w:r>
      <w:proofErr w:type="spellEnd"/>
      <w:r>
        <w:t xml:space="preserve"> con capas ejecutivas, operativas, teóricas, modulares y documentales. Lo correcto ahora no es rediscutir la visión general, sino convertir esta especificación en </w:t>
      </w:r>
      <w:proofErr w:type="spellStart"/>
      <w:r>
        <w:t>backlog</w:t>
      </w:r>
      <w:proofErr w:type="spellEnd"/>
      <w:r>
        <w:t xml:space="preserve">: tablas necesarias, </w:t>
      </w:r>
      <w:proofErr w:type="spellStart"/>
      <w:r>
        <w:t>KPIs</w:t>
      </w:r>
      <w:proofErr w:type="spellEnd"/>
      <w:r>
        <w:t xml:space="preserve">, componentes UI, </w:t>
      </w:r>
      <w:proofErr w:type="spellStart"/>
      <w:r>
        <w:t>ETLs</w:t>
      </w:r>
      <w:proofErr w:type="spellEnd"/>
      <w:r>
        <w:t xml:space="preserve">, </w:t>
      </w:r>
      <w:proofErr w:type="spellStart"/>
      <w:r>
        <w:t>endpoints</w:t>
      </w:r>
      <w:proofErr w:type="spellEnd"/>
      <w:r>
        <w:t xml:space="preserve"> y reportes que alimentarán cada pestaña del sistema.[cite:377][cite:380]</w:t>
      </w:r>
    </w:p>
    <w:p w14:paraId="09E11E0F" w14:textId="77777777" w:rsidR="00600ABB" w:rsidRDefault="00600ABB" w:rsidP="00600ABB">
      <w:r>
        <w:t>Ajustes críticos de mapas y visuales</w:t>
      </w:r>
    </w:p>
    <w:p w14:paraId="1C4AE477" w14:textId="77777777" w:rsidR="00600ABB" w:rsidRDefault="00600ABB" w:rsidP="00600ABB">
      <w:r>
        <w:t xml:space="preserve">El mapa 2D de la pestaña operativa debe ser funcional y legible. Aunque no requiera navegación tridimensional, cada nodo debe admitir interacción por </w:t>
      </w:r>
      <w:proofErr w:type="spellStart"/>
      <w:r>
        <w:t>hover</w:t>
      </w:r>
      <w:proofErr w:type="spellEnd"/>
      <w:r>
        <w:t xml:space="preserve"> o foco para desplegar un </w:t>
      </w:r>
      <w:proofErr w:type="spellStart"/>
      <w:r>
        <w:t>tooltip</w:t>
      </w:r>
      <w:proofErr w:type="spellEnd"/>
      <w:r>
        <w:t xml:space="preserve"> o panel lateral con toda la información relevante: estatus actual, tipo de alerta, evento probable, horizonte temporal, variables principales y explicación breve de por qué ese nodo está resaltado. Esta interacción es crítica para que el mapa no sea solo decorativo, sino una herramienta real de lectura operativa.[cite:377][cite:379]</w:t>
      </w:r>
    </w:p>
    <w:p w14:paraId="002B79DC" w14:textId="77777777" w:rsidR="00600ABB" w:rsidRDefault="00600ABB" w:rsidP="00600ABB">
      <w:r>
        <w:t>El mapa 3D debe ser completamente manipulable por el usuario: rotación, zoom y enfoque libre. Pero, a diferencia de muchas esferas genéricas, tiene que mostrar claramente la silueta o sombra de los continentes y referencias visuales suficientes para saber dónde está cada nodo en la Tierra. No debe verse como una esfera abstracta sin geografía reconocible. La red VG debe montarse sobre una Tierra comprensible, con continentes, sombras suaves, contraste adecuado y marcadores visibles para no perder orientación espacial.[cite:387][cite:377]</w:t>
      </w:r>
    </w:p>
    <w:p w14:paraId="1EEE8B1F" w14:textId="77777777" w:rsidR="00600ABB" w:rsidRDefault="00600ABB" w:rsidP="00600ABB">
      <w:r>
        <w:t>Además, el mapa 3D debe permitir seleccionar nodos o acercarse a ellos para consultar sus alertas actuales, eventos previstos, intensidad energética y relaciones con otros nodos. La visualización tridimensional solo tiene valor si ayuda a entender ubicación y dinámica, no si complica la lectura. Por eso el realismo geográfico moderado es importante: continentes visibles, sombras razonables, líneas nodales claras y eventos destacados con jerarquía visual.[cite:387][cite:379]</w:t>
      </w:r>
    </w:p>
    <w:p w14:paraId="405BDF75" w14:textId="77777777" w:rsidR="00600ABB" w:rsidRDefault="00600ABB" w:rsidP="00600ABB">
      <w:r>
        <w:t>Indicador de batería terrestre</w:t>
      </w:r>
    </w:p>
    <w:p w14:paraId="1F986066" w14:textId="77777777" w:rsidR="00600ABB" w:rsidRDefault="00600ABB" w:rsidP="00600ABB">
      <w:r>
        <w:t>En la pestaña general también debe integrarse una visualización tipo batería de la Tierra para mostrar su estado actual de carga. Esta batería no debe presentarse como una verdad física absoluta, sino como un índice compuesto del sistema que resume el nivel comparativo de carga, liberación reciente, presión acumulada y estado global de resonancia según las métricas internas del modelo.[cite:378][cite:379]</w:t>
      </w:r>
    </w:p>
    <w:p w14:paraId="33B6FB2D" w14:textId="77777777" w:rsidR="00600ABB" w:rsidRDefault="00600ABB" w:rsidP="00600ABB">
      <w:r>
        <w:t xml:space="preserve">Lo ideal es que esa batería combine una cifra porcentual estimada, una tendencia reciente y una leyenda interpretativa como normal, cargando, alta tensión, liberación en curso o estado crítico. Esta pieza visual puede convertirse en uno de los componentes más distintivos de la página principal porque sintetiza de forma intuitiva la lectura global de </w:t>
      </w:r>
      <w:proofErr w:type="spellStart"/>
      <w:r>
        <w:t>Sentinel</w:t>
      </w:r>
      <w:proofErr w:type="spellEnd"/>
      <w:r>
        <w:t xml:space="preserve"> Omega sobre el estado actual de la Tierra.[cite:378][cite:377]</w:t>
      </w:r>
    </w:p>
    <w:p w14:paraId="0DCECA30" w14:textId="77777777" w:rsidR="00600ABB" w:rsidRDefault="00600ABB" w:rsidP="00600ABB">
      <w:r>
        <w:t xml:space="preserve">Marco </w:t>
      </w:r>
      <w:proofErr w:type="spellStart"/>
      <w:r>
        <w:t>hipercúbico</w:t>
      </w:r>
      <w:proofErr w:type="spellEnd"/>
      <w:r>
        <w:t xml:space="preserve"> 4D</w:t>
      </w:r>
    </w:p>
    <w:p w14:paraId="512F48F0" w14:textId="77777777" w:rsidR="00600ABB" w:rsidRDefault="00600ABB" w:rsidP="00600ABB">
      <w:r>
        <w:t xml:space="preserve">No debe olvidarse que </w:t>
      </w:r>
      <w:proofErr w:type="spellStart"/>
      <w:r>
        <w:t>Sentinel</w:t>
      </w:r>
      <w:proofErr w:type="spellEnd"/>
      <w:r>
        <w:t xml:space="preserve"> Omega también está apoyado en la lógica del </w:t>
      </w:r>
      <w:proofErr w:type="spellStart"/>
      <w:r>
        <w:t>teseracto</w:t>
      </w:r>
      <w:proofErr w:type="spellEnd"/>
      <w:r>
        <w:t xml:space="preserve"> / </w:t>
      </w:r>
      <w:proofErr w:type="spellStart"/>
      <w:r>
        <w:t>hipercubo</w:t>
      </w:r>
      <w:proofErr w:type="spellEnd"/>
      <w:r>
        <w:t xml:space="preserve"> 4D y en la actualización de la geometría </w:t>
      </w:r>
      <w:proofErr w:type="spellStart"/>
      <w:r>
        <w:t>hipercúbica</w:t>
      </w:r>
      <w:proofErr w:type="spellEnd"/>
      <w:r>
        <w:t xml:space="preserve"> dentro de la matriz fractal-bayesiana del proyecto. Esto implica que la arquitectura visual y analítica del </w:t>
      </w:r>
      <w:proofErr w:type="spellStart"/>
      <w:r>
        <w:t>dashboard</w:t>
      </w:r>
      <w:proofErr w:type="spellEnd"/>
      <w:r>
        <w:t xml:space="preserve"> no solo representa eventos sobre un plano o una esfera, sino que también debe dejar espacio para una lectura de capas, estados y relaciones de dimensión superior cuando el modelo lo requiera.[file:103][file:388]</w:t>
      </w:r>
    </w:p>
    <w:p w14:paraId="1E0DED31" w14:textId="77777777" w:rsidR="00600ABB" w:rsidRDefault="00600ABB" w:rsidP="00600ABB">
      <w:r>
        <w:t xml:space="preserve">En términos prácticos, esto no obliga a que toda la interfaz sea un objeto 4D explícito, pero sí a que algunos paneles, tablas y visualizaciones reconozcan esa lógica: proyecciones del </w:t>
      </w:r>
      <w:proofErr w:type="spellStart"/>
      <w:r>
        <w:t>hipercubo</w:t>
      </w:r>
      <w:proofErr w:type="spellEnd"/>
      <w:r>
        <w:t>, estados plegados/desplegados, relaciones entre ejes no visibles en 2D tradicional y variables compuestas que nacen de esa geometría. La pestaña SNT y la capa Padre son las candidatas naturales para albergar esta lectura, aunque algunos componentes del mapa y del análisis nodal también pueden heredarla cuando aporte claridad real.[file:103][file:388][cite:379]</w:t>
      </w:r>
    </w:p>
    <w:p w14:paraId="67AE47C8" w14:textId="175127A7" w:rsidR="00600ABB" w:rsidRDefault="00600ABB">
      <w:r>
        <w:t xml:space="preserve">El criterio de diseño debe ser este: el marco </w:t>
      </w:r>
      <w:proofErr w:type="spellStart"/>
      <w:r>
        <w:t>hipercúbico</w:t>
      </w:r>
      <w:proofErr w:type="spellEnd"/>
      <w:r>
        <w:t xml:space="preserve"> 4D es parte de la columna conceptual del sistema, pero solo debe aparecer visualmente cuando ayude a interpretar mejor el fenómeno. Si se usa, debe estar bien explicado y conectado con la matriz fractal-bayesiana, no como adorno abstracto sino como una capa analítica adicional del modelo.[file:103][file:388]</w:t>
      </w:r>
    </w:p>
    <w:sectPr w:rsidR="00600A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ABB"/>
    <w:rsid w:val="00600ABB"/>
    <w:rsid w:val="009A10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4490732"/>
  <w15:chartTrackingRefBased/>
  <w15:docId w15:val="{04CDA6AA-E71E-844F-BCAE-51D682154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0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0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0A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0A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0A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0A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0A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0A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0A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0A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0A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0A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0A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0A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0A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0A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0A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0ABB"/>
    <w:rPr>
      <w:rFonts w:eastAsiaTheme="majorEastAsia" w:cstheme="majorBidi"/>
      <w:color w:val="272727" w:themeColor="text1" w:themeTint="D8"/>
    </w:rPr>
  </w:style>
  <w:style w:type="paragraph" w:styleId="Ttulo">
    <w:name w:val="Title"/>
    <w:basedOn w:val="Normal"/>
    <w:next w:val="Normal"/>
    <w:link w:val="TtuloCar"/>
    <w:uiPriority w:val="10"/>
    <w:qFormat/>
    <w:rsid w:val="00600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0A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0A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0A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0ABB"/>
    <w:pPr>
      <w:spacing w:before="160"/>
      <w:jc w:val="center"/>
    </w:pPr>
    <w:rPr>
      <w:i/>
      <w:iCs/>
      <w:color w:val="404040" w:themeColor="text1" w:themeTint="BF"/>
    </w:rPr>
  </w:style>
  <w:style w:type="character" w:customStyle="1" w:styleId="CitaCar">
    <w:name w:val="Cita Car"/>
    <w:basedOn w:val="Fuentedeprrafopredeter"/>
    <w:link w:val="Cita"/>
    <w:uiPriority w:val="29"/>
    <w:rsid w:val="00600ABB"/>
    <w:rPr>
      <w:i/>
      <w:iCs/>
      <w:color w:val="404040" w:themeColor="text1" w:themeTint="BF"/>
    </w:rPr>
  </w:style>
  <w:style w:type="paragraph" w:styleId="Prrafodelista">
    <w:name w:val="List Paragraph"/>
    <w:basedOn w:val="Normal"/>
    <w:uiPriority w:val="34"/>
    <w:qFormat/>
    <w:rsid w:val="00600ABB"/>
    <w:pPr>
      <w:ind w:left="720"/>
      <w:contextualSpacing/>
    </w:pPr>
  </w:style>
  <w:style w:type="character" w:styleId="nfasisintenso">
    <w:name w:val="Intense Emphasis"/>
    <w:basedOn w:val="Fuentedeprrafopredeter"/>
    <w:uiPriority w:val="21"/>
    <w:qFormat/>
    <w:rsid w:val="00600ABB"/>
    <w:rPr>
      <w:i/>
      <w:iCs/>
      <w:color w:val="0F4761" w:themeColor="accent1" w:themeShade="BF"/>
    </w:rPr>
  </w:style>
  <w:style w:type="paragraph" w:styleId="Citadestacada">
    <w:name w:val="Intense Quote"/>
    <w:basedOn w:val="Normal"/>
    <w:next w:val="Normal"/>
    <w:link w:val="CitadestacadaCar"/>
    <w:uiPriority w:val="30"/>
    <w:qFormat/>
    <w:rsid w:val="00600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0ABB"/>
    <w:rPr>
      <w:i/>
      <w:iCs/>
      <w:color w:val="0F4761" w:themeColor="accent1" w:themeShade="BF"/>
    </w:rPr>
  </w:style>
  <w:style w:type="character" w:styleId="Referenciaintensa">
    <w:name w:val="Intense Reference"/>
    <w:basedOn w:val="Fuentedeprrafopredeter"/>
    <w:uiPriority w:val="32"/>
    <w:qFormat/>
    <w:rsid w:val="00600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1959</Words>
  <Characters>10778</Characters>
  <Application>Microsoft Office Word</Application>
  <DocSecurity>0</DocSecurity>
  <Lines>89</Lines>
  <Paragraphs>25</Paragraphs>
  <ScaleCrop>false</ScaleCrop>
  <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ELÁN ZAINOS</dc:creator>
  <cp:keywords/>
  <dc:description/>
  <cp:lastModifiedBy>ELÁN ZAINOS</cp:lastModifiedBy>
  <cp:revision>2</cp:revision>
  <dcterms:created xsi:type="dcterms:W3CDTF">2026-07-01T01:46:00Z</dcterms:created>
  <dcterms:modified xsi:type="dcterms:W3CDTF">2026-07-01T01:46:00Z</dcterms:modified>
</cp:coreProperties>
</file>