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32A5" w14:textId="77777777" w:rsidR="00EB5E63" w:rsidRDefault="00EB5E63" w:rsidP="00EB5E63">
      <w:proofErr w:type="spellStart"/>
      <w:r>
        <w:t>Sentinel</w:t>
      </w:r>
      <w:proofErr w:type="spellEnd"/>
      <w:r>
        <w:t xml:space="preserve"> Omega: tareas de integración y README consolidado</w:t>
      </w:r>
    </w:p>
    <w:p w14:paraId="22809C4A" w14:textId="77777777" w:rsidR="00EB5E63" w:rsidRDefault="00EB5E63" w:rsidP="00EB5E63">
      <w:r>
        <w:t>Alcance</w:t>
      </w:r>
    </w:p>
    <w:p w14:paraId="3AF88D23" w14:textId="77777777" w:rsidR="00EB5E63" w:rsidRDefault="00EB5E63" w:rsidP="00EB5E63">
      <w:r>
        <w:t xml:space="preserve">Este documento consolida la arquitectura funcional discutida para </w:t>
      </w:r>
      <w:proofErr w:type="spellStart"/>
      <w:r>
        <w:t>Sentinel</w:t>
      </w:r>
      <w:proofErr w:type="spellEnd"/>
      <w:r>
        <w:t xml:space="preserve"> Omega, separa las tareas de implementación solicitadas y deja al final un README operativo unificado. La base estructural proviene del documento de </w:t>
      </w:r>
      <w:proofErr w:type="spellStart"/>
      <w:r>
        <w:t>Sentinel</w:t>
      </w:r>
      <w:proofErr w:type="spellEnd"/>
      <w:r>
        <w:t xml:space="preserve"> Omega de 8 pasos y de la integración conceptual con base-geo y 4D, manteniendo el principio de no </w:t>
      </w:r>
      <w:proofErr w:type="spellStart"/>
      <w:r>
        <w:t>retrabajar</w:t>
      </w:r>
      <w:proofErr w:type="spellEnd"/>
      <w:r>
        <w:t xml:space="preserve"> la arquitectura existente sino reorganizarla, afinarla y dejarla en una sola línea teórica y técnica compartida.[cite:41]</w:t>
      </w:r>
    </w:p>
    <w:p w14:paraId="6C4B51C7" w14:textId="77777777" w:rsidR="00EB5E63" w:rsidRDefault="00EB5E63" w:rsidP="00EB5E63">
      <w:r>
        <w:t>Tarea 1: arquitectura funcional final</w:t>
      </w:r>
    </w:p>
    <w:p w14:paraId="208D25DF" w14:textId="77777777" w:rsidR="00EB5E63" w:rsidRDefault="00EB5E63" w:rsidP="00EB5E63">
      <w:proofErr w:type="spellStart"/>
      <w:r>
        <w:t>Sentinel</w:t>
      </w:r>
      <w:proofErr w:type="spellEnd"/>
      <w:r>
        <w:t xml:space="preserve"> Omega debe operar con seis </w:t>
      </w:r>
      <w:proofErr w:type="spellStart"/>
      <w:r>
        <w:t>bots</w:t>
      </w:r>
      <w:proofErr w:type="spellEnd"/>
      <w:r>
        <w:t xml:space="preserve"> funcionales y un juez auditor aparte. Los seis </w:t>
      </w:r>
      <w:proofErr w:type="spellStart"/>
      <w:r>
        <w:t>bots</w:t>
      </w:r>
      <w:proofErr w:type="spellEnd"/>
      <w:r>
        <w:t xml:space="preserve"> son Alfa, Beta, Alfa-2, Beta-2, Delta y Padre; el Juez no es un </w:t>
      </w:r>
      <w:proofErr w:type="spellStart"/>
      <w:r>
        <w:t>bot</w:t>
      </w:r>
      <w:proofErr w:type="spellEnd"/>
      <w:r>
        <w:t xml:space="preserve"> predictor, sino un script de auditoría y disciplina que compara predicción contra verdad observada.[cite:41]</w:t>
      </w:r>
    </w:p>
    <w:p w14:paraId="61F2A91C" w14:textId="77777777" w:rsidR="00EB5E63" w:rsidRDefault="00EB5E63" w:rsidP="00EB5E63">
      <w:r>
        <w:t xml:space="preserve">La lógica histórica queda así: Alfa, Beta y Padre se entrenan con una memoria larga de alrededor de 30 años; Alfa-2 y Beta-2 entran con una ventana de aproximadamente 16 años asociada a telemetría satelital y observables más recientes; Delta trabaja con una ventana de 10 años para bolsa, </w:t>
      </w:r>
      <w:proofErr w:type="spellStart"/>
      <w:r>
        <w:t>cripto</w:t>
      </w:r>
      <w:proofErr w:type="spellEnd"/>
      <w:r>
        <w:t>, tendencias humanas, humor y ansiedad colectiva.[cite:41]</w:t>
      </w:r>
    </w:p>
    <w:p w14:paraId="354E93DB" w14:textId="77777777" w:rsidR="00EB5E63" w:rsidRDefault="00EB5E63" w:rsidP="00EB5E63">
      <w:r>
        <w:t xml:space="preserve">Roles por </w:t>
      </w:r>
      <w:proofErr w:type="spellStart"/>
      <w:r>
        <w:t>bot</w:t>
      </w:r>
      <w:proofErr w:type="spellEnd"/>
    </w:p>
    <w:p w14:paraId="228AF5A1" w14:textId="77777777" w:rsidR="00EB5E63" w:rsidRDefault="00EB5E63" w:rsidP="00EB5E63">
      <w:r>
        <w:t>Reglas de operación</w:t>
      </w:r>
    </w:p>
    <w:p w14:paraId="47FDD663" w14:textId="77777777" w:rsidR="00EB5E63" w:rsidRDefault="00EB5E63" w:rsidP="00EB5E63">
      <w:r>
        <w:t xml:space="preserve">Cada </w:t>
      </w:r>
      <w:proofErr w:type="spellStart"/>
      <w:r>
        <w:t>bot</w:t>
      </w:r>
      <w:proofErr w:type="spellEnd"/>
      <w:r>
        <w:t xml:space="preserve"> debe consumir datos vivos desde </w:t>
      </w:r>
      <w:proofErr w:type="spellStart"/>
      <w:r>
        <w:t>APIs</w:t>
      </w:r>
      <w:proofErr w:type="spellEnd"/>
      <w:r>
        <w:t xml:space="preserve"> y solo consultar su memoria de patrones abstraída; no debe tener acceso libre al histórico crudo en operación normal para evitar “hacer trampa” con el pasado bruto.[cite:41] El histórico crudo queda reservado al entrenamiento, validación y </w:t>
      </w:r>
      <w:proofErr w:type="spellStart"/>
      <w:r>
        <w:t>backtesting</w:t>
      </w:r>
      <w:proofErr w:type="spellEnd"/>
      <w:r>
        <w:t xml:space="preserve"> offline.[cite:41]</w:t>
      </w:r>
    </w:p>
    <w:p w14:paraId="701676F1" w14:textId="77777777" w:rsidR="00EB5E63" w:rsidRDefault="00EB5E63" w:rsidP="00EB5E63">
      <w:r>
        <w:t xml:space="preserve">Todos los </w:t>
      </w:r>
      <w:proofErr w:type="spellStart"/>
      <w:r>
        <w:t>bots</w:t>
      </w:r>
      <w:proofErr w:type="spellEnd"/>
      <w:r>
        <w:t xml:space="preserve"> deben tener su propia tablita de patrones o firmas. Esa memoria sirve para que, frente a una señal actual, puedan comparar si lo que observan se parece a una firma ya vista, si es parcialmente compatible o si se trata de una firma nueva.[cite:41]</w:t>
      </w:r>
    </w:p>
    <w:p w14:paraId="28DDF9BB" w14:textId="77777777" w:rsidR="00EB5E63" w:rsidRDefault="00EB5E63" w:rsidP="00EB5E63">
      <w:r>
        <w:t xml:space="preserve">Padre también debe tener su propia tabla amplia de correlaciones históricas acumuladas desde su entrenamiento de 30 años. Esa tabla no es disciplinaria, sino epistemológica: guarda combinaciones de señales, secuencias, tiempos de anticipación y </w:t>
      </w:r>
      <w:proofErr w:type="spellStart"/>
      <w:r>
        <w:t>metapatrones</w:t>
      </w:r>
      <w:proofErr w:type="spellEnd"/>
      <w:r>
        <w:t xml:space="preserve"> aprendidos a través del tiempo.[cite:41]</w:t>
      </w:r>
    </w:p>
    <w:p w14:paraId="66C25046" w14:textId="77777777" w:rsidR="00EB5E63" w:rsidRDefault="00EB5E63" w:rsidP="00EB5E63">
      <w:r>
        <w:t xml:space="preserve">El Juez, por su parte, mantiene una tabla distinta de auditoría y castigo. Su función es comparar lo dicho por cada </w:t>
      </w:r>
      <w:proofErr w:type="spellStart"/>
      <w:r>
        <w:t>bot</w:t>
      </w:r>
      <w:proofErr w:type="spellEnd"/>
      <w:r>
        <w:t xml:space="preserve"> y por Padre contra la verdad observada, registrar errores, omisiones, reincidencias y severidad histórica, sin contaminar el predictor principal.[cite:41]</w:t>
      </w:r>
    </w:p>
    <w:p w14:paraId="478E895C" w14:textId="77777777" w:rsidR="00EB5E63" w:rsidRDefault="00EB5E63" w:rsidP="00EB5E63">
      <w:r>
        <w:t>Tarea 2: entrenamiento, memoria, promoción de firmas y auditoría</w:t>
      </w:r>
    </w:p>
    <w:p w14:paraId="423878E5" w14:textId="77777777" w:rsidR="00EB5E63" w:rsidRDefault="00EB5E63" w:rsidP="00EB5E63">
      <w:r>
        <w:t xml:space="preserve">El entrenamiento debe ser doble. Primero ocurre un entrenamiento de reconocimiento, donde los </w:t>
      </w:r>
      <w:proofErr w:type="spellStart"/>
      <w:r>
        <w:t>bots</w:t>
      </w:r>
      <w:proofErr w:type="spellEnd"/>
      <w:r>
        <w:t xml:space="preserve"> aprenden firmas y patrones sin sanción; después ocurre un entrenamiento de </w:t>
      </w:r>
      <w:proofErr w:type="spellStart"/>
      <w:r>
        <w:t>backtesting</w:t>
      </w:r>
      <w:proofErr w:type="spellEnd"/>
      <w:r>
        <w:t xml:space="preserve"> disciplinario, donde se les reinyectan firmas ya aprendidas para verificar si ahora sí levantan la mano cuando corresponde.[cite:41]</w:t>
      </w:r>
    </w:p>
    <w:p w14:paraId="0B82C74E" w14:textId="77777777" w:rsidR="00EB5E63" w:rsidRDefault="00EB5E63" w:rsidP="00EB5E63">
      <w:r>
        <w:t>Fase 1: reconocimiento</w:t>
      </w:r>
    </w:p>
    <w:p w14:paraId="3324B435" w14:textId="77777777" w:rsidR="00EB5E63" w:rsidRDefault="00EB5E63" w:rsidP="00EB5E63">
      <w:r>
        <w:t xml:space="preserve">En la fase de reconocimiento, los </w:t>
      </w:r>
      <w:proofErr w:type="spellStart"/>
      <w:r>
        <w:t>bots</w:t>
      </w:r>
      <w:proofErr w:type="spellEnd"/>
      <w:r>
        <w:t xml:space="preserve"> aprenden a detectar firmas y precursores, consolidan memoria histórica y promueven recurrencias. En esta fase no deben castigarse las firmas nuevas, porque todavía no existen en memoria y no sería coherente penalizar lo desconocido.[cite:41]</w:t>
      </w:r>
    </w:p>
    <w:p w14:paraId="222229ED" w14:textId="77777777" w:rsidR="00EB5E63" w:rsidRDefault="00EB5E63" w:rsidP="00EB5E63">
      <w:r>
        <w:t>Fase 2: castigo disciplinario</w:t>
      </w:r>
    </w:p>
    <w:p w14:paraId="13AF2651" w14:textId="77777777" w:rsidR="00EB5E63" w:rsidRDefault="00EB5E63" w:rsidP="00EB5E63">
      <w:r>
        <w:t xml:space="preserve">En la fase de castigo se vuelven a presentar firmas ya conocidas. Si el </w:t>
      </w:r>
      <w:proofErr w:type="spellStart"/>
      <w:r>
        <w:t>bot</w:t>
      </w:r>
      <w:proofErr w:type="spellEnd"/>
      <w:r>
        <w:t xml:space="preserve"> no detecta una firma que ya aprendió, o no emite aviso cuando debía hacerlo, entonces el Juez registra la falla y escala la corrección o la sanción según la reincidencia histórica.[cite:41]</w:t>
      </w:r>
    </w:p>
    <w:p w14:paraId="415DB443" w14:textId="77777777" w:rsidR="00EB5E63" w:rsidRDefault="00EB5E63" w:rsidP="00EB5E63">
      <w:r>
        <w:t>Promoción de firmas nuevas</w:t>
      </w:r>
    </w:p>
    <w:p w14:paraId="42D94914" w14:textId="77777777" w:rsidR="00EB5E63" w:rsidRDefault="00EB5E63" w:rsidP="00EB5E63">
      <w:r>
        <w:t>Las firmas nuevas no entran de inmediato al histórico como patrón consolidado. Primero se catalogan como nuevas, luego como observadas, después como recurrentes y finalmente como patrón consolidado si reaparecen dos, tres o más veces con suficiente similitud y apoyo de consenso.[cite:41]</w:t>
      </w:r>
    </w:p>
    <w:p w14:paraId="24D55CD5" w14:textId="77777777" w:rsidR="00EB5E63" w:rsidRDefault="00EB5E63" w:rsidP="00EB5E63">
      <w:r>
        <w:t>Mientras una firma esté en estado nuevo u observado, no recibe castigo. El castigo solo aplica cuando la firma ya fue integrada al histórico como conocimiento exigible del sistema.[cite:41]</w:t>
      </w:r>
    </w:p>
    <w:p w14:paraId="285725AE" w14:textId="77777777" w:rsidR="00EB5E63" w:rsidRDefault="00EB5E63" w:rsidP="00EB5E63">
      <w:r>
        <w:t>Mezcla temporal de entrenamiento</w:t>
      </w:r>
    </w:p>
    <w:p w14:paraId="324D56EF" w14:textId="77777777" w:rsidR="00EB5E63" w:rsidRDefault="00EB5E63" w:rsidP="00EB5E63">
      <w:r>
        <w:t xml:space="preserve">Para evitar que los </w:t>
      </w:r>
      <w:proofErr w:type="spellStart"/>
      <w:r>
        <w:t>bots</w:t>
      </w:r>
      <w:proofErr w:type="spellEnd"/>
      <w:r>
        <w:t xml:space="preserve"> memoricen el calendario histórico en vez de aprender firmas reales, el entrenamiento debe usar bloques temporales fragmentados y mezclados, por ejemplo 3 meses de un año, 3 meses de otro y así sucesivamente, combinando periodos históricos distintos y datos reales.[cite:41] Esto fuerza el reconocimiento de patrones y evita que el modelo aprenda la narración lineal del histórico.[cite:41]</w:t>
      </w:r>
    </w:p>
    <w:p w14:paraId="5C0CD6AE" w14:textId="77777777" w:rsidR="00EB5E63" w:rsidRDefault="00EB5E63" w:rsidP="00EB5E63">
      <w:r>
        <w:t>Temporalidad operativa</w:t>
      </w:r>
    </w:p>
    <w:p w14:paraId="7394B277" w14:textId="77777777" w:rsidR="00EB5E63" w:rsidRDefault="00EB5E63" w:rsidP="00EB5E63">
      <w:r>
        <w:t xml:space="preserve">En entrenamiento y </w:t>
      </w:r>
      <w:proofErr w:type="spellStart"/>
      <w:r>
        <w:t>backtesting</w:t>
      </w:r>
      <w:proofErr w:type="spellEnd"/>
      <w:r>
        <w:t>, el Juez puede simular ventanas de 6 horas o diarias, porque son útiles para formar firmas y comparar eventos con contexto suficiente.[cite:41] En operación normal, el Juez debe hacer cortes horarios y volcar esos registros al histórico de auditoría, para no perder eventos o precursores que puedan activarse en cualquier momento.[cite:41][cite:61]</w:t>
      </w:r>
    </w:p>
    <w:p w14:paraId="2A8F7698" w14:textId="77777777" w:rsidR="00EB5E63" w:rsidRDefault="00EB5E63" w:rsidP="00EB5E63">
      <w:r>
        <w:t>README consolidado</w:t>
      </w:r>
    </w:p>
    <w:p w14:paraId="5CC56654" w14:textId="77777777" w:rsidR="00EB5E63" w:rsidRDefault="00EB5E63" w:rsidP="00EB5E63">
      <w:proofErr w:type="spellStart"/>
      <w:r>
        <w:t>Sentinel</w:t>
      </w:r>
      <w:proofErr w:type="spellEnd"/>
      <w:r>
        <w:t xml:space="preserve"> Omega</w:t>
      </w:r>
    </w:p>
    <w:p w14:paraId="1BF39ECD" w14:textId="77777777" w:rsidR="00EB5E63" w:rsidRDefault="00EB5E63" w:rsidP="00EB5E63">
      <w:proofErr w:type="spellStart"/>
      <w:r>
        <w:t>Sentinel</w:t>
      </w:r>
      <w:proofErr w:type="spellEnd"/>
      <w:r>
        <w:t xml:space="preserve"> Omega es un sistema jerárquico de detección de precursores, correlación </w:t>
      </w:r>
      <w:proofErr w:type="spellStart"/>
      <w:r>
        <w:t>multifuente</w:t>
      </w:r>
      <w:proofErr w:type="spellEnd"/>
      <w:r>
        <w:t xml:space="preserve"> y consenso predictivo para eventos naturales, construido sobre seis </w:t>
      </w:r>
      <w:proofErr w:type="spellStart"/>
      <w:r>
        <w:t>bots</w:t>
      </w:r>
      <w:proofErr w:type="spellEnd"/>
      <w:r>
        <w:t xml:space="preserve"> funcionales y un juez auditor. La arquitectura se basa en una memoria histórica por </w:t>
      </w:r>
      <w:proofErr w:type="spellStart"/>
      <w:r>
        <w:t>bot</w:t>
      </w:r>
      <w:proofErr w:type="spellEnd"/>
      <w:r>
        <w:t>, un consenso predictor central en Padre y una auditoría fría posterior a cargo del Juez.[cite:41]</w:t>
      </w:r>
    </w:p>
    <w:p w14:paraId="6C1FE2BB" w14:textId="77777777" w:rsidR="00EB5E63" w:rsidRDefault="00EB5E63" w:rsidP="00EB5E63">
      <w:r>
        <w:t>Componentes principales</w:t>
      </w:r>
    </w:p>
    <w:p w14:paraId="1E4A0BFC" w14:textId="77777777" w:rsidR="00EB5E63" w:rsidRDefault="00EB5E63" w:rsidP="00EB5E63">
      <w:proofErr w:type="spellStart"/>
      <w:r>
        <w:t>Sentinel</w:t>
      </w:r>
      <w:proofErr w:type="spellEnd"/>
      <w:r>
        <w:t xml:space="preserve"> Omega opera con Alfa, Beta, Alfa-2, Beta-2, Delta y Padre. Alfa y Beta son los </w:t>
      </w:r>
      <w:proofErr w:type="spellStart"/>
      <w:r>
        <w:t>bots</w:t>
      </w:r>
      <w:proofErr w:type="spellEnd"/>
      <w:r>
        <w:t xml:space="preserve"> originales de memoria larga; Alfa-2 y Beta-2 son extensiones modernas asociadas a telemetría satelital y observables más recientes; Delta integra bolsa, </w:t>
      </w:r>
      <w:proofErr w:type="spellStart"/>
      <w:r>
        <w:t>cripto</w:t>
      </w:r>
      <w:proofErr w:type="spellEnd"/>
      <w:r>
        <w:t>, tendencias humanas y contexto financiero-social; Padre produce el consenso final y encuentra patrones dentro de patrones.[cite:41]</w:t>
      </w:r>
    </w:p>
    <w:p w14:paraId="19BA732E" w14:textId="77777777" w:rsidR="00EB5E63" w:rsidRDefault="00EB5E63" w:rsidP="00EB5E63">
      <w:r>
        <w:t>El Juez es un script auditor separado. No predice ni participa del consenso inicial: compara predicción versus verdad observada, registra errores, omisiones, reincidencias y severidad histórica.[cite:41]</w:t>
      </w:r>
    </w:p>
    <w:p w14:paraId="20E15AC5" w14:textId="77777777" w:rsidR="00EB5E63" w:rsidRDefault="00EB5E63" w:rsidP="00EB5E63">
      <w:r>
        <w:t>Principios de memoria</w:t>
      </w:r>
    </w:p>
    <w:p w14:paraId="0063EDBE" w14:textId="77777777" w:rsidR="00EB5E63" w:rsidRDefault="00EB5E63" w:rsidP="00EB5E63">
      <w:r>
        <w:t xml:space="preserve">Cada </w:t>
      </w:r>
      <w:proofErr w:type="spellStart"/>
      <w:r>
        <w:t>bot</w:t>
      </w:r>
      <w:proofErr w:type="spellEnd"/>
      <w:r>
        <w:t xml:space="preserve"> mantiene una tabla de patrones propia. Esa memoria contiene firmas, recurrencias, desenlaces históricos, similitud y estado epistemológico del patrón; no expone el histórico crudo al </w:t>
      </w:r>
      <w:proofErr w:type="spellStart"/>
      <w:r>
        <w:t>bot</w:t>
      </w:r>
      <w:proofErr w:type="spellEnd"/>
      <w:r>
        <w:t xml:space="preserve"> en operación diaria.[cite:41]</w:t>
      </w:r>
    </w:p>
    <w:p w14:paraId="14A45204" w14:textId="77777777" w:rsidR="00EB5E63" w:rsidRDefault="00EB5E63" w:rsidP="00EB5E63">
      <w:r>
        <w:t xml:space="preserve">Padre mantiene una tabla de correlaciones históricas de alto nivel. Allí se almacenan combinaciones entre </w:t>
      </w:r>
      <w:proofErr w:type="spellStart"/>
      <w:r>
        <w:t>bots</w:t>
      </w:r>
      <w:proofErr w:type="spellEnd"/>
      <w:r>
        <w:t xml:space="preserve">, secuencias temporales, firmas precursoras complejas, </w:t>
      </w:r>
      <w:proofErr w:type="spellStart"/>
      <w:r>
        <w:t>metapatrones</w:t>
      </w:r>
      <w:proofErr w:type="spellEnd"/>
      <w:r>
        <w:t xml:space="preserve"> y tiempos de anticipación típicos.[cite:41]</w:t>
      </w:r>
    </w:p>
    <w:p w14:paraId="7EEB1B93" w14:textId="77777777" w:rsidR="00EB5E63" w:rsidRDefault="00EB5E63" w:rsidP="00EB5E63">
      <w:r>
        <w:t xml:space="preserve">El Juez mantiene una tabla disciplinaria. En ella se registran alertas emitidas, omisiones, falsos positivos, falsos negativos, reincidencias y la severidad histórica de cada </w:t>
      </w:r>
      <w:proofErr w:type="spellStart"/>
      <w:r>
        <w:t>bot</w:t>
      </w:r>
      <w:proofErr w:type="spellEnd"/>
      <w:r>
        <w:t xml:space="preserve"> y del propio Padre.[cite:41]</w:t>
      </w:r>
    </w:p>
    <w:p w14:paraId="1C8DC07C" w14:textId="77777777" w:rsidR="00EB5E63" w:rsidRDefault="00EB5E63" w:rsidP="00EB5E63">
      <w:r>
        <w:t>Reglas de datos</w:t>
      </w:r>
    </w:p>
    <w:p w14:paraId="051E181D" w14:textId="77777777" w:rsidR="00EB5E63" w:rsidRDefault="00EB5E63" w:rsidP="00EB5E63">
      <w:r>
        <w:t xml:space="preserve">Los </w:t>
      </w:r>
      <w:proofErr w:type="spellStart"/>
      <w:r>
        <w:t>bots</w:t>
      </w:r>
      <w:proofErr w:type="spellEnd"/>
      <w:r>
        <w:t xml:space="preserve"> no deben consultar el histórico crudo en producción. En tiempo real solo reciben datos provenientes de </w:t>
      </w:r>
      <w:proofErr w:type="spellStart"/>
      <w:r>
        <w:t>APIs</w:t>
      </w:r>
      <w:proofErr w:type="spellEnd"/>
      <w:r>
        <w:t xml:space="preserve">, </w:t>
      </w:r>
      <w:proofErr w:type="spellStart"/>
      <w:r>
        <w:t>features</w:t>
      </w:r>
      <w:proofErr w:type="spellEnd"/>
      <w:r>
        <w:t xml:space="preserve"> derivadas y su memoria comprimida de patrones, para evitar simulación de predicción basada en el pasado bruto.[cite:41]</w:t>
      </w:r>
    </w:p>
    <w:p w14:paraId="6E8FB373" w14:textId="77777777" w:rsidR="00EB5E63" w:rsidRDefault="00EB5E63" w:rsidP="00EB5E63">
      <w:r>
        <w:t xml:space="preserve">El histórico crudo solo se usa en entrenamiento offline, validación, promoción de firmas nuevas y </w:t>
      </w:r>
      <w:proofErr w:type="spellStart"/>
      <w:r>
        <w:t>backtesting</w:t>
      </w:r>
      <w:proofErr w:type="spellEnd"/>
      <w:r>
        <w:t xml:space="preserve"> disciplinario.[cite:41]</w:t>
      </w:r>
    </w:p>
    <w:p w14:paraId="19E43558" w14:textId="77777777" w:rsidR="00EB5E63" w:rsidRDefault="00EB5E63" w:rsidP="00EB5E63">
      <w:r>
        <w:t>Entrenamiento</w:t>
      </w:r>
    </w:p>
    <w:p w14:paraId="62DF4077" w14:textId="77777777" w:rsidR="00EB5E63" w:rsidRDefault="00EB5E63" w:rsidP="00EB5E63">
      <w:r>
        <w:t xml:space="preserve">El entrenamiento se divide en dos fases. La primera es reconocimiento sin castigo, destinada a construir memoria de firmas y precursores; la segunda es </w:t>
      </w:r>
      <w:proofErr w:type="spellStart"/>
      <w:r>
        <w:t>backtesting</w:t>
      </w:r>
      <w:proofErr w:type="spellEnd"/>
      <w:r>
        <w:t xml:space="preserve"> disciplinario sobre firmas ya conocidas, para verificar si los </w:t>
      </w:r>
      <w:proofErr w:type="spellStart"/>
      <w:r>
        <w:t>bots</w:t>
      </w:r>
      <w:proofErr w:type="spellEnd"/>
      <w:r>
        <w:t xml:space="preserve"> reconocen y avisan cuando corresponde.[cite:41]</w:t>
      </w:r>
    </w:p>
    <w:p w14:paraId="29B90AB8" w14:textId="77777777" w:rsidR="00EB5E63" w:rsidRDefault="00EB5E63" w:rsidP="00EB5E63">
      <w:r>
        <w:t>Las firmas nuevas se catalogan sin castigo. Solo cuando una firma reaparece y se consolida como patrón histórico pasa a formar parte del conocimiento exigible del sistema.[cite:41]</w:t>
      </w:r>
    </w:p>
    <w:p w14:paraId="3ADD077E" w14:textId="77777777" w:rsidR="00EB5E63" w:rsidRDefault="00EB5E63" w:rsidP="00EB5E63">
      <w:r>
        <w:t>Para reducir sobreajuste temporal, el entrenamiento debe usar bloques históricos fragmentados y mezclados de años distintos, en vez de series lineales corridas. Esto obliga a aprender firmas y no el relato cronológico del histórico.[cite:41]</w:t>
      </w:r>
    </w:p>
    <w:p w14:paraId="4C752DA9" w14:textId="77777777" w:rsidR="00EB5E63" w:rsidRDefault="00EB5E63" w:rsidP="00EB5E63">
      <w:r>
        <w:t>Capa visual de patrones</w:t>
      </w:r>
    </w:p>
    <w:p w14:paraId="466591C6" w14:textId="77777777" w:rsidR="00EB5E63" w:rsidRDefault="00EB5E63" w:rsidP="00EB5E63">
      <w:r>
        <w:t xml:space="preserve">Beta-1 no solo debe producir salida numérica; también debe convertir sus señales en una salida visual estandarizada. La capa visual de Beta-1 resume FFT, Schumann, firmas ELF/ULF y </w:t>
      </w:r>
      <w:proofErr w:type="spellStart"/>
      <w:r>
        <w:t>cimática</w:t>
      </w:r>
      <w:proofErr w:type="spellEnd"/>
      <w:r>
        <w:t xml:space="preserve"> en imágenes o mapas morfológicos, porque la forma ayuda a detectar recurrencias, simetrías, rupturas y precursores que a veces no son evidentes en tablas numéricas.[cite:41][cite:146][cite:148]</w:t>
      </w:r>
    </w:p>
    <w:p w14:paraId="4196298E" w14:textId="77777777" w:rsidR="00EB5E63" w:rsidRDefault="00EB5E63" w:rsidP="00EB5E63">
      <w:r>
        <w:t xml:space="preserve">Beta-2 debe hacer algo equivalente con los datos satelitales. Sentinel-2 aporta imagen óptica </w:t>
      </w:r>
      <w:proofErr w:type="spellStart"/>
      <w:r>
        <w:t>multiespectral</w:t>
      </w:r>
      <w:proofErr w:type="spellEnd"/>
      <w:r>
        <w:t xml:space="preserve"> útil para color, </w:t>
      </w:r>
      <w:proofErr w:type="spellStart"/>
      <w:r>
        <w:t>reflectancia</w:t>
      </w:r>
      <w:proofErr w:type="spellEnd"/>
      <w:r>
        <w:t xml:space="preserve">, textura y cambios superficiales, mientras Sentinel-1 aporta imagen radar SAR útil de día, de noche y con nubosidad, por lo que Beta-2 debe mantener una memoria visual satelital con imágenes, </w:t>
      </w:r>
      <w:proofErr w:type="spellStart"/>
      <w:r>
        <w:t>features</w:t>
      </w:r>
      <w:proofErr w:type="spellEnd"/>
      <w:r>
        <w:t xml:space="preserve"> derivados y secuencias temporales convertidas en patrones reutilizables.[cite:131][cite:138][cite:144]</w:t>
      </w:r>
    </w:p>
    <w:p w14:paraId="38C4F125" w14:textId="77777777" w:rsidR="00EB5E63" w:rsidRDefault="00EB5E63" w:rsidP="00EB5E63">
      <w:r>
        <w:t>Variables satelitales integrables</w:t>
      </w:r>
    </w:p>
    <w:p w14:paraId="7663F9FF" w14:textId="77777777" w:rsidR="00EB5E63" w:rsidRDefault="00EB5E63" w:rsidP="00EB5E63">
      <w:r>
        <w:t xml:space="preserve">Las variables satelitales más importantes para Alfa-2 y Beta-2 se agrupan en deformación, térmica, </w:t>
      </w:r>
      <w:proofErr w:type="spellStart"/>
      <w:r>
        <w:t>degasificación</w:t>
      </w:r>
      <w:proofErr w:type="spellEnd"/>
      <w:r>
        <w:t xml:space="preserve">, atmósfera-ionósfera y calidad del dato. Deformación incluye series </w:t>
      </w:r>
      <w:proofErr w:type="spellStart"/>
      <w:r>
        <w:t>InSAR</w:t>
      </w:r>
      <w:proofErr w:type="spellEnd"/>
      <w:r>
        <w:t xml:space="preserve">, inflación y deflación; térmica incluye temperatura superficial y persistencia de </w:t>
      </w:r>
      <w:proofErr w:type="spellStart"/>
      <w:r>
        <w:t>hotspots</w:t>
      </w:r>
      <w:proofErr w:type="spellEnd"/>
      <w:r>
        <w:t>; gases incluye sobre todo SO2; y la capa atmósfera-ionósfera puede incorporar TEC y anomalías relacionadas con acoplamiento litosfera-atmósfera-ionósfera en la medida en que resulten útiles y auditables.[cite:76][cite:75][cite:84][cite:88]</w:t>
      </w:r>
    </w:p>
    <w:p w14:paraId="747A9881" w14:textId="77777777" w:rsidR="00EB5E63" w:rsidRDefault="00EB5E63" w:rsidP="00EB5E63">
      <w:r>
        <w:t xml:space="preserve">La prioridad operativa debe ser deformación, luego térmica, después gases y por último TEC/ionósfera como rama experimental de menor confianza inicial. Esto permite una vigilancia satelital madura primero y deja la capa </w:t>
      </w:r>
      <w:proofErr w:type="spellStart"/>
      <w:r>
        <w:t>seismo-ionosférica</w:t>
      </w:r>
      <w:proofErr w:type="spellEnd"/>
      <w:r>
        <w:t xml:space="preserve"> como hipótesis que debe ganarse su lugar por desempeño.[cite:76][cite:75][cite:88]</w:t>
      </w:r>
    </w:p>
    <w:p w14:paraId="1E398A39" w14:textId="77777777" w:rsidR="00EB5E63" w:rsidRDefault="00EB5E63" w:rsidP="00EB5E63">
      <w:r>
        <w:t>Hipótesis de acoplamiento resonante</w:t>
      </w:r>
    </w:p>
    <w:p w14:paraId="20785BD7" w14:textId="77777777" w:rsidR="00EB5E63" w:rsidRDefault="00EB5E63" w:rsidP="00EB5E63">
      <w:proofErr w:type="spellStart"/>
      <w:r>
        <w:t>Sentinel</w:t>
      </w:r>
      <w:proofErr w:type="spellEnd"/>
      <w:r>
        <w:t xml:space="preserve"> Omega asume como marco de trabajo que la Tierra puede modelarse como un sistema resonante-acoplado de acumulación, redistribución y liberación de energía entre litosfera, atmósfera e ionósfera. En ese marco, Beta busca patrones compartidos entre </w:t>
      </w:r>
      <w:proofErr w:type="spellStart"/>
      <w:r>
        <w:t>cimática</w:t>
      </w:r>
      <w:proofErr w:type="spellEnd"/>
      <w:r>
        <w:t xml:space="preserve"> terrestre, Schumann, señales electromagnéticas, observables LAI y eventos externos, pero esos patrones no se aceptan por intuición sino por recurrencia, similitud y validación posterior del Juez.[cite:160][cite:156][cite:146][cite:148]</w:t>
      </w:r>
    </w:p>
    <w:p w14:paraId="4468043F" w14:textId="77777777" w:rsidR="00EB5E63" w:rsidRDefault="00EB5E63" w:rsidP="00EB5E63">
      <w:r>
        <w:t xml:space="preserve">La Tierra no se trata aquí como un capacitor simple literal, sino como un sistema planetario donde pueden emerger secuencias resonantes y firmas compartidas entre capas distintas. Estudios recientes reportan señales resonantes comunes en vibraciones del suelo, presión atmosférica y TEC, lo que refuerza el valor de buscar coincidencias </w:t>
      </w:r>
      <w:proofErr w:type="spellStart"/>
      <w:r>
        <w:t>multi</w:t>
      </w:r>
      <w:proofErr w:type="spellEnd"/>
      <w:r>
        <w:t>-dominio en lugar de mirar una sola variable aislada.[cite:255][cite:266][cite:160]</w:t>
      </w:r>
    </w:p>
    <w:p w14:paraId="6577C71E" w14:textId="77777777" w:rsidR="00EB5E63" w:rsidRDefault="00EB5E63" w:rsidP="00EB5E63">
      <w:r>
        <w:t>Gatillo lunar</w:t>
      </w:r>
    </w:p>
    <w:p w14:paraId="3F1EA8C2" w14:textId="77777777" w:rsidR="00EB5E63" w:rsidRDefault="00EB5E63" w:rsidP="00EB5E63">
      <w:proofErr w:type="spellStart"/>
      <w:r>
        <w:t>Sentinel</w:t>
      </w:r>
      <w:proofErr w:type="spellEnd"/>
      <w:r>
        <w:t xml:space="preserve"> Omega incorpora la hipótesis de gatillo lunar como un modulador de disparo y no como fuente principal de energía. La literatura sobre </w:t>
      </w:r>
      <w:proofErr w:type="spellStart"/>
      <w:r>
        <w:t>tidal</w:t>
      </w:r>
      <w:proofErr w:type="spellEnd"/>
      <w:r>
        <w:t xml:space="preserve"> </w:t>
      </w:r>
      <w:proofErr w:type="spellStart"/>
      <w:r>
        <w:t>triggering</w:t>
      </w:r>
      <w:proofErr w:type="spellEnd"/>
      <w:r>
        <w:t xml:space="preserve"> sugiere que las mareas lunares y solares pueden favorecer la ruptura de sistemas tectónicos o volcánicos ya muy cargados, especialmente en ventanas de alta tensión mareal, pero no actúan como causa única ni universal.[cite:161][cite:173][cite:171]</w:t>
      </w:r>
    </w:p>
    <w:p w14:paraId="163CF2AC" w14:textId="77777777" w:rsidR="00EB5E63" w:rsidRDefault="00EB5E63" w:rsidP="00EB5E63">
      <w:r>
        <w:t>En el sistema, el gatillo lunar se modela como una capa adicional de contexto: fase lunar, distancia lunar, condición perigeo/apogeo y tensión mareal proyectada sobre la región bajo estudio. Padre puede aprender si ciertas firmas se vuelven más proclives a resolverse en evento cerca de máximos mareales, y el Juez decide si ese efecto aporta valor real o si solo añade ruido interpretativo.[cite:161][cite:173]</w:t>
      </w:r>
    </w:p>
    <w:p w14:paraId="3B365BF2" w14:textId="77777777" w:rsidR="00EB5E63" w:rsidRDefault="00EB5E63" w:rsidP="00EB5E63">
      <w:r>
        <w:t>Malla UVG y nodos energéticos</w:t>
      </w:r>
    </w:p>
    <w:p w14:paraId="2F7213E1" w14:textId="77777777" w:rsidR="00EB5E63" w:rsidRDefault="00EB5E63" w:rsidP="00EB5E63">
      <w:r>
        <w:t xml:space="preserve">La red UVG se construye como una geometría euclidiana simétrica aplicada a la esfera terrestre, usando combinaciones de sólidos platónicos, grandes círculos y figuras relacionadas como el </w:t>
      </w:r>
      <w:proofErr w:type="spellStart"/>
      <w:r>
        <w:t>rhombic</w:t>
      </w:r>
      <w:proofErr w:type="spellEnd"/>
      <w:r>
        <w:t xml:space="preserve"> </w:t>
      </w:r>
      <w:proofErr w:type="spellStart"/>
      <w:r>
        <w:t>triacontahedron</w:t>
      </w:r>
      <w:proofErr w:type="spellEnd"/>
      <w:r>
        <w:t>, de modo que los vértices no queden distribuidos al azar sino en posiciones geométricamente consistentes sobre el globo.[cite:252][cite:260][cite:272]</w:t>
      </w:r>
    </w:p>
    <w:p w14:paraId="467164B9" w14:textId="77777777" w:rsidR="00EB5E63" w:rsidRDefault="00EB5E63" w:rsidP="00EB5E63">
      <w:r>
        <w:t xml:space="preserve">Dentro de </w:t>
      </w:r>
      <w:proofErr w:type="spellStart"/>
      <w:r>
        <w:t>Sentinel</w:t>
      </w:r>
      <w:proofErr w:type="spellEnd"/>
      <w:r>
        <w:t xml:space="preserve"> Omega, la malla UVG se interpreta como una malla geométrica de referencia y no como prueba suficiente por sí sola. El modelo parte de un conjunto de aproximadamente 62 a 65 nodos ideales o activos y asume que, con el tiempo, algunos nodos pueden intensificarse, apagarse o desplazarse respecto a la posición geométrica ideal en función de la evolución geofísica, de manera análoga a la migración observada del polo magnético terrestre.[cite:278][cite:281][cite:283]</w:t>
      </w:r>
    </w:p>
    <w:p w14:paraId="0731D9B6" w14:textId="77777777" w:rsidR="00EB5E63" w:rsidRDefault="00EB5E63" w:rsidP="00EB5E63">
      <w:r>
        <w:t>Nódulos polimetálicos y nodos fantasma</w:t>
      </w:r>
    </w:p>
    <w:p w14:paraId="1E79E00E" w14:textId="77777777" w:rsidR="00EB5E63" w:rsidRDefault="00EB5E63" w:rsidP="00EB5E63">
      <w:r>
        <w:t xml:space="preserve">El término geológico correcto es nódulos polimetálicos, también llamados nódulos de manganeso. Son concreciones minerales abisales formadas principalmente por óxidos e hidróxidos de manganeso e hierro, con contenidos variables de níquel, cobre, cobalto y otros metales, que crecen lentamente sobre el fondo oceánico por procesos </w:t>
      </w:r>
      <w:proofErr w:type="spellStart"/>
      <w:r>
        <w:t>hidrogenéticos</w:t>
      </w:r>
      <w:proofErr w:type="spellEnd"/>
      <w:r>
        <w:t xml:space="preserve">, </w:t>
      </w:r>
      <w:proofErr w:type="spellStart"/>
      <w:r>
        <w:t>diagenéticos</w:t>
      </w:r>
      <w:proofErr w:type="spellEnd"/>
      <w:r>
        <w:t xml:space="preserve"> o mixtos.[cite:243][cite:248][cite:240][cite:250]</w:t>
      </w:r>
    </w:p>
    <w:p w14:paraId="449530C2" w14:textId="77777777" w:rsidR="00EB5E63" w:rsidRDefault="00EB5E63" w:rsidP="00EB5E63">
      <w:r>
        <w:t xml:space="preserve">La teoría interna de </w:t>
      </w:r>
      <w:proofErr w:type="spellStart"/>
      <w:r>
        <w:t>Sentinel</w:t>
      </w:r>
      <w:proofErr w:type="spellEnd"/>
      <w:r>
        <w:t xml:space="preserve"> Omega interpreta ciertos vértices abisales de la malla UVG como nodos fantasma cuando coinciden con regiones ricas en nódulos polimetálicos. No se asume que toda la malla esté activa por igual, pero sí que algunas zonas abisales pueden operar como nodos energéticos profundos donde se acumulan, redistribuyen o transforman flujos energéticos dentro del sistema Tierra.[cite:231][cite:234][cite:232]</w:t>
      </w:r>
    </w:p>
    <w:p w14:paraId="2A7C5ABE" w14:textId="77777777" w:rsidR="00EB5E63" w:rsidRDefault="00EB5E63" w:rsidP="00EB5E63">
      <w:proofErr w:type="spellStart"/>
      <w:r>
        <w:t>Geobaterías</w:t>
      </w:r>
      <w:proofErr w:type="spellEnd"/>
      <w:r>
        <w:t xml:space="preserve"> abisales y oxígeno oscuro</w:t>
      </w:r>
    </w:p>
    <w:p w14:paraId="7FB203CF" w14:textId="77777777" w:rsidR="00EB5E63" w:rsidRDefault="00EB5E63" w:rsidP="00EB5E63">
      <w:r>
        <w:t xml:space="preserve">Estudios recientes reportaron producción de oxígeno en completa oscuridad en fondos oceánicos cubiertos por nódulos polimetálicos, y propusieron que los propios nódulos podrían comportarse como </w:t>
      </w:r>
      <w:proofErr w:type="spellStart"/>
      <w:r>
        <w:t>geobaterías</w:t>
      </w:r>
      <w:proofErr w:type="spellEnd"/>
      <w:r>
        <w:t xml:space="preserve"> capaces de sostener diferencias de potencial eléctrico y participar en electrólisis del agua de mar.[cite:175][cite:205][cite:181][cite:210]</w:t>
      </w:r>
    </w:p>
    <w:p w14:paraId="6B4925C4" w14:textId="77777777" w:rsidR="00EB5E63" w:rsidRDefault="00EB5E63" w:rsidP="00EB5E63">
      <w:r>
        <w:t xml:space="preserve">La hipótesis operativa de </w:t>
      </w:r>
      <w:proofErr w:type="spellStart"/>
      <w:r>
        <w:t>Sentinel</w:t>
      </w:r>
      <w:proofErr w:type="spellEnd"/>
      <w:r>
        <w:t xml:space="preserve"> Omega toma este fenómeno como una línea exploratoria seria pero no cerrada. Se asume que los nódulos polimetálicos pueden formar parte de un circuito profundo de almacenamiento y transformación de energía, y que cuando un conjunto nodular alcanza voltajes efectivos suficientemente altos —del orden de 1.23 V como umbral teórico mínimo para electrólisis y alrededor de 1.5 V en condiciones prácticas— puede iniciar trabajo electroquímico observable como generación de oxígeno oscuro.[cite:175][cite:215][cite:222][cite:224]</w:t>
      </w:r>
    </w:p>
    <w:p w14:paraId="703ABCEC" w14:textId="77777777" w:rsidR="00EB5E63" w:rsidRDefault="00EB5E63" w:rsidP="00EB5E63">
      <w:r>
        <w:t xml:space="preserve">La existencia del fenómeno sigue en investigación y debate metodológico. Por eso el sistema no trata a las </w:t>
      </w:r>
      <w:proofErr w:type="spellStart"/>
      <w:r>
        <w:t>geobaterías</w:t>
      </w:r>
      <w:proofErr w:type="spellEnd"/>
      <w:r>
        <w:t xml:space="preserve"> abisales como dogma, sino como capa de hipótesis medible que debe correlacionarse con otros cambios del sistema y sostener valor explicativo o predictivo ante el Juez.[cite:180][cite:204][cite:209]</w:t>
      </w:r>
    </w:p>
    <w:p w14:paraId="186E9928" w14:textId="77777777" w:rsidR="00EB5E63" w:rsidRDefault="00EB5E63" w:rsidP="00EB5E63">
      <w:r>
        <w:t xml:space="preserve">Nodos mayores y </w:t>
      </w:r>
      <w:proofErr w:type="spellStart"/>
      <w:r>
        <w:t>Baikal</w:t>
      </w:r>
      <w:proofErr w:type="spellEnd"/>
    </w:p>
    <w:p w14:paraId="65F64AE7" w14:textId="77777777" w:rsidR="00EB5E63" w:rsidRDefault="00EB5E63" w:rsidP="00EB5E63">
      <w:proofErr w:type="spellStart"/>
      <w:r>
        <w:t>Sentinel</w:t>
      </w:r>
      <w:proofErr w:type="spellEnd"/>
      <w:r>
        <w:t xml:space="preserve"> Omega admite que no todos los nodos energéticos tienen el mismo peso. Algunas regiones pueden funcionar como nodos mayores por su combinación de profundidad, actividad tectónica, historia magnética, reservas de agua y acoplamiento </w:t>
      </w:r>
      <w:proofErr w:type="spellStart"/>
      <w:r>
        <w:t>geodinámico</w:t>
      </w:r>
      <w:proofErr w:type="spellEnd"/>
      <w:r>
        <w:t xml:space="preserve">; la región de </w:t>
      </w:r>
      <w:proofErr w:type="spellStart"/>
      <w:r>
        <w:t>Baikal</w:t>
      </w:r>
      <w:proofErr w:type="spellEnd"/>
      <w:r>
        <w:t xml:space="preserve"> se toma como ejemplo de nodo mayor por tratarse del lago más profundo del planeta dentro de un sistema de </w:t>
      </w:r>
      <w:proofErr w:type="spellStart"/>
      <w:r>
        <w:t>rift</w:t>
      </w:r>
      <w:proofErr w:type="spellEnd"/>
      <w:r>
        <w:t xml:space="preserve"> activo, con relevancia tectónica y </w:t>
      </w:r>
      <w:proofErr w:type="spellStart"/>
      <w:r>
        <w:t>paleomagnética</w:t>
      </w:r>
      <w:proofErr w:type="spellEnd"/>
      <w:r>
        <w:t>.[cite:288][cite:291][cite:281][cite:283]</w:t>
      </w:r>
    </w:p>
    <w:p w14:paraId="34A462AD" w14:textId="77777777" w:rsidR="00EB5E63" w:rsidRDefault="00EB5E63" w:rsidP="00EB5E63">
      <w:r>
        <w:t xml:space="preserve">La migración del polo magnético hacia Siberia se interpreta dentro del modelo como un posible indicador macroscópico de redistribución energética y magnética, aunque no se afirma una causalidad simple y directa entre un nodo único y el movimiento polar completo. En este sistema, </w:t>
      </w:r>
      <w:proofErr w:type="spellStart"/>
      <w:r>
        <w:t>Baikal</w:t>
      </w:r>
      <w:proofErr w:type="spellEnd"/>
      <w:r>
        <w:t xml:space="preserve"> opera como ejemplo de nodo de alta energía que merece seguimiento estructural, no como explicación exclusiva de la deriva del polo.[cite:281][cite:283][cite:288]</w:t>
      </w:r>
    </w:p>
    <w:p w14:paraId="216A49C3" w14:textId="77777777" w:rsidR="00EB5E63" w:rsidRDefault="00EB5E63" w:rsidP="00EB5E63">
      <w:r>
        <w:t>Consenso y novedad</w:t>
      </w:r>
    </w:p>
    <w:p w14:paraId="059C7930" w14:textId="77777777" w:rsidR="00EB5E63" w:rsidRDefault="00EB5E63" w:rsidP="00EB5E63">
      <w:r>
        <w:t xml:space="preserve">Cuando un </w:t>
      </w:r>
      <w:proofErr w:type="spellStart"/>
      <w:r>
        <w:t>bot</w:t>
      </w:r>
      <w:proofErr w:type="spellEnd"/>
      <w:r>
        <w:t xml:space="preserve"> detecta una firma, primero consulta su memoria local y evalúa similitud con patrones ya existentes. Si la firma es nueva, se registra como novedad y se comparte con el resto para que revisen sus propias memorias; si reaparece y el consenso la respalda, se promueve al histórico.[cite:41]</w:t>
      </w:r>
    </w:p>
    <w:p w14:paraId="5EE1D484" w14:textId="77777777" w:rsidR="00EB5E63" w:rsidRDefault="00EB5E63" w:rsidP="00EB5E63">
      <w:r>
        <w:t>Padre consolida señales, cruza sus correlaciones históricas y aplica una revisión final apoyada por el muro de los 5 eventos. Si una firma ya fue problemática históricamente, Padre puede exigir mayor evidencia antes de emitir una alerta definitiva.[cite:41]</w:t>
      </w:r>
    </w:p>
    <w:p w14:paraId="18A2C0FE" w14:textId="77777777" w:rsidR="00EB5E63" w:rsidRDefault="00EB5E63" w:rsidP="00EB5E63">
      <w:r>
        <w:t>Auditoría y disciplina</w:t>
      </w:r>
    </w:p>
    <w:p w14:paraId="36D29F79" w14:textId="77777777" w:rsidR="00EB5E63" w:rsidRDefault="00EB5E63" w:rsidP="00EB5E63">
      <w:r>
        <w:t xml:space="preserve">El Juez evalúa verdad observada contra lo que dijeron los </w:t>
      </w:r>
      <w:proofErr w:type="spellStart"/>
      <w:r>
        <w:t>bots</w:t>
      </w:r>
      <w:proofErr w:type="spellEnd"/>
      <w:r>
        <w:t xml:space="preserve"> y Padre. Su disciplina no debe afectar directamente los pesos del predictor en caliente; primero registra correcciones, reincidencias y severidad, y después esos datos pueden alimentar procesos de </w:t>
      </w:r>
      <w:proofErr w:type="spellStart"/>
      <w:r>
        <w:t>recalibración</w:t>
      </w:r>
      <w:proofErr w:type="spellEnd"/>
      <w:r>
        <w:t xml:space="preserve"> offline.[cite:41]</w:t>
      </w:r>
    </w:p>
    <w:p w14:paraId="493CBE92" w14:textId="77777777" w:rsidR="00EB5E63" w:rsidRDefault="00EB5E63" w:rsidP="00EB5E63">
      <w:r>
        <w:t>El castigo más severo corresponde a la omisión de firmas ya conocidas cuando sí ocurrió el evento. Los falsos positivos también se registran y corrigen, pero el sistema prioriza evitar el sesgo de declarar calma cuando sí había un precursor real.[cite:41]</w:t>
      </w:r>
    </w:p>
    <w:p w14:paraId="3A67CA2B" w14:textId="77777777" w:rsidR="00EB5E63" w:rsidRDefault="00EB5E63" w:rsidP="00EB5E63">
      <w:r>
        <w:t>Temporalidad</w:t>
      </w:r>
    </w:p>
    <w:p w14:paraId="50CB4C6D" w14:textId="3AC3B960" w:rsidR="00EB5E63" w:rsidRDefault="00EB5E63">
      <w:r>
        <w:t xml:space="preserve">Durante entrenamiento y </w:t>
      </w:r>
      <w:proofErr w:type="spellStart"/>
      <w:r>
        <w:t>backtesting</w:t>
      </w:r>
      <w:proofErr w:type="spellEnd"/>
      <w:r>
        <w:t>, el sistema puede operar con bloques de 6 horas o diarios para formar firmas robustas.[cite:41] Durante operación diaria, el Juez debe hacer cortes horarios y escribir la traza al histórico, porque ciertos colapsos o activaciones precursoras pueden surgir en cualquier momento y no respetan ventanas grandes.[cite:41][cite:61]</w:t>
      </w:r>
    </w:p>
    <w:sectPr w:rsidR="00EB5E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E63"/>
    <w:rsid w:val="000F3C80"/>
    <w:rsid w:val="009A1027"/>
    <w:rsid w:val="00EB5E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297A7CF"/>
  <w15:chartTrackingRefBased/>
  <w15:docId w15:val="{016951F1-D048-3A42-8452-C14D3535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5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5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5E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E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E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E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E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E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E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E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5E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5E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E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E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E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E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E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E63"/>
    <w:rPr>
      <w:rFonts w:eastAsiaTheme="majorEastAsia" w:cstheme="majorBidi"/>
      <w:color w:val="272727" w:themeColor="text1" w:themeTint="D8"/>
    </w:rPr>
  </w:style>
  <w:style w:type="paragraph" w:styleId="Ttulo">
    <w:name w:val="Title"/>
    <w:basedOn w:val="Normal"/>
    <w:next w:val="Normal"/>
    <w:link w:val="TtuloCar"/>
    <w:uiPriority w:val="10"/>
    <w:qFormat/>
    <w:rsid w:val="00EB5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E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E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E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E63"/>
    <w:pPr>
      <w:spacing w:before="160"/>
      <w:jc w:val="center"/>
    </w:pPr>
    <w:rPr>
      <w:i/>
      <w:iCs/>
      <w:color w:val="404040" w:themeColor="text1" w:themeTint="BF"/>
    </w:rPr>
  </w:style>
  <w:style w:type="character" w:customStyle="1" w:styleId="CitaCar">
    <w:name w:val="Cita Car"/>
    <w:basedOn w:val="Fuentedeprrafopredeter"/>
    <w:link w:val="Cita"/>
    <w:uiPriority w:val="29"/>
    <w:rsid w:val="00EB5E63"/>
    <w:rPr>
      <w:i/>
      <w:iCs/>
      <w:color w:val="404040" w:themeColor="text1" w:themeTint="BF"/>
    </w:rPr>
  </w:style>
  <w:style w:type="paragraph" w:styleId="Prrafodelista">
    <w:name w:val="List Paragraph"/>
    <w:basedOn w:val="Normal"/>
    <w:uiPriority w:val="34"/>
    <w:qFormat/>
    <w:rsid w:val="00EB5E63"/>
    <w:pPr>
      <w:ind w:left="720"/>
      <w:contextualSpacing/>
    </w:pPr>
  </w:style>
  <w:style w:type="character" w:styleId="nfasisintenso">
    <w:name w:val="Intense Emphasis"/>
    <w:basedOn w:val="Fuentedeprrafopredeter"/>
    <w:uiPriority w:val="21"/>
    <w:qFormat/>
    <w:rsid w:val="00EB5E63"/>
    <w:rPr>
      <w:i/>
      <w:iCs/>
      <w:color w:val="0F4761" w:themeColor="accent1" w:themeShade="BF"/>
    </w:rPr>
  </w:style>
  <w:style w:type="paragraph" w:styleId="Citadestacada">
    <w:name w:val="Intense Quote"/>
    <w:basedOn w:val="Normal"/>
    <w:next w:val="Normal"/>
    <w:link w:val="CitadestacadaCar"/>
    <w:uiPriority w:val="30"/>
    <w:qFormat/>
    <w:rsid w:val="00EB5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E63"/>
    <w:rPr>
      <w:i/>
      <w:iCs/>
      <w:color w:val="0F4761" w:themeColor="accent1" w:themeShade="BF"/>
    </w:rPr>
  </w:style>
  <w:style w:type="character" w:styleId="Referenciaintensa">
    <w:name w:val="Intense Reference"/>
    <w:basedOn w:val="Fuentedeprrafopredeter"/>
    <w:uiPriority w:val="32"/>
    <w:qFormat/>
    <w:rsid w:val="00EB5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2541</Words>
  <Characters>13979</Characters>
  <Application>Microsoft Office Word</Application>
  <DocSecurity>0</DocSecurity>
  <Lines>116</Lines>
  <Paragraphs>32</Paragraphs>
  <ScaleCrop>false</ScaleCrop>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ELÁN ZAINOS</dc:creator>
  <cp:keywords/>
  <dc:description/>
  <cp:lastModifiedBy>ELÁN ZAINOS</cp:lastModifiedBy>
  <cp:revision>3</cp:revision>
  <dcterms:created xsi:type="dcterms:W3CDTF">2026-07-01T01:35:00Z</dcterms:created>
  <dcterms:modified xsi:type="dcterms:W3CDTF">2026-07-01T01:36:00Z</dcterms:modified>
</cp:coreProperties>
</file>