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F354A" w14:textId="77777777" w:rsidR="0040471C" w:rsidRDefault="0040471C" w:rsidP="0040471C">
      <w:r>
        <w:t>Mapa de nodos UVG y flujo energético entre nodos</w:t>
      </w:r>
    </w:p>
    <w:p w14:paraId="266C37A5" w14:textId="77777777" w:rsidR="0040471C" w:rsidRDefault="0040471C" w:rsidP="0040471C">
      <w:r>
        <w:t>Este documento deja la base operativa para generar el mapa de nodos de la red UVG y comenzar a medir desplazamiento, acoplamiento y liberación de energía entre nodos planetarios.</w:t>
      </w:r>
    </w:p>
    <w:p w14:paraId="209F6DAA" w14:textId="77777777" w:rsidR="0040471C" w:rsidRDefault="0040471C" w:rsidP="0040471C">
      <w:r>
        <w:t>Objetivo</w:t>
      </w:r>
    </w:p>
    <w:p w14:paraId="1F3ED97E" w14:textId="77777777" w:rsidR="0040471C" w:rsidRDefault="0040471C" w:rsidP="0040471C">
      <w:r>
        <w:t>Construir un mapa geoespacial de nodos UVG que permita:</w:t>
      </w:r>
    </w:p>
    <w:p w14:paraId="492A7C3B" w14:textId="77777777" w:rsidR="0040471C" w:rsidRDefault="0040471C" w:rsidP="0040471C">
      <w:r>
        <w:t>identificar nodos activos, atenuados y desplazados;</w:t>
      </w:r>
    </w:p>
    <w:p w14:paraId="7DECCBE1" w14:textId="77777777" w:rsidR="0040471C" w:rsidRDefault="0040471C" w:rsidP="0040471C">
      <w:r>
        <w:t>asociar cada nodo con variables geofísicas, satelitales y energéticas;</w:t>
      </w:r>
    </w:p>
    <w:p w14:paraId="00567EE3" w14:textId="77777777" w:rsidR="0040471C" w:rsidRDefault="0040471C" w:rsidP="0040471C">
      <w:r>
        <w:t>medir flujo relativo de energía entre nodos hermanos o interconectados;</w:t>
      </w:r>
    </w:p>
    <w:p w14:paraId="114E7F98" w14:textId="77777777" w:rsidR="0040471C" w:rsidRDefault="0040471C" w:rsidP="0040471C">
      <w:r>
        <w:t>detectar liberación de energía en un nodo y sus repercusiones en otros nodos.</w:t>
      </w:r>
    </w:p>
    <w:p w14:paraId="0B819562" w14:textId="77777777" w:rsidR="0040471C" w:rsidRDefault="0040471C" w:rsidP="0040471C">
      <w:r>
        <w:t>Base conceptual</w:t>
      </w:r>
    </w:p>
    <w:p w14:paraId="054C8410" w14:textId="77777777" w:rsidR="0040471C" w:rsidRDefault="0040471C" w:rsidP="0040471C">
      <w:r>
        <w:t xml:space="preserve">La red UVG se toma como una malla geométrica simétrica construida sobre la esfera terrestre con geometría euclidiana aplicada a grandes círculos y sólidos platónicos. Dentro del modelo </w:t>
      </w:r>
      <w:proofErr w:type="spellStart"/>
      <w:r>
        <w:t>Sentinel</w:t>
      </w:r>
      <w:proofErr w:type="spellEnd"/>
      <w:r>
        <w:t xml:space="preserve"> Omega, los nodos geométricos no se asumen todos equivalentes en energía: algunos se consideran activos, otros atenuados, otros desplazados respecto de la posición ideal, y varios pueden coincidir con zonas abisales o regiones tectónicamente intensas.[cite:252][cite:260][cite:288][cite:291]</w:t>
      </w:r>
    </w:p>
    <w:p w14:paraId="63730CF8" w14:textId="77777777" w:rsidR="0040471C" w:rsidRDefault="0040471C" w:rsidP="0040471C">
      <w:r>
        <w:t xml:space="preserve">Las zonas abisales con nódulos polimetálicos se consideran candidatas a nodos fantasma o </w:t>
      </w:r>
      <w:proofErr w:type="spellStart"/>
      <w:r>
        <w:t>geobaterías</w:t>
      </w:r>
      <w:proofErr w:type="spellEnd"/>
      <w:r>
        <w:t xml:space="preserve"> profundas, capaces de almacenar y transformar energía dentro del sistema Tierra. El fenómeno de oxígeno oscuro y la hipótesis de diferencias de potencial en nódulos polimetálicos sirven como capa exploratoria para justificar una ruta profunda de almacenamiento y descarga energética.[cite:175][cite:181][cite:216][cite:219]</w:t>
      </w:r>
    </w:p>
    <w:p w14:paraId="4FC56A1B" w14:textId="77777777" w:rsidR="0040471C" w:rsidRDefault="0040471C" w:rsidP="0040471C">
      <w:r>
        <w:t>Capas del mapa</w:t>
      </w:r>
    </w:p>
    <w:p w14:paraId="63845BF5" w14:textId="77777777" w:rsidR="0040471C" w:rsidRDefault="0040471C" w:rsidP="0040471C">
      <w:r>
        <w:t>El mapa debe incluir al menos las siguientes capas:</w:t>
      </w:r>
    </w:p>
    <w:p w14:paraId="67C8B126" w14:textId="77777777" w:rsidR="0040471C" w:rsidRDefault="0040471C" w:rsidP="0040471C">
      <w:r>
        <w:t>Nodos UVG ideales: coordenadas geométricas calculadas.</w:t>
      </w:r>
    </w:p>
    <w:p w14:paraId="1940F545" w14:textId="77777777" w:rsidR="0040471C" w:rsidRDefault="0040471C" w:rsidP="0040471C">
      <w:r>
        <w:t>Nodos observados: posición ajustada según evidencia geofísica o histórica.</w:t>
      </w:r>
    </w:p>
    <w:p w14:paraId="6C0E1235" w14:textId="77777777" w:rsidR="0040471C" w:rsidRDefault="0040471C" w:rsidP="0040471C">
      <w:r>
        <w:t>Intensidad nodal: puntaje dinámico de energía por nodo.</w:t>
      </w:r>
    </w:p>
    <w:p w14:paraId="72DD79A8" w14:textId="77777777" w:rsidR="0040471C" w:rsidRDefault="0040471C" w:rsidP="0040471C">
      <w:r>
        <w:t>Estado del nodo: activo, atenuado, apagado relativo, desplazado, fantasma.</w:t>
      </w:r>
    </w:p>
    <w:p w14:paraId="35910C5B" w14:textId="77777777" w:rsidR="0040471C" w:rsidRDefault="0040471C" w:rsidP="0040471C">
      <w:r>
        <w:t>Zonas abisales y nódulos polimetálicos: superposición con llanuras abisales relevantes.[cite:231][cite:234]</w:t>
      </w:r>
    </w:p>
    <w:p w14:paraId="1893CF4F" w14:textId="77777777" w:rsidR="0040471C" w:rsidRDefault="0040471C" w:rsidP="0040471C">
      <w:r>
        <w:t xml:space="preserve">Regiones tectónicas y volcánicas: fallas, </w:t>
      </w:r>
      <w:proofErr w:type="spellStart"/>
      <w:r>
        <w:t>rifts</w:t>
      </w:r>
      <w:proofErr w:type="spellEnd"/>
      <w:r>
        <w:t>, arcos, dorsales.</w:t>
      </w:r>
    </w:p>
    <w:p w14:paraId="7984D1C7" w14:textId="77777777" w:rsidR="0040471C" w:rsidRDefault="0040471C" w:rsidP="0040471C">
      <w:r>
        <w:t>Acoplamiento LAI / resonancia: Schumann, TEC, ELF/ULF, presión, campo magnético.[cite:255][cite:266]</w:t>
      </w:r>
    </w:p>
    <w:p w14:paraId="7770B574" w14:textId="77777777" w:rsidR="0040471C" w:rsidRDefault="0040471C" w:rsidP="0040471C">
      <w:r>
        <w:t>Conexiones nodales: enlaces entre nodos hermanos o nodos con respuesta correlacionada.</w:t>
      </w:r>
    </w:p>
    <w:p w14:paraId="39EE0E37" w14:textId="77777777" w:rsidR="0040471C" w:rsidRDefault="0040471C" w:rsidP="0040471C">
      <w:r>
        <w:t>Variables por nodo</w:t>
      </w:r>
    </w:p>
    <w:p w14:paraId="7CA41D2F" w14:textId="77777777" w:rsidR="0040471C" w:rsidRDefault="0040471C" w:rsidP="0040471C">
      <w:r>
        <w:t>Cada nodo debe tener una ficha con los siguientes campos mínimos:</w:t>
      </w:r>
    </w:p>
    <w:p w14:paraId="3F007FAC" w14:textId="77777777" w:rsidR="0040471C" w:rsidRDefault="0040471C" w:rsidP="0040471C">
      <w:r>
        <w:t>id del nodo;</w:t>
      </w:r>
    </w:p>
    <w:p w14:paraId="112EBD08" w14:textId="77777777" w:rsidR="0040471C" w:rsidRDefault="0040471C" w:rsidP="0040471C">
      <w:r>
        <w:t>coordenada UVG ideal;</w:t>
      </w:r>
    </w:p>
    <w:p w14:paraId="4916A3B0" w14:textId="77777777" w:rsidR="0040471C" w:rsidRDefault="0040471C" w:rsidP="0040471C">
      <w:r>
        <w:t>coordenada operativa ajustada;</w:t>
      </w:r>
    </w:p>
    <w:p w14:paraId="0492713B" w14:textId="77777777" w:rsidR="0040471C" w:rsidRDefault="0040471C" w:rsidP="0040471C">
      <w:r>
        <w:t>tipo de nodo: continental, oceánico, abisal, lacustre, volcánico, polar;</w:t>
      </w:r>
    </w:p>
    <w:p w14:paraId="010E9331" w14:textId="77777777" w:rsidR="0040471C" w:rsidRDefault="0040471C" w:rsidP="0040471C">
      <w:r>
        <w:t>profundidad o relieve dominante;</w:t>
      </w:r>
    </w:p>
    <w:p w14:paraId="27317F77" w14:textId="77777777" w:rsidR="0040471C" w:rsidRDefault="0040471C" w:rsidP="0040471C">
      <w:r>
        <w:t xml:space="preserve">cercanía a nódulos polimetálicos, </w:t>
      </w:r>
      <w:proofErr w:type="spellStart"/>
      <w:r>
        <w:t>rifts</w:t>
      </w:r>
      <w:proofErr w:type="spellEnd"/>
      <w:r>
        <w:t>, dorsales, fallas o lagos profundos;</w:t>
      </w:r>
    </w:p>
    <w:p w14:paraId="30F3C8B5" w14:textId="77777777" w:rsidR="0040471C" w:rsidRDefault="0040471C" w:rsidP="0040471C">
      <w:r>
        <w:t>intensidad Schumann/ELF/ULF asociada;</w:t>
      </w:r>
    </w:p>
    <w:p w14:paraId="136789E2" w14:textId="77777777" w:rsidR="0040471C" w:rsidRDefault="0040471C" w:rsidP="0040471C">
      <w:r>
        <w:t xml:space="preserve">firma </w:t>
      </w:r>
      <w:proofErr w:type="spellStart"/>
      <w:r>
        <w:t>cimática</w:t>
      </w:r>
      <w:proofErr w:type="spellEnd"/>
      <w:r>
        <w:t xml:space="preserve"> Beta-1;</w:t>
      </w:r>
    </w:p>
    <w:p w14:paraId="06214ED3" w14:textId="77777777" w:rsidR="0040471C" w:rsidRDefault="0040471C" w:rsidP="0040471C">
      <w:r>
        <w:t>firma visual satelital Beta-2;</w:t>
      </w:r>
    </w:p>
    <w:p w14:paraId="46D9BAD3" w14:textId="77777777" w:rsidR="0040471C" w:rsidRDefault="0040471C" w:rsidP="0040471C">
      <w:r>
        <w:t>historial de eventos liberatorios;</w:t>
      </w:r>
    </w:p>
    <w:p w14:paraId="29E0FB65" w14:textId="77777777" w:rsidR="0040471C" w:rsidRDefault="0040471C" w:rsidP="0040471C">
      <w:r>
        <w:t>nodos hermanos correlacionados;</w:t>
      </w:r>
    </w:p>
    <w:p w14:paraId="37191F8B" w14:textId="77777777" w:rsidR="0040471C" w:rsidRDefault="0040471C" w:rsidP="0040471C">
      <w:r>
        <w:t>dirección probable de transferencia o repercusión energética.</w:t>
      </w:r>
    </w:p>
    <w:p w14:paraId="59DBE6C5" w14:textId="77777777" w:rsidR="0040471C" w:rsidRDefault="0040471C" w:rsidP="0040471C">
      <w:r>
        <w:t>Medición del flujo entre nodos</w:t>
      </w:r>
    </w:p>
    <w:p w14:paraId="6430F426" w14:textId="77777777" w:rsidR="0040471C" w:rsidRDefault="0040471C" w:rsidP="0040471C">
      <w:r>
        <w:t>El sistema debe modelar el flujo energético como una red dinámica, no como líneas fijas. La hipótesis operativa es que cuando un nodo libera energía, otros nodos conectados pueden mostrar respuesta por sincronía, compensación, resonancia o desplazamiento del campo. Esto se debe medir por correlaciones temporales, retardos, similitud de firmas y coincidencias en ventanas pre y post evento.[cite:255][cite:266]</w:t>
      </w:r>
    </w:p>
    <w:p w14:paraId="451334D0" w14:textId="77777777" w:rsidR="0040471C" w:rsidRDefault="0040471C" w:rsidP="0040471C">
      <w:r>
        <w:t>Para comenzar, cada enlace entre nodos puede clasificarse como:</w:t>
      </w:r>
    </w:p>
    <w:p w14:paraId="0CDDF5B1" w14:textId="77777777" w:rsidR="0040471C" w:rsidRDefault="0040471C" w:rsidP="0040471C">
      <w:r>
        <w:t>Hermano fuerte: alta correlación histórica y respuesta recurrente.</w:t>
      </w:r>
    </w:p>
    <w:p w14:paraId="3A2750E2" w14:textId="77777777" w:rsidR="0040471C" w:rsidRDefault="0040471C" w:rsidP="0040471C">
      <w:r>
        <w:t>Hermano débil: correlación parcial o intermitente.</w:t>
      </w:r>
    </w:p>
    <w:p w14:paraId="1156AFD1" w14:textId="77777777" w:rsidR="0040471C" w:rsidRDefault="0040471C" w:rsidP="0040471C">
      <w:r>
        <w:t>Enlace fantasma: posible relación todavía no consolidada.</w:t>
      </w:r>
    </w:p>
    <w:p w14:paraId="45A3A3DE" w14:textId="77777777" w:rsidR="0040471C" w:rsidRDefault="0040471C" w:rsidP="0040471C">
      <w:r>
        <w:t>Enlace inactivo: sin evidencia suficiente por ahora.</w:t>
      </w:r>
    </w:p>
    <w:p w14:paraId="31D2454E" w14:textId="77777777" w:rsidR="0040471C" w:rsidRDefault="0040471C" w:rsidP="0040471C">
      <w:r>
        <w:t>Primeros nodos de referencia</w:t>
      </w:r>
    </w:p>
    <w:p w14:paraId="6AB98A04" w14:textId="77777777" w:rsidR="0040471C" w:rsidRDefault="0040471C" w:rsidP="0040471C">
      <w:r>
        <w:t>Como nodos de arranque conviene marcar:</w:t>
      </w:r>
    </w:p>
    <w:p w14:paraId="6AF09CA2" w14:textId="77777777" w:rsidR="0040471C" w:rsidRDefault="0040471C" w:rsidP="0040471C">
      <w:r>
        <w:t xml:space="preserve">regiones abisales con campos de nódulos polimetálicos en la </w:t>
      </w:r>
      <w:proofErr w:type="spellStart"/>
      <w:r>
        <w:t>Clarion-Clipperton</w:t>
      </w:r>
      <w:proofErr w:type="spellEnd"/>
      <w:r>
        <w:t xml:space="preserve"> </w:t>
      </w:r>
      <w:proofErr w:type="spellStart"/>
      <w:r>
        <w:t>Zone</w:t>
      </w:r>
      <w:proofErr w:type="spellEnd"/>
      <w:r>
        <w:t>;[cite:231][cite:234]</w:t>
      </w:r>
    </w:p>
    <w:p w14:paraId="2BB5E33F" w14:textId="77777777" w:rsidR="0040471C" w:rsidRDefault="0040471C" w:rsidP="0040471C">
      <w:r>
        <w:t xml:space="preserve">región </w:t>
      </w:r>
      <w:proofErr w:type="spellStart"/>
      <w:r>
        <w:t>Baikal</w:t>
      </w:r>
      <w:proofErr w:type="spellEnd"/>
      <w:r>
        <w:t xml:space="preserve"> como nodo profundo de referencia por su condición tectónica, lacustre y magnética;[cite:288][cite:291][cite:281]</w:t>
      </w:r>
    </w:p>
    <w:p w14:paraId="7BDBAD0B" w14:textId="77777777" w:rsidR="0040471C" w:rsidRDefault="0040471C" w:rsidP="0040471C">
      <w:r>
        <w:t>polos geomagnéticos y su trayectoria de migración como indicador de redistribución del campo;[cite:281][cite:283]</w:t>
      </w:r>
    </w:p>
    <w:p w14:paraId="358A71F0" w14:textId="77777777" w:rsidR="0040471C" w:rsidRDefault="0040471C" w:rsidP="0040471C">
      <w:r>
        <w:t xml:space="preserve">nodos oceánicos y continentales donde el histórico de </w:t>
      </w:r>
      <w:proofErr w:type="spellStart"/>
      <w:r>
        <w:t>Sentinel</w:t>
      </w:r>
      <w:proofErr w:type="spellEnd"/>
      <w:r>
        <w:t xml:space="preserve"> Omega ya sugiera recurrencia.</w:t>
      </w:r>
    </w:p>
    <w:p w14:paraId="1B41D018" w14:textId="77777777" w:rsidR="0040471C" w:rsidRDefault="0040471C" w:rsidP="0040471C">
      <w:r>
        <w:t>Siguiente entrega</w:t>
      </w:r>
    </w:p>
    <w:p w14:paraId="4C556C94" w14:textId="46D8DC45" w:rsidR="0040471C" w:rsidRDefault="0040471C">
      <w:r>
        <w:t>La siguiente pieza a construir es un mapa interactivo o al menos una tabla georreferenciada de nodos UVG con coordenadas, estado, intensidad y enlaces nodales. A partir de ahí ya se puede empezar a observar cómo se mueve la energía entre nodos y cómo una liberación en un nodo tiene repercusión en otros puntos del sistema.[cite:252][cite:260][cite:255][cite:266]</w:t>
      </w:r>
    </w:p>
    <w:sectPr w:rsidR="0040471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6"/>
  <w:proofState w:spelling="clean" w:grammar="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71C"/>
    <w:rsid w:val="0040471C"/>
    <w:rsid w:val="009A102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62616CE3"/>
  <w15:chartTrackingRefBased/>
  <w15:docId w15:val="{6EDD502A-8668-8D41-9F96-A693957C9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047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047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0471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0471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0471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0471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0471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0471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0471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471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0471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0471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0471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0471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0471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0471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0471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0471C"/>
    <w:rPr>
      <w:rFonts w:eastAsiaTheme="majorEastAsia" w:cstheme="majorBidi"/>
      <w:color w:val="272727" w:themeColor="text1" w:themeTint="D8"/>
    </w:rPr>
  </w:style>
  <w:style w:type="paragraph" w:styleId="Ttulo">
    <w:name w:val="Title"/>
    <w:basedOn w:val="Normal"/>
    <w:next w:val="Normal"/>
    <w:link w:val="TtuloCar"/>
    <w:uiPriority w:val="10"/>
    <w:qFormat/>
    <w:rsid w:val="004047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0471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0471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0471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0471C"/>
    <w:pPr>
      <w:spacing w:before="160"/>
      <w:jc w:val="center"/>
    </w:pPr>
    <w:rPr>
      <w:i/>
      <w:iCs/>
      <w:color w:val="404040" w:themeColor="text1" w:themeTint="BF"/>
    </w:rPr>
  </w:style>
  <w:style w:type="character" w:customStyle="1" w:styleId="CitaCar">
    <w:name w:val="Cita Car"/>
    <w:basedOn w:val="Fuentedeprrafopredeter"/>
    <w:link w:val="Cita"/>
    <w:uiPriority w:val="29"/>
    <w:rsid w:val="0040471C"/>
    <w:rPr>
      <w:i/>
      <w:iCs/>
      <w:color w:val="404040" w:themeColor="text1" w:themeTint="BF"/>
    </w:rPr>
  </w:style>
  <w:style w:type="paragraph" w:styleId="Prrafodelista">
    <w:name w:val="List Paragraph"/>
    <w:basedOn w:val="Normal"/>
    <w:uiPriority w:val="34"/>
    <w:qFormat/>
    <w:rsid w:val="0040471C"/>
    <w:pPr>
      <w:ind w:left="720"/>
      <w:contextualSpacing/>
    </w:pPr>
  </w:style>
  <w:style w:type="character" w:styleId="nfasisintenso">
    <w:name w:val="Intense Emphasis"/>
    <w:basedOn w:val="Fuentedeprrafopredeter"/>
    <w:uiPriority w:val="21"/>
    <w:qFormat/>
    <w:rsid w:val="0040471C"/>
    <w:rPr>
      <w:i/>
      <w:iCs/>
      <w:color w:val="0F4761" w:themeColor="accent1" w:themeShade="BF"/>
    </w:rPr>
  </w:style>
  <w:style w:type="paragraph" w:styleId="Citadestacada">
    <w:name w:val="Intense Quote"/>
    <w:basedOn w:val="Normal"/>
    <w:next w:val="Normal"/>
    <w:link w:val="CitadestacadaCar"/>
    <w:uiPriority w:val="30"/>
    <w:qFormat/>
    <w:rsid w:val="004047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0471C"/>
    <w:rPr>
      <w:i/>
      <w:iCs/>
      <w:color w:val="0F4761" w:themeColor="accent1" w:themeShade="BF"/>
    </w:rPr>
  </w:style>
  <w:style w:type="character" w:styleId="Referenciaintensa">
    <w:name w:val="Intense Reference"/>
    <w:basedOn w:val="Fuentedeprrafopredeter"/>
    <w:uiPriority w:val="32"/>
    <w:qFormat/>
    <w:rsid w:val="004047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671</Words>
  <Characters>3692</Characters>
  <Application>Microsoft Office Word</Application>
  <DocSecurity>0</DocSecurity>
  <Lines>30</Lines>
  <Paragraphs>8</Paragraphs>
  <ScaleCrop>false</ScaleCrop>
  <Company/>
  <LinksUpToDate>false</LinksUpToDate>
  <CharactersWithSpaces>4355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ELÁN ZAINOS</dc:creator>
  <cp:keywords/>
  <dc:description/>
  <cp:lastModifiedBy>ELÁN ZAINOS</cp:lastModifiedBy>
  <cp:revision>3</cp:revision>
  <dcterms:created xsi:type="dcterms:W3CDTF">2026-07-01T01:37:00Z</dcterms:created>
  <dcterms:modified xsi:type="dcterms:W3CDTF">2026-07-01T01:37:00Z</dcterms:modified>
</cp:coreProperties>
</file>