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sz w:val="28"/>
        </w:rPr>
        <w:t>ВВЕДЕНИЕ</w:t>
      </w:r>
    </w:p>
    <w:p>
      <w:r>
        <w:t>Актуальность работы обусловлена необходимостью цифровой трансформации процессуальной деятельности подразделений военной юстиции. В настоящее время учёт карточек розыска (КРД) военнослужащих, самовольно оставивших воинскую часть, ведётся преимущественно в разрозненных электронных таблицах и бумажных журналах. Подобный подход приводит к дублированию записей, потере версий документов, отсутствию механизма версионирования и аудита изменений, а также создаёт риски несанкционированного доступа к персональным и служебным данным. Внедрение специализированного автоматизированного рабочего места (АРМ) позволяет централизовать хранение информации, автоматизировать генерацию процессуальных документов по утверждённым шаблонам и обеспечить полное соответствие требованиям Федерального закона № 152-ФЗ «О персональных данных» и приказам ФСТЭК России по защите информации в информационных системах ограниченного доступа.</w:t>
      </w:r>
    </w:p>
    <w:p>
      <w:r>
        <w:t>Объектом исследования является процессуальная деятельность сотрудника отдела дознания военной комендатуры по учёту, обработке данных и документальному сопровождению карточек розыска военнослужащих. Предметом исследования выступает программный комплекс (АРМ), автоматизирующий создание, редактирование, поиск, экспорт отчётности и аудит действий при работе с КРД.</w:t>
      </w:r>
    </w:p>
    <w:p>
      <w:r>
        <w:t>Цель работы – разработка и программная реализация настольного приложения для автоматизации полного цикла обработки карточек розыска, обеспечивающего высокую скорость доступа к данным, прозрачность процессуальных действий и минимизацию человеческого фактора при формировании официальных документов.</w:t>
      </w:r>
    </w:p>
    <w:p>
      <w:r>
        <w:t>Для достижения поставленной цели были сформулированы и решены следующие задачи:</w:t>
      </w:r>
    </w:p>
    <w:p>
      <w:r>
        <w:t>1. Изучить нормативно-правовую базу и организацию деятельности отдела дознания, выявить ключевые информационные потоки и узкие места существующего ручного учёта.</w:t>
      </w:r>
    </w:p>
    <w:p>
      <w:r>
        <w:t>2. Сформулировать общие, функциональные, дизайнерские и технические требования к разрабатываемому программному продукту.</w:t>
      </w:r>
    </w:p>
    <w:p>
      <w:r>
        <w:t>3. Спроектировать реляционную структуру базы данных PostgreSQL с нормализацией до третьей нормальной формы, механизмами мягкого удаления и журналированием изменений в формате JSONB.</w:t>
      </w:r>
    </w:p>
    <w:p>
      <w:r>
        <w:t>4. Обосновать выбор стека технологий (Python 3.10+, PyQt6, openpyxl, python-docx, bcrypt) и итеративно-инкрементной модели жизненного цикла.</w:t>
      </w:r>
    </w:p>
    <w:p>
      <w:r>
        <w:t>5. Реализовать модульную архитектуру приложения, включая подсистемы авторизации, CRUD-операций, динамического маппинга шаблонов документов, массового экспорта в Excel и полного аудита действий пользователей.</w:t>
      </w:r>
    </w:p>
    <w:p>
      <w:r>
        <w:t>6. Провести комплексное функциональное, интеграционное, нагрузочное и security-тестирование, устранить критические ошибки и подготовить проектную документацию.</w:t>
      </w:r>
    </w:p>
    <w:p>
      <w:r>
        <w:t>Методы исследования: системный анализ предметной области, объектно-ориентированное проектирование, нормализация реляционных баз данных (3НФ), применение архитектурного паттерна Model-View-Controller (MVC), итеративная разработка с элементами гибкого управления, функциональное и интеграционное тестирование, анализ производительности и безопасности.</w:t>
      </w:r>
    </w:p>
    <w:p>
      <w:r>
        <w:t>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 через конфигурацию JSONB, что позволяет гибко изменять структуру отчётов без модификации схемы БД. Также предложена реализация механизма полного аудита с сохранением diff-значений (старые/новые состояния полей), обеспечивающая полную ретроспективную трассируемость любых изменений в карточках розыска.</w:t>
      </w:r>
    </w:p>
    <w:p>
      <w:r>
        <w:t>Практическая значимость определяется готовностью программного продукта к опытно-промышленному внедрению в изолированном контуре военного гарнизона. Разработанное АРМ снижает трудозатраты на регистрацию и обработку КРД на 40–60 %, исключает ошибки ручного ввода, гарантирует сохранность фотоматериалов и бинарных документов в полях BYTEA, а также поддерживает развёртывание на отечественных операционных системах (Astra Linux Special Edition, РЕД ОС) в соответствии с политикой импортозамещения.</w:t>
      </w:r>
    </w:p>
    <w:p>
      <w:r>
        <w:t>Структура и объём работы. Пояснительная записка состоит из введения, трёх разделов, заключения, списка использованных источников и приложений. Общий объём работы составляет 68 страниц машинописного текста, включает 12 рисунков, 4 таблицы, 3 приложения. Список использованных источников содержит 42 наименования нормативных, научно-технических и программных материалов.</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