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835F6D">
      <w:pPr>
        <w:pBdr/>
        <w:spacing w:after="0"/>
        <w:ind w:firstLine="0"/>
        <w:jc w:val="center"/>
        <w:rPr/>
      </w:pPr>
      <w:r>
        <w:rPr>
          <w:rFonts w:ascii="Times New Roman" w:hAnsi="Times New Roman" w:eastAsia="Times New Roman"/>
          <w:b/>
          <w:sz w:val="28"/>
        </w:rPr>
        <w:t xml:space="preserve">ВВЕДЕНИЕ</w:t>
      </w:r>
      <w:r/>
      <w:r/>
    </w:p>
    <w:p w14:paraId="3DDC3477">
      <w:pPr>
        <w:pBdr/>
        <w:spacing/>
        <w:ind/>
        <w:rPr/>
      </w:pPr>
      <w:r>
        <w:t xml:space="preserve">Актуальность работы обусловлена необходимостью цифровой трансформации процессуальной деятельности подразделений военной юстиции. В настоящее время</w:t>
      </w:r>
      <w:r>
        <w:t xml:space="preserve"> учёт карточек розыска (КРД) военнослужащих, самовольно оставивших воинскую часть, ведётся преимущественно в разрозненных электронных таблицах и бумажных журналах. Подобный подход приводит к дублированию записей, потере версий документов, отсутствию механи</w:t>
      </w:r>
      <w:r>
        <w:t xml:space="preserve">зма версионирования и аудита изменений, а также создаёт риски несанкционированного доступа к персональным и служебным данным. Внедрение специализированного автоматизированного рабочего места (АРМ) позволяет централизовать хранение информации, автоматизиров</w:t>
      </w:r>
      <w:r>
        <w:t xml:space="preserve">ать генерацию процессуальных документов по утверждённым шаблонам и обеспечить полное соответствие требованиям Федерального закона № 152-ФЗ «О персональных данных» и приказам ФСТЭК России по защите информации в информационных системах ограниченного доступа.</w:t>
      </w:r>
      <w:r/>
      <w:r/>
    </w:p>
    <w:p w14:paraId="37E7695D">
      <w:pPr>
        <w:pBdr/>
        <w:spacing/>
        <w:ind/>
        <w:rPr/>
      </w:pPr>
      <w:r>
        <w:t xml:space="preserve">Объектом исследования является процессуальная деятельность сотрудника отдела дознания военной комендатуры </w:t>
      </w:r>
      <w:r>
        <w:t xml:space="preserve">по учёту, обработке данных и документальному сопровождению карточек розыска военнослужащих. Предметом исследования выступает программный комплекс (АРМ), автоматизирующий создание, редактирование, поиск, экспорт отчётности и аудит действий при работе с КРД.</w:t>
      </w:r>
      <w:r/>
      <w:r/>
    </w:p>
    <w:p w14:paraId="6F84DFCB">
      <w:pPr>
        <w:pBdr/>
        <w:spacing/>
        <w:ind/>
        <w:rPr/>
      </w:pPr>
      <w:r>
        <w:t xml:space="preserve">Цель работы – разработка и программная ре</w:t>
      </w:r>
      <w:r>
        <w:t xml:space="preserve">ализация настольного приложения для автоматизации полного цикла обработки карточек розыска, обеспечивающего высокую скорость доступа к данным, прозрачность процессуальных действий и минимизацию человеческого фактора при формировании официальных документов.</w:t>
      </w:r>
      <w:r/>
      <w:r/>
    </w:p>
    <w:p w14:paraId="61D02773">
      <w:pPr>
        <w:pBdr/>
        <w:spacing/>
        <w:ind/>
        <w:rPr/>
      </w:pPr>
      <w:r>
        <w:t xml:space="preserve">Для достижения поставленной цели были сформулированы и решены следующие задачи:</w:t>
      </w:r>
      <w:r/>
      <w:r/>
    </w:p>
    <w:p w14:paraId="716DA3FE">
      <w:pPr>
        <w:pBdr/>
        <w:spacing/>
        <w:ind/>
        <w:rPr/>
      </w:pPr>
      <w:r>
        <w:t xml:space="preserve">1. Изучить нормативно-правовую базу и организацию деятельности отдела дознания, выявить ключевые информационные потоки и узкие места существующего ручного учёта.</w:t>
      </w:r>
      <w:r/>
      <w:r/>
    </w:p>
    <w:p w14:paraId="7007E2C1">
      <w:pPr>
        <w:pBdr/>
        <w:spacing/>
        <w:ind/>
        <w:rPr/>
      </w:pPr>
      <w:r>
        <w:t xml:space="preserve">2. Сформулировать общие, функциональные, дизайнерские и технические требования к разрабатываемому программному продукту.</w:t>
      </w:r>
      <w:r/>
      <w:r/>
    </w:p>
    <w:p w14:paraId="1FC8A23D">
      <w:pPr>
        <w:pBdr/>
        <w:spacing/>
        <w:ind/>
        <w:rPr/>
      </w:pPr>
      <w:r>
        <w:t xml:space="preserve">3. Спроектировать реляционную структуру базы данных PostgreSQL с нормализацией до третьей нормальной формы, механизмами мягкого удаления и журналированием изменений в формате JSONB.</w:t>
      </w:r>
      <w:r/>
      <w:r/>
    </w:p>
    <w:p w14:paraId="1BEFE9E8">
      <w:pPr>
        <w:pBdr/>
        <w:spacing/>
        <w:ind/>
        <w:rPr/>
      </w:pPr>
      <w:r>
        <w:t xml:space="preserve">4. Обосновать выбор стека технологий (Python 3.10+, PyQt6, openpyxl, python-docx, bcrypt) и итеративно-инкрементной модели жизненного цикла.</w:t>
      </w:r>
      <w:r/>
      <w:r/>
    </w:p>
    <w:p w14:paraId="4E5F3994">
      <w:pPr>
        <w:pBdr/>
        <w:spacing/>
        <w:ind/>
        <w:rPr/>
      </w:pPr>
      <w:r>
        <w:t xml:space="preserve">5. Реализовать модульную архитектуру приложения, включая подсистемы авторизации, CRUD-операций, динамического маппинга шаблонов документов, массового экспорта в Excel и полного аудита действий пользователей.</w:t>
      </w:r>
      <w:r/>
      <w:r/>
    </w:p>
    <w:p w14:paraId="386056DB">
      <w:pPr>
        <w:pBdr/>
        <w:spacing/>
        <w:ind/>
        <w:rPr/>
      </w:pPr>
      <w:r>
        <w:t xml:space="preserve">6. Провести комплексное функциональное, интеграционное, нагрузочное и security-тестирование, устранить критические ошибки и подготовить проектную документацию.</w:t>
      </w:r>
      <w:r/>
      <w:r/>
    </w:p>
    <w:p w14:paraId="74AE5D05">
      <w:pPr>
        <w:pBdr/>
        <w:spacing/>
        <w:ind/>
        <w:rPr/>
      </w:pPr>
      <w:r>
        <w:t xml:space="preserve">Методы исследования: системный анализ предметной области, объектно-ориентированное проектиров</w:t>
      </w:r>
      <w:r>
        <w:t xml:space="preserve">ание, нормализация реляционных баз данных (3НФ), применение архитектурного паттерна Model-View-Controller (MVC), итеративная разработка с элементами гибкого управления, функциональное и интеграционное тестирование, анализ производительности и безопасности.</w:t>
      </w:r>
      <w:r/>
      <w:r/>
    </w:p>
    <w:p w14:paraId="529D223C">
      <w:pPr>
        <w:pBdr/>
        <w:spacing/>
        <w:ind/>
        <w:rPr/>
      </w:pPr>
      <w: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 через конфигурацию JSONB, что позволяет гибко</w:t>
      </w:r>
      <w:r>
        <w:t xml:space="preserve"> изменять структуру отчётов без модификации схемы БД. Также предложена реализация механизма полного аудита с сохранением diff-значений (старые/новые состояния полей), обеспечивающая полную ретроспективную трассируемость любых изменений в карточках розыска.</w:t>
      </w:r>
      <w:r/>
      <w:r/>
    </w:p>
    <w:p w14:paraId="68E4C39D">
      <w:pPr>
        <w:pBdr/>
        <w:spacing/>
        <w:ind/>
        <w:rPr/>
      </w:pPr>
      <w:r>
        <w:t xml:space="preserve">Практическая значимость определяется готовностью программного продукта к опытно-промышленному внедрению в изолированном контуре военного гарнизона. Разработанное АРМ снижает трудозатраты на регистрацию и обработку КРД на 40–60 %, исключае</w:t>
      </w:r>
      <w:r>
        <w:t xml:space="preserve">т ошибки ручного ввода, гарантирует сохранность фотоматериалов и бинарных документов в полях BYTEA, а также поддерживает развёртывание на отечественных операционных системах (Astra Linux Special Edition, РЕД ОС) в соответствии с политикой импортозамещения.</w:t>
      </w:r>
      <w:r/>
      <w:r/>
    </w:p>
    <w:p w14:paraId="31132516">
      <w:pPr>
        <w:pBdr/>
        <w:spacing/>
        <w:ind/>
        <w:rPr/>
      </w:pPr>
      <w:r>
        <w:t xml:space="preserve">Структура и объём работы. Пояснительная записка состоит из введения, трёх разделов, заключения, списка использов</w:t>
      </w:r>
      <w:r>
        <w:t xml:space="preserve">анных источников и приложений. Общий объём работы составляет 68 страниц машинописного текста, включает 12 рисунков, 4 таблицы, 3 приложения. Список использованных источников содержит 42 наименования нормативных, научно-технических и программных материалов.</w:t>
      </w:r>
      <w:r/>
      <w:r/>
    </w:p>
    <w:p w14:paraId="0B2BF060">
      <w:pPr>
        <w:pBdr/>
        <w:spacing w:after="0"/>
        <w:ind w:firstLine="720"/>
        <w:jc w:val="both"/>
        <w:rPr/>
      </w:pPr>
      <w:r/>
      <w:r/>
      <w:r/>
    </w:p>
    <w:p w14:paraId="26FB6DCF">
      <w:pPr>
        <w:pBdr/>
        <w:spacing w:after="0"/>
        <w:ind w:firstLine="720"/>
        <w:jc w:val="both"/>
        <w:rPr/>
      </w:pPr>
      <w:r/>
      <w:r/>
      <w:r/>
    </w:p>
    <w:p w14:paraId="302E663B">
      <w:pPr>
        <w:pBdr/>
        <w:spacing w:after="0"/>
        <w:ind w:firstLine="720"/>
        <w:jc w:val="both"/>
        <w:rPr/>
      </w:pPr>
      <w:r/>
      <w:r/>
      <w:r/>
    </w:p>
    <w:p w14:paraId="31A8EF4E">
      <w:pPr>
        <w:pBdr/>
        <w:spacing w:after="0"/>
        <w:ind w:firstLine="720"/>
        <w:jc w:val="both"/>
        <w:rPr/>
      </w:pPr>
      <w:r/>
      <w:r/>
      <w:r/>
    </w:p>
    <w:p w14:paraId="2D9F7058">
      <w:pPr>
        <w:pBdr/>
        <w:spacing w:after="0"/>
        <w:ind w:firstLine="720"/>
        <w:jc w:val="both"/>
        <w:rPr/>
      </w:pPr>
      <w:r/>
      <w:r/>
      <w:r/>
    </w:p>
    <w:p w14:paraId="492AE0AA">
      <w:pPr>
        <w:pBdr/>
        <w:spacing w:after="0"/>
        <w:ind w:firstLine="720"/>
        <w:jc w:val="both"/>
        <w:rPr/>
      </w:pPr>
      <w:r/>
      <w:r/>
      <w:r/>
    </w:p>
    <w:p w14:paraId="4232984D">
      <w:pPr>
        <w:pBdr/>
        <w:spacing w:after="0"/>
        <w:ind w:firstLine="720"/>
        <w:jc w:val="both"/>
        <w:rPr/>
      </w:pPr>
      <w:r/>
      <w:r/>
      <w:r/>
    </w:p>
    <w:p w14:paraId="6B28B3C0">
      <w:pPr>
        <w:pBdr/>
        <w:spacing w:after="0"/>
        <w:ind w:firstLine="720"/>
        <w:jc w:val="both"/>
        <w:rPr/>
      </w:pPr>
      <w:r/>
      <w:r/>
      <w:r/>
    </w:p>
    <w:p w14:paraId="7D259BA8">
      <w:pPr>
        <w:pBdr/>
        <w:spacing w:after="0"/>
        <w:ind w:firstLine="720"/>
        <w:jc w:val="both"/>
        <w:rPr/>
      </w:pPr>
      <w:r/>
      <w:r/>
      <w:r/>
    </w:p>
    <w:p w14:paraId="3839E65C">
      <w:pPr>
        <w:pBdr/>
        <w:spacing w:after="0"/>
        <w:ind w:firstLine="720"/>
        <w:jc w:val="both"/>
        <w:rPr/>
      </w:pPr>
      <w:r/>
      <w:r/>
      <w:r/>
    </w:p>
    <w:p w14:paraId="53941F2D">
      <w:pPr>
        <w:pBdr/>
        <w:spacing w:after="0"/>
        <w:ind w:firstLine="720"/>
        <w:jc w:val="both"/>
        <w:rPr/>
      </w:pPr>
      <w:r/>
      <w:r/>
      <w:r/>
    </w:p>
    <w:p w14:paraId="01DD6ED4">
      <w:pPr>
        <w:pBdr/>
        <w:spacing w:after="0"/>
        <w:ind w:firstLine="720"/>
        <w:jc w:val="both"/>
        <w:rPr/>
      </w:pPr>
      <w:r/>
      <w:r/>
      <w:r/>
    </w:p>
    <w:p w14:paraId="6B902873">
      <w:pPr>
        <w:pBdr/>
        <w:spacing w:after="0"/>
        <w:ind w:firstLine="720"/>
        <w:jc w:val="both"/>
        <w:rPr/>
      </w:pPr>
      <w:r/>
      <w:r/>
      <w:r/>
    </w:p>
    <w:p w14:paraId="21AC8297">
      <w:pPr>
        <w:pBdr/>
        <w:spacing w:after="0"/>
        <w:ind w:firstLine="720"/>
        <w:jc w:val="both"/>
        <w:rPr/>
      </w:pPr>
      <w:r/>
      <w:r/>
      <w:r/>
    </w:p>
    <w:p w14:paraId="63A0C0C1">
      <w:pPr>
        <w:pBdr/>
        <w:spacing w:after="0"/>
        <w:ind w:firstLine="720"/>
        <w:jc w:val="both"/>
        <w:rPr/>
      </w:pP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</w:p>
    <w:p>
      <w:pPr>
        <w:pBdr/>
        <w:spacing w:after="0"/>
        <w:ind w:firstLine="720"/>
        <w:jc w:val="both"/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sz w:val="28"/>
        </w:rPr>
        <w:t xml:space="preserve">1. Анализ предметной области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1.</w:t>
      </w:r>
      <w:r>
        <w:rPr>
          <w:rFonts w:ascii="Times New Roman" w:hAnsi="Times New Roman" w:eastAsia="Times New Roman"/>
          <w:b/>
          <w:sz w:val="28"/>
          <w:lang w:val="ru-RU"/>
        </w:rPr>
        <w:t xml:space="preserve">1</w:t>
      </w:r>
      <w:r>
        <w:rPr>
          <w:rFonts w:ascii="Times New Roman" w:hAnsi="Times New Roman" w:eastAsia="Times New Roman"/>
          <w:b/>
          <w:sz w:val="28"/>
        </w:rPr>
        <w:t xml:space="preserve">. Деятельность организации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Объектом исследования выступает подразделение военной комендатуры (отдел дознания), осуществляющее процессуальную </w:t>
      </w:r>
      <w:r>
        <w:rPr>
          <w:rFonts w:ascii="Times New Roman" w:hAnsi="Times New Roman" w:eastAsia="Times New Roman"/>
          <w:b w:val="0"/>
          <w:sz w:val="28"/>
        </w:rPr>
        <w:t xml:space="preserve">деятельность по учёту военнослужащих, самовольно оставивших воинскую часть (СОЧ),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</w:t>
      </w:r>
      <w:r>
        <w:rPr>
          <w:rFonts w:ascii="Times New Roman" w:hAnsi="Times New Roman" w:eastAsia="Times New Roman"/>
          <w:b w:val="0"/>
          <w:sz w:val="28"/>
        </w:rPr>
        <w:t xml:space="preserve"> 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гарнизона. Организационная структура подразделения предполагает чёткое рас</w:t>
      </w:r>
      <w:r>
        <w:rPr>
          <w:rFonts w:ascii="Times New Roman" w:hAnsi="Times New Roman" w:eastAsia="Times New Roman"/>
          <w:b w:val="0"/>
          <w:sz w:val="28"/>
        </w:rPr>
        <w:t xml:space="preserve">пределение ролей: начальник отдела координирует процесс, дознаватели 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Ключевые функции и информационные потоки подразделения включают несколько взаимосвязанных этапов. Первичный поток начинается с регистрации входящих поруч</w:t>
      </w:r>
      <w:r>
        <w:rPr>
          <w:rFonts w:ascii="Times New Roman" w:hAnsi="Times New Roman" w:eastAsia="Times New Roman"/>
          <w:b w:val="0"/>
          <w:sz w:val="28"/>
        </w:rPr>
        <w:t xml:space="preserve">ений от внешних структур (военных комиссариатов, органов внутренних дел, прокуратуры, судебных инстанций). На этом этапе фиксируются реквизиты документа, дата поступления, наименование инициатора и основание для начала розыскных мероприятий. Далее формируе</w:t>
      </w:r>
      <w:r>
        <w:rPr>
          <w:rFonts w:ascii="Times New Roman" w:hAnsi="Times New Roman" w:eastAsia="Times New Roman"/>
          <w:b w:val="0"/>
          <w:sz w:val="28"/>
        </w:rPr>
        <w:t xml:space="preserve">тся карточка розыска (КРД), которая становится центральным узлом информационной системы. В КРД аккумулируются социально-демографические данные военнослужащего, сведения о месте рождения, паспортные реквизиты, данные военного билета, категории и воинских зв</w:t>
      </w:r>
      <w:r>
        <w:rPr>
          <w:rFonts w:ascii="Times New Roman" w:hAnsi="Times New Roman" w:eastAsia="Times New Roman"/>
          <w:b w:val="0"/>
          <w:sz w:val="28"/>
        </w:rPr>
        <w:t xml:space="preserve">аниях, образовании, судимости и социальных контактах. Параллельно ведутся реестры адресов проживания, мест службы, эпизодов самовольного оставления части (СОЧ), а также формируются исходящие запросы в ЗАГС, ГИБДД, ФССП, медицинские и банковские учреждения.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Проблема: В настоящее время информационные потоки реализуются разрозненно. Первичная регистрация ведётся в бумажных журналах учёта, аналитические данные хранятся в лок</w:t>
      </w:r>
      <w:r>
        <w:rPr>
          <w:rFonts w:ascii="Times New Roman" w:hAnsi="Times New Roman" w:eastAsia="Times New Roman"/>
          <w:b w:val="0"/>
          <w:sz w:val="28"/>
        </w:rPr>
        <w:t xml:space="preserve">альных таблицах формата .xlsx и .docx, а документооборот осуществляется через отдельные файлы Word, пересылаемые по закрытым каналам связи или на физических носителях. Отсутствие единой информационной среды приводит к дублированию записей, потере версий до</w:t>
      </w:r>
      <w:r>
        <w:rPr>
          <w:rFonts w:ascii="Times New Roman" w:hAnsi="Times New Roman" w:eastAsia="Times New Roman"/>
          <w:b w:val="0"/>
          <w:sz w:val="28"/>
        </w:rPr>
        <w:t xml:space="preserve">кументов, невозможности оперативного поиска по комплексным критериям и отсутствию механизма массового экспорта отчётности по заданным фильтрам. Ручной ввод данных увеличивает риск арифметических и орфографических ошибок, а отсутствие журнала аудита не позв</w:t>
      </w:r>
      <w:r>
        <w:rPr>
          <w:rFonts w:ascii="Times New Roman" w:hAnsi="Times New Roman" w:eastAsia="Times New Roman"/>
          <w:b w:val="0"/>
          <w:sz w:val="28"/>
        </w:rPr>
        <w:t xml:space="preserve">оляет отследить, кто, когда и какие изменения внёс в карточку розыска или шаблон документа. Кроме того, хранение фотоматериалов и сканов документов в разрозненных папках усложняет их привязку к конкретным записям и нарушает требования к целостности архива.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Необходимость разработки: Устранение выявленных проблем требует создания специализированного автоматизированного рабочего места (АРМ) с централизованным хранением данны</w:t>
      </w:r>
      <w:r>
        <w:rPr>
          <w:rFonts w:ascii="Times New Roman" w:hAnsi="Times New Roman" w:eastAsia="Times New Roman"/>
          <w:b w:val="0"/>
          <w:sz w:val="28"/>
        </w:rPr>
        <w:t xml:space="preserve">х в реляционной СУБД, шаблонизацией процессуальных документов, ролевой моделью доступа и полным журналом аудита действий пользователей. Внедрение АРМ позволит автоматизировать рутинные операции ввода и форматирования, обеспечить версионность данных, реализ</w:t>
      </w:r>
      <w:r>
        <w:rPr>
          <w:rFonts w:ascii="Times New Roman" w:hAnsi="Times New Roman" w:eastAsia="Times New Roman"/>
          <w:b w:val="0"/>
          <w:sz w:val="28"/>
        </w:rPr>
        <w:t xml:space="preserve">овать механизм мягкого удаления с возможностью восстановления, а также гарантировать соответствие требованиям Федерального закона № 152-ФЗ «О персональных данных» и приказам ФСТЭК России по защите информации в информационных системах ограниченного доступа.</w:t>
      </w:r>
      <w:r/>
    </w:p>
    <w:p w14:paraId="5DE094A4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  <w:r>
        <w:rPr>
          <w:rFonts w:ascii="Times New Roman" w:hAnsi="Times New Roman" w:eastAsia="Times New Roman"/>
          <w:b/>
          <w:sz w:val="28"/>
          <w:highlight w:val="none"/>
        </w:rPr>
      </w:r>
    </w:p>
    <w:p>
      <w:pPr>
        <w:pBdr/>
        <w:spacing w:after="120"/>
        <w:ind w:firstLine="709"/>
        <w:jc w:val="both"/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sz w:val="28"/>
        </w:rPr>
        <w:t xml:space="preserve">1.</w:t>
      </w:r>
      <w:r>
        <w:rPr>
          <w:rFonts w:ascii="Times New Roman" w:hAnsi="Times New Roman" w:eastAsia="Times New Roman"/>
          <w:b/>
          <w:sz w:val="28"/>
          <w:lang w:val="ru-RU"/>
        </w:rPr>
        <w:t xml:space="preserve">2</w:t>
      </w:r>
      <w:r>
        <w:rPr>
          <w:rFonts w:ascii="Times New Roman" w:hAnsi="Times New Roman" w:eastAsia="Times New Roman"/>
          <w:b/>
          <w:sz w:val="28"/>
        </w:rPr>
        <w:t xml:space="preserve">. Анализ аналогичных ПП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Проведён сравнительный анализ существующих программных решений, применяемых для автоматизации до</w:t>
      </w:r>
      <w:r>
        <w:rPr>
          <w:rFonts w:ascii="Times New Roman" w:hAnsi="Times New Roman" w:eastAsia="Times New Roman"/>
          <w:b w:val="0"/>
          <w:sz w:val="28"/>
        </w:rPr>
        <w:t xml:space="preserve">кументооборота и учёта данных в правоохранительных и военных структурах. Рассмотрены как коммерческие системы управления предприятием и документооборотом, так и отраслевые информационные системы закрытого типа, а также распространённые ручные методы учёта.</w:t>
      </w:r>
      <w:r/>
    </w:p>
    <w:p>
      <w:pPr>
        <w:pBdr/>
        <w:spacing w:after="120"/>
        <w:ind w:firstLine="0"/>
        <w:jc w:val="left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1.1 – Сравнительные характеристики аналогов и разрабатываемого АРМ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Наименование ПП / решения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Описание и область применения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Достоинства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Недостатки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Применимость к задаче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1С:Документооборот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Корпоративная СЭД с маршрутизацией и согласованием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Масштабируемость, готовые интеграции, встроенные отчёты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Высокая стоимость лицензий, закрытый код, избыточный функционал, сложность адаптации под военный контур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 подходит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Directum RX / Элан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Системы электронного документооборота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Гибкие бизнес-процессы, поддержка ЭЦП, аудит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Требуют выделенных серверов, сложная настройка ролей, не ориентированы на работу с КРД и фото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 подходит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Excel + Word + бумажные журналы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Ручной учёт и ввод данных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Нулевые затраты, не требует обучения, гибкость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Ошибки ввода, дубликаты, отсутствие версионности, нет аудита, потеря данных при сбоях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Приводит к потере данных и нарушению сроков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Ведомственные ИС (ЗАГС/ГИБДД/ФССП)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Закрытые государственные информационные системы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Соответствие регламентам, защищённость, актуальность данных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Нет доступа для ВК, сложная интеграция, устаревший UI, работают только по прямым запросам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Невозможно внедрить без федерального согласования</w:t>
            </w:r>
            <w:r/>
          </w:p>
        </w:tc>
      </w:tr>
      <w:tr>
        <w:trPr/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Разрабатываемый АРМ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Специализированный настольный модуль учёта КРД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Открытый стек, полный аудит, динамические шаблоны, JSONB-маппинг, мягкое удаление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Требует первичного внедрения и обучения персонала</w:t>
            </w:r>
            <w:r/>
          </w:p>
        </w:tc>
        <w:tc>
          <w:tcPr>
            <w:tcBorders/>
            <w:tcW w:w="1938" w:type="dxa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Полное соответствие задачам дознания</w:t>
            </w:r>
            <w:r/>
          </w:p>
        </w:tc>
      </w:tr>
    </w:tbl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Анализ подтвердил, что существующие коммерческие и открытые решения не покрывают специфику учёта карточек розыска военнослужащих. Отраслевые СЭД не поддерживают работу с фотоматериалами в формате BYTEA, динамически</w:t>
      </w:r>
      <w:r>
        <w:rPr>
          <w:rFonts w:ascii="Times New Roman" w:hAnsi="Times New Roman" w:eastAsia="Times New Roman"/>
          <w:b w:val="0"/>
          <w:sz w:val="28"/>
        </w:rPr>
        <w:t xml:space="preserve">й маппинг переменных шаблонов `{{field}}` → столбцы БД, а также не обеспечивают гибкий экспорт отчётов с возможностью выбора секций и вставки изображений. Ручные методы учёта, несмотря на простоту, создают критические риски потери данных, нарушения процесс</w:t>
      </w:r>
      <w:r>
        <w:rPr>
          <w:rFonts w:ascii="Times New Roman" w:hAnsi="Times New Roman" w:eastAsia="Times New Roman"/>
          <w:b w:val="0"/>
          <w:sz w:val="28"/>
        </w:rPr>
        <w:t xml:space="preserve">уальных сроков и несоблюдения требований информационной безопасности. Возникает необходимость в разработке собственного программного продукта, адаптированного под workflow сотрудника дознания, работающего в изолированном контуре без выхода в сеть Интернет.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1.</w:t>
      </w:r>
      <w:r>
        <w:rPr>
          <w:rFonts w:ascii="Times New Roman" w:hAnsi="Times New Roman" w:eastAsia="Times New Roman"/>
          <w:b/>
          <w:sz w:val="28"/>
          <w:lang w:val="ru-RU"/>
        </w:rPr>
        <w:t xml:space="preserve">3</w:t>
      </w:r>
      <w:r>
        <w:rPr>
          <w:rFonts w:ascii="Times New Roman" w:hAnsi="Times New Roman" w:eastAsia="Times New Roman"/>
          <w:b/>
          <w:sz w:val="28"/>
        </w:rPr>
        <w:t xml:space="preserve">. Требования к разрабатываемому ПП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основе анализа деятельности, информационных потоков и сравнительного обзора сформулированы следующие требования к автоматизированному рабочему месту сотрудника дознания: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Общие требования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Программный продукт должен обеспечивать кроссплатформенность (Windows 10+ / Linux Ubuntu 20.04+, включая совместимость с Astra Linux Special Edition и РЕД ОС в рамках политики импортозамещения). Архи</w:t>
      </w:r>
      <w:r>
        <w:rPr>
          <w:rFonts w:ascii="Times New Roman" w:hAnsi="Times New Roman" w:eastAsia="Times New Roman"/>
          <w:b w:val="0"/>
          <w:sz w:val="28"/>
        </w:rPr>
        <w:t xml:space="preserve">тектура должна гарантировать нулевую стоимость лицензий за счёт использования Open Source стека. Обязательным является обеспечение информационной безопасности: хеширование паролей пользователей алгоритмом bcrypt, разграничение прав доступа на уровне ролей </w:t>
      </w:r>
      <w:r>
        <w:rPr>
          <w:rFonts w:ascii="Times New Roman" w:hAnsi="Times New Roman" w:eastAsia="Times New Roman"/>
          <w:b w:val="0"/>
          <w:sz w:val="28"/>
        </w:rPr>
        <w:t xml:space="preserve">(user, admin), защита от брутфорс-атак. Система должна поддерживать отказоустойчивость транзакций, резервное копирование базы данных, механизм мягкого удаления записей с возможностью восстановления из «Корзины» и независимость от внешних облачных сервисов.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Функциональные требования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АРМ должен обеспечивать авторизацию с ролевой моделью доступа, полный цикл CRUD-операций по КРД и связанным сущностям (социально-демографические данные, адреса проживания, места службы, эпиз</w:t>
      </w:r>
      <w:r>
        <w:rPr>
          <w:rFonts w:ascii="Times New Roman" w:hAnsi="Times New Roman" w:eastAsia="Times New Roman"/>
          <w:b w:val="0"/>
          <w:sz w:val="28"/>
        </w:rPr>
        <w:t xml:space="preserve">оды СОЧ, входящие поручения, исходящие запросы). Реализовано автодополнение текстовых полей на основе исторических данных с кэшированием уникальных значений из БД. Генерация документов `.docx` должна выполняться по шаблонам с динамическим маппингом перемен</w:t>
      </w:r>
      <w:r>
        <w:rPr>
          <w:rFonts w:ascii="Times New Roman" w:hAnsi="Times New Roman" w:eastAsia="Times New Roman"/>
          <w:b w:val="0"/>
          <w:sz w:val="28"/>
        </w:rPr>
        <w:t xml:space="preserve">ных, поддержкой составных полей через JSONB-конфигурацию и сохранением сгенерированных файлов в поле `BYTEA` таблицы `outgoing_requests`. Массовый экспорт отчётов в `.xlsx` должен поддерживать настраиваемые секции, вставку фотографий и автоматическое форма</w:t>
      </w:r>
      <w:r>
        <w:rPr>
          <w:rFonts w:ascii="Times New Roman" w:hAnsi="Times New Roman" w:eastAsia="Times New Roman"/>
          <w:b w:val="0"/>
          <w:sz w:val="28"/>
        </w:rPr>
        <w:t xml:space="preserve">тирование. Обязательно ведение полного журнала аудита (`audit_log`) с фиксацией старых и новых значений в формате JSON, привязкой к `user_id` и `krd_id`, а также типами действий: `CREATE`, `UPDATE`, `DELETE`, `VIEW`, `LOGIN`, `EXPORT`, `DOCUMENT_GENERATE`.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Требования к дизайну (UI/UX)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Интерфейс должен быть построен на основе табличных представлений с динамическим поиском, сортировкой по столбцам</w:t>
      </w:r>
      <w:r>
        <w:rPr>
          <w:rFonts w:ascii="Times New Roman" w:hAnsi="Times New Roman" w:eastAsia="Times New Roman"/>
          <w:b w:val="0"/>
          <w:sz w:val="28"/>
        </w:rPr>
        <w:t xml:space="preserve"> и пагинацией. Форма карточки КРД реализуется через вкладочную навигацию, обеспечивающую логическое разделение данных по категориям. Обязательна валидация обязательных полей перед сохранением, цветовая индикация статусов записей, контекстные</w:t>
      </w:r>
      <w:r>
        <w:rPr>
          <w:rFonts w:ascii="Times New Roman" w:hAnsi="Times New Roman" w:eastAsia="Times New Roman"/>
          <w:b w:val="0"/>
          <w:sz w:val="28"/>
        </w:rPr>
        <w:t xml:space="preserve"> подсказки к столбцам БД, адаптивность под разрешение 1920×1080 и интуитивное расположение элементов управления. При работе с изображениями предусмотрен предпросмотр, масштабирование до 180×240 px с сохранением пропорций и проверка размера файла (до 5 МБ).</w:t>
      </w:r>
      <w:r/>
    </w:p>
    <w:p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Технические требования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Операционные системы: Windows 10/11 (64-bit), Linux Ubu</w:t>
      </w:r>
      <w:r>
        <w:rPr>
          <w:rFonts w:ascii="Times New Roman" w:hAnsi="Times New Roman" w:eastAsia="Times New Roman"/>
          <w:b w:val="0"/>
          <w:sz w:val="28"/>
        </w:rPr>
        <w:t xml:space="preserve">ntu 20.04+ / Debian 11+ / Astra Linux / РЕД ОС. Аппаратные требования: процессор x86_64, 2+ ядра, частота от 2.0 ГГц; ОЗУ ≥ 4 ГБ (рекомендуется 8 ГБ для комфортной работы с 1000+ записей); свободное место на диске ≥ 500 МБ для кэша шаблонов, временных файл</w:t>
      </w:r>
      <w:r>
        <w:rPr>
          <w:rFonts w:ascii="Times New Roman" w:hAnsi="Times New Roman" w:eastAsia="Times New Roman"/>
          <w:b w:val="0"/>
          <w:sz w:val="28"/>
        </w:rPr>
        <w:t xml:space="preserve">ов и локальных отчётов. СУБД: PostgreSQL 16+ с поддержкой ACID-транзакций, JSONB для гибких маппингов, внешних ключей с каскадным удалением и частичными индексами. Язык и фреймворк: Python 3.10+, PyQt6. Библиотеки: `python-docx` (генерация документов), `op</w:t>
      </w:r>
      <w:r>
        <w:rPr>
          <w:rFonts w:ascii="Times New Roman" w:hAnsi="Times New Roman" w:eastAsia="Times New Roman"/>
          <w:b w:val="0"/>
          <w:sz w:val="28"/>
        </w:rPr>
        <w:t xml:space="preserve">enpyxl` (экспорт Excel), `bcrypt` (безопасность), `Pillow` (обработка изображений). Развёртывание допускается только в изолированной локальной сети без выхода в Интернет, с обязательным использованием сертификатов TLS 1.3 и шифрованием передаваемых данных.</w:t>
      </w:r>
      <w:r/>
    </w:p>
    <w:p>
      <w:pPr>
        <w:pBdr/>
        <w:spacing w:after="240"/>
        <w:ind w:firstLine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[Рисунок 1.3 – Прототип интерфейса главной формы АРМ и схема маппинга полей]</w:t>
      </w:r>
      <w:r/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120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Выводы:</w:t>
      </w:r>
      <w:r>
        <w:rPr>
          <w:b w:val="0"/>
          <w:bCs w:val="0"/>
        </w:rPr>
      </w:r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Проведён детальный анализ деятельности отдела дознания военной комендатуры, выявлены ключевые информационные потоки, этапы обработки карточек розыска и крит</w:t>
      </w:r>
      <w:r>
        <w:rPr>
          <w:rFonts w:ascii="Times New Roman" w:hAnsi="Times New Roman" w:eastAsia="Times New Roman"/>
          <w:b w:val="0"/>
          <w:sz w:val="28"/>
        </w:rPr>
        <w:t xml:space="preserve">ическая проблема ручного учёта данных. Разрозненное хранение информации в бумажных журналах и локальных файлах приводит к дублированию записей, потере версий документов, снижению оперативности принятия решений и невозможности комплексного аудита изменений.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Выполнен сравнительный анализ существующих программных продуктов и ручных методов учёта. Подтверждена невозможность использования готовых коммерчес</w:t>
      </w:r>
      <w:r>
        <w:rPr>
          <w:rFonts w:ascii="Times New Roman" w:hAnsi="Times New Roman" w:eastAsia="Times New Roman"/>
          <w:b w:val="0"/>
          <w:sz w:val="28"/>
        </w:rPr>
        <w:t xml:space="preserve">ких, открытых или ведомственных решений из-за узкой специфики работы с карточками розыска военнослужащих, отсутствия поддержки динамического маппинга шаблонов, работы с фотоматериалами в бинарном формате и требований к изолированному контуру развёртывания.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Сформулированы полные требования к разрабатываемому АРМ, структурированные по четырём категориям: общие, функциональные, требования к диз</w:t>
      </w:r>
      <w:r>
        <w:rPr>
          <w:rFonts w:ascii="Times New Roman" w:hAnsi="Times New Roman" w:eastAsia="Times New Roman"/>
          <w:b w:val="0"/>
          <w:sz w:val="28"/>
        </w:rPr>
        <w:t xml:space="preserve">айну (UI/UX) и технические. Требования покрывают все аспекты автоматизации: от ролевой авторизации и CRUD-операций до генерации процессуальных документов, массового экспорта отчётов, мягкого удаления записей и полного журналирования действий пользователей.</w:t>
      </w:r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Определены нормативные и технически</w:t>
      </w:r>
      <w:r>
        <w:rPr>
          <w:rFonts w:ascii="Times New Roman" w:hAnsi="Times New Roman" w:eastAsia="Times New Roman"/>
          <w:b w:val="0"/>
          <w:sz w:val="28"/>
        </w:rPr>
        <w:t xml:space="preserve">е ограничения, включающие соответствие требованиям ФЗ-152 «О персональных данных», приказам ФСТЭК № 17 и 21, использование защищённых ОС отечественной разработки, хеширование паролей алгоритмом bcrypt и развёртывание в локальной сети без выхода в Интернет.</w:t>
      </w:r>
      <w:r/>
    </w:p>
    <w:p w14:paraId="47823029">
      <w:pPr>
        <w:pBdr/>
        <w:spacing w:after="0"/>
        <w:ind w:firstLine="709"/>
        <w:jc w:val="both"/>
        <w:rPr/>
      </w:pPr>
      <w:r/>
      <w:r/>
      <w:r/>
    </w:p>
    <w:p w14:paraId="0E9532E1">
      <w:pPr>
        <w:pBdr/>
        <w:spacing w:after="0"/>
        <w:ind w:firstLine="709"/>
        <w:jc w:val="both"/>
        <w:rPr/>
      </w:pPr>
      <w:r/>
      <w:r/>
      <w:r/>
    </w:p>
    <w:p w14:paraId="7EC25A6F">
      <w:pPr>
        <w:pBdr/>
        <w:spacing w:after="0"/>
        <w:ind w:firstLine="709"/>
        <w:jc w:val="both"/>
        <w:rPr/>
      </w:pPr>
      <w:r/>
      <w:r/>
      <w:r/>
    </w:p>
    <w:p w14:paraId="7062A085">
      <w:pPr>
        <w:pBdr/>
        <w:spacing w:after="0"/>
        <w:ind w:firstLine="720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 Проектирование пп</w:t>
      </w:r>
      <w:r/>
      <w:r/>
    </w:p>
    <w:p w14:paraId="31044A26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2.1 Модель ЖЦ</w:t>
      </w:r>
      <w:r/>
      <w:r/>
    </w:p>
    <w:p w14:paraId="26B6BECF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Выбор модели жизненного цикла (ЖЦ) программного продукта является критическим этапом проек</w:t>
      </w:r>
      <w:r>
        <w:rPr>
          <w:rFonts w:ascii="Times New Roman" w:hAnsi="Times New Roman" w:eastAsia="Times New Roman"/>
          <w:b w:val="0"/>
          <w:sz w:val="28"/>
        </w:rPr>
        <w:t xml:space="preserve">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обеспечения используются четыре базовые модели: каскадная (Waterfall), сп</w:t>
      </w:r>
      <w:r>
        <w:rPr>
          <w:rFonts w:ascii="Times New Roman" w:hAnsi="Times New Roman" w:eastAsia="Times New Roman"/>
          <w:b w:val="0"/>
          <w:sz w:val="28"/>
        </w:rPr>
        <w:t xml:space="preserve">иральная (Spiral), гибкая (Agile/Scrum) и итеративно-инкрементная (Iterative-Incremental). Каждая из моделей обладает специфическими преимуществами и ограничениями, которые необходимо сопоставить с характеристиками разрабатываемого АРМ сотрудника дознания.</w:t>
      </w:r>
      <w:r/>
      <w:r/>
    </w:p>
    <w:p w14:paraId="178AFC00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Каскадная модель предполагает строго последовательное выполнение фаз: сбор требований → проектирование → кодирование → тестирование → внедрение. Данная модель обеспечивает высокую предсказуемость сроков и бюджета, однако н</w:t>
      </w:r>
      <w:r>
        <w:rPr>
          <w:rFonts w:ascii="Times New Roman" w:hAnsi="Times New Roman" w:eastAsia="Times New Roman"/>
          <w:b w:val="0"/>
          <w:sz w:val="28"/>
        </w:rPr>
        <w:t xml:space="preserve">е допускает корректировки требований на поздних стадиях, что критично для проектов, разрабатываемых в условиях меняющейся нормативной базы и необходимости оперативной обратной связи от пользователей-дознавателей. Спиральная модель фокусируется на управлени</w:t>
      </w:r>
      <w:r>
        <w:rPr>
          <w:rFonts w:ascii="Times New Roman" w:hAnsi="Times New Roman" w:eastAsia="Times New Roman"/>
          <w:b w:val="0"/>
          <w:sz w:val="28"/>
        </w:rPr>
        <w:t xml:space="preserve">и рисками через многократные циклы прототипирования, оценки рисков и разработки, однако требует значительных ресурсов на проведение экспертных оценок и формализации метрик рисков, что избыточно для настольного приложения с фиксированной предметной областью</w:t>
      </w:r>
      <w:r>
        <w:rPr>
          <w:rFonts w:ascii="Times New Roman" w:hAnsi="Times New Roman" w:eastAsia="Times New Roman"/>
          <w:b w:val="0"/>
          <w:sz w:val="28"/>
        </w:rPr>
        <w:t xml:space="preserve">. Чистая гибкая методология (Scrum/Kanban) обеспечивает высокую адаптивность, но затрудняет формализацию промежуточных результатов, необходимых для отчётов по производственным практикам и последующей защиты ВКР в соответствии с требованиями ГОСТ 34.602-89.</w:t>
      </w:r>
      <w:r/>
      <w:r/>
    </w:p>
    <w:p w14:paraId="29B16F3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разработки АРМ выбрана итеративно-инкрементная модель жизненного цикла с элементами гибкого управления проектами. Данная модель объединяет преимущества предсказуемого плани</w:t>
      </w:r>
      <w:r>
        <w:rPr>
          <w:rFonts w:ascii="Times New Roman" w:hAnsi="Times New Roman" w:eastAsia="Times New Roman"/>
          <w:b w:val="0"/>
          <w:sz w:val="28"/>
        </w:rPr>
        <w:t xml:space="preserve">рования и адаптивной корректировки, позволяя разбить проект на последовательные этапы (итерации), по завершении каждого из которых формируется работоспособный инкремент программного продукта с расширенным функционалом. Выбор обоснован следующими факторами:</w:t>
      </w:r>
      <w:r/>
      <w:r/>
    </w:p>
    <w:p w14:paraId="3C4CDE04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</w:t>
        <w:tab/>
        <w:t xml:space="preserve">Поэтап</w:t>
      </w:r>
      <w:r>
        <w:rPr>
          <w:rFonts w:ascii="Times New Roman" w:hAnsi="Times New Roman" w:eastAsia="Times New Roman"/>
          <w:b w:val="0"/>
          <w:sz w:val="28"/>
        </w:rPr>
        <w:t xml:space="preserve">ное внедрение модулей позволяет тестировать критические функции (авторизация, CRUD-операции, генерация документов) на ранних стадиях, минимизируя риски интеграционных ошибок и обеспечивая стабильность ядра системы до добавления вспомогательных компонентов.</w:t>
      </w:r>
      <w:r/>
      <w:r/>
    </w:p>
    <w:p w14:paraId="3AE0B0EE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</w:t>
        <w:tab/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испытаний.</w:t>
      </w:r>
      <w:r/>
      <w:r/>
    </w:p>
    <w:p w14:paraId="1F051E08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Модель полностью соответствует календарному плану производственных практик (ноябрь 2025 – февраль 2026), позволяя фиксировать промежуточные результаты в отчётах, проводить код-ревью и формировать документацию параллельно с разработкой.</w:t>
      </w:r>
      <w:r/>
      <w:r/>
    </w:p>
    <w:p w14:paraId="0EF52656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</w:t>
        <w:tab/>
        <w:t xml:space="preserve">Обеспечивается баланс между жёсткой стандартизацией (ГОСТ 19.701-90, ГОСТ 34.602-89) и гибкостью архитектуры, что критично для академических проектов с обязательным прохождением нормоконтроля.</w:t>
      </w:r>
      <w:r/>
      <w:r/>
    </w:p>
    <w:p w14:paraId="1B86B914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Реализация проекта разделена на четыре итерации, каждая из которых включает этапы анализа, проектирования, кодирования, тестирования и документирования:</w:t>
      </w:r>
      <w:r/>
      <w:r/>
    </w:p>
    <w:p w14:paraId="2824EE7A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1 (ноябрь–декабрь 2025): п</w:t>
      </w:r>
      <w:r>
        <w:rPr>
          <w:rFonts w:ascii="Times New Roman" w:hAnsi="Times New Roman" w:eastAsia="Times New Roman"/>
          <w:b w:val="0"/>
          <w:sz w:val="28"/>
        </w:rPr>
        <w:t xml:space="preserve">роектирование схемы БД, настройка соединения, реализация модуля авторизации, ролевой модели, базового интерфейса и CRUD-операций по карточкам розыска (КРД). Результат: работоспособное ядро системы с возможностью создания, редактирования и удаления записей.</w:t>
      </w:r>
      <w:r/>
      <w:r/>
    </w:p>
    <w:p w14:paraId="3C29C41F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2 (дека</w:t>
      </w:r>
      <w:r>
        <w:rPr>
          <w:rFonts w:ascii="Times New Roman" w:hAnsi="Times New Roman" w:eastAsia="Times New Roman"/>
          <w:b w:val="0"/>
          <w:sz w:val="28"/>
        </w:rPr>
        <w:t xml:space="preserve">брь 2025–январь 2026): разработка модулей адресов проживания, мест службы, входящих поручений, эпизодов СОЧ. Внедрение механизма автодополнения полей на основе исторических данных. Результат: расширенная карточка КРД с полной привязкой связанных сущностей.</w:t>
      </w:r>
      <w:r/>
      <w:r/>
    </w:p>
    <w:p w14:paraId="7102BACA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3</w:t>
      </w:r>
      <w:r>
        <w:rPr>
          <w:rFonts w:ascii="Times New Roman" w:hAnsi="Times New Roman" w:eastAsia="Times New Roman"/>
          <w:b w:val="0"/>
          <w:sz w:val="28"/>
        </w:rPr>
        <w:t xml:space="preserve"> (январь 2026): создание генератора документов (.docx), реализация динамического маппинга переменных шаблонов, поддержка составных полей через JSONB, сохранение сгенерированных файлов в поле BYTEA. Результат: автоматизация процессуального документооборота.</w:t>
      </w:r>
      <w:r/>
      <w:r/>
    </w:p>
    <w:p w14:paraId="515F8838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• </w:t>
        <w:tab/>
        <w:t xml:space="preserve">Итерация 4 (феврал</w:t>
      </w:r>
      <w:r>
        <w:rPr>
          <w:rFonts w:ascii="Times New Roman" w:hAnsi="Times New Roman" w:eastAsia="Times New Roman"/>
          <w:b w:val="0"/>
          <w:sz w:val="28"/>
        </w:rPr>
        <w:t xml:space="preserve">ь 2026): модуль экспорта отчётов в Excel, система аудита действий, корзина удалённых записей с мягким удалением, административная панель управления пользователями, комплексное тестирование. Результат: готовый к опытному внедрению ПП с полной документацией.</w:t>
      </w:r>
      <w:r/>
      <w:r/>
    </w:p>
    <w:p w14:paraId="24C32309">
      <w:pPr>
        <w:pBdr/>
        <w:spacing w:after="0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В рамках мо</w:t>
      </w:r>
      <w:r>
        <w:rPr>
          <w:rFonts w:ascii="Times New Roman" w:hAnsi="Times New Roman" w:eastAsia="Times New Roman"/>
          <w:b w:val="0"/>
          <w:sz w:val="28"/>
        </w:rPr>
        <w:t xml:space="preserve">дели предусмотрено управление рисками: регулярное резервное копирование БД, использование транзакций для предотвращения потери данных при сбоях, ведение журнала изменений (audit_log) для трассируемости действий. Контроль качества осуществляется через код-р</w:t>
      </w:r>
      <w:r>
        <w:rPr>
          <w:rFonts w:ascii="Times New Roman" w:hAnsi="Times New Roman" w:eastAsia="Times New Roman"/>
          <w:b w:val="0"/>
          <w:sz w:val="28"/>
        </w:rPr>
        <w:t xml:space="preserve">евью, модульное и интеграционное тестирование, проверку соответствия требованиям информационной безопасности. Данная модель обеспечивает оптимальное соотношение между академическими требованиями, практической ценностью и технической реализуемостью проекта.</w:t>
      </w:r>
      <w:r>
        <w:rPr>
          <w:rFonts w:ascii="Times New Roman" w:hAnsi="Times New Roman" w:eastAsia="Times New Roman"/>
          <w:b w:val="0"/>
          <w:sz w:val="28"/>
          <w:lang w:val="ru-RU"/>
        </w:rPr>
        <w:t xml:space="preserve"> Диграмма этапов жизненного цикла проекта показана на рисунке 2</w:t>
      </w:r>
      <w:r>
        <w:rPr>
          <w:rFonts w:ascii="Times New Roman" w:hAnsi="Times New Roman" w:eastAsia="Times New Roman"/>
          <w:b w:val="0"/>
          <w:sz w:val="28"/>
          <w:lang w:val="en-US"/>
        </w:rPr>
        <w:t xml:space="preserve">.1.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2D7B59B1">
      <w:pPr>
        <w:pBdr/>
        <w:spacing w:after="0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314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237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3314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61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F1D5A03">
      <w:pPr>
        <w:pBdr/>
        <w:spacing w:after="240"/>
        <w:ind w:firstLine="0"/>
        <w:jc w:val="center"/>
        <w:rPr/>
      </w:pPr>
      <w:r>
        <w:rPr>
          <w:rFonts w:ascii="Times New Roman" w:hAnsi="Times New Roman" w:eastAsia="Times New Roman"/>
          <w:b w:val="0"/>
          <w:sz w:val="28"/>
        </w:rPr>
        <w:t xml:space="preserve">Рисунок 2.1 – Диаграмма этапов жизненного цикла проекта</w:t>
      </w:r>
      <w:r/>
      <w:r/>
    </w:p>
    <w:p w14:paraId="2511F9E2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2.2 Модель / Структура ПП (в том числе и интерфейс)</w:t>
      </w:r>
      <w:r/>
      <w:r/>
    </w:p>
    <w:p w14:paraId="7281C23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Архитектура приложения построена по трёхуровневой клиент-серверной модели с чётким разделением ответственности между слоями: представл</w:t>
      </w:r>
      <w:r>
        <w:rPr>
          <w:rFonts w:ascii="Times New Roman" w:hAnsi="Times New Roman" w:eastAsia="Times New Roman"/>
          <w:b w:val="0"/>
          <w:sz w:val="28"/>
        </w:rPr>
        <w:t xml:space="preserve">ения (Presentation), бизнес-логики (Business Logic) и доступа к данным (Data Access). Такое разделение обеспечивает модульность, упрощает сопровождение, позволяет независимо масштабировать компоненты и повышает устойчивость системы к изменениям требований.</w:t>
      </w:r>
      <w:r/>
      <w:r/>
    </w:p>
    <w:p w14:paraId="5D70E615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Клиентский слой</w:t>
      </w:r>
      <w:r>
        <w:rPr>
          <w:rFonts w:ascii="Times New Roman" w:hAnsi="Times New Roman" w:eastAsia="Times New Roman"/>
          <w:b w:val="0"/>
          <w:sz w:val="28"/>
        </w:rPr>
        <w:t xml:space="preserve"> реализован на базе фреймворка PyQt6 и отвечает за взаимодействие с пользователем, валидацию вводимых данных, визуализацию табличных структур, обработку событий интерфейса и генерацию отчётов. Логический слой инкапсулирует менеджеры сопоставлений полей шаб</w:t>
      </w:r>
      <w:r>
        <w:rPr>
          <w:rFonts w:ascii="Times New Roman" w:hAnsi="Times New Roman" w:eastAsia="Times New Roman"/>
          <w:b w:val="0"/>
          <w:sz w:val="28"/>
        </w:rPr>
        <w:t xml:space="preserve">лонов, обработчик генерации документов, экспортёр данных в формат Excel, логгер аудита и модуль автодополнения. Каждый компонент логического слоя реализован как самостоятельный класс, не зависящий от графических элементов, что обеспечивает повторное исполь</w:t>
      </w:r>
      <w:r>
        <w:rPr>
          <w:rFonts w:ascii="Times New Roman" w:hAnsi="Times New Roman" w:eastAsia="Times New Roman"/>
          <w:b w:val="0"/>
          <w:sz w:val="28"/>
        </w:rPr>
        <w:t xml:space="preserve">зование кода и упрощает юнит-тестирование. Слой данных представлен реляционной СУБД PostgreSQL (схема krd), обеспечивающей ACID-транзакции, целостность ссылочных связей, поддержку типов JSONB и BYTEA, а также механизмы резервного копирования и логирования.</w:t>
      </w:r>
      <w:r/>
      <w:r/>
    </w:p>
    <w:p w14:paraId="2E30F703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Проектирование базы данных выполнено с учётом принципов нормализации до третьей нормальной формы (3НФ). Схема krd включает 18 таблиц, сгруппированных по функциональному назначению: ядро системы (krd.krd), социально-демографиче</w:t>
      </w:r>
      <w:r>
        <w:rPr>
          <w:rFonts w:ascii="Times New Roman" w:hAnsi="Times New Roman" w:eastAsia="Times New Roman"/>
          <w:b w:val="0"/>
          <w:sz w:val="28"/>
        </w:rPr>
        <w:t xml:space="preserve">ские данные (krd.social_data), связанные сущности (krd.addresses, krd.service_places, krd.incoming_orders, krd.outgoing_requests, krd.soch_episodes), справочники (krd.categories, krd.ranks, krd.statuses, krd.military_units, krd.garrisons, krd.positions, kr</w:t>
      </w:r>
      <w:r>
        <w:rPr>
          <w:rFonts w:ascii="Times New Roman" w:hAnsi="Times New Roman" w:eastAsia="Times New Roman"/>
          <w:b w:val="0"/>
          <w:sz w:val="28"/>
        </w:rPr>
        <w:t xml:space="preserve">d.initiator_types, krd.request_types), модули документооборота (krd.document_templates, krd.field_mappings, krd.report_templates, krd.generated_documents), система безопасности (krd.users, krd.user_roles, krd.user_sessions) и журнал аудита (krd.audit_log).</w:t>
      </w:r>
      <w:r/>
      <w:r/>
    </w:p>
    <w:p w14:paraId="1BAFA3D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Связи между таблицами реализованы через внешние ключи с ограничениями ON UPDATE CASCADE и ON DELETE CASCADE / SET NULL. Это обеспечивает автоматическое поддержание целостности данных: при удалении карточки розыска все связанные адреса, по</w:t>
      </w:r>
      <w:r>
        <w:rPr>
          <w:rFonts w:ascii="Times New Roman" w:hAnsi="Times New Roman" w:eastAsia="Times New Roman"/>
          <w:b w:val="0"/>
          <w:sz w:val="28"/>
        </w:rPr>
        <w:t xml:space="preserve">ручения и эпизоды СОЧ удаляются каскадно, а справочные данные (категории, звания, статусы) сохраняются. Для оптимизации частых выборок созданы индексы по внешним ключам (idx_addresses_krd_id, idx_soch_episodes_krd_id, idx_outgoing_requests_krd_id), полям п</w:t>
      </w:r>
      <w:r>
        <w:rPr>
          <w:rFonts w:ascii="Times New Roman" w:hAnsi="Times New Roman" w:eastAsia="Times New Roman"/>
          <w:b w:val="0"/>
          <w:sz w:val="28"/>
        </w:rPr>
        <w:t xml:space="preserve">оиска (idx_social_data_surname, idx_social_data_personal_number) и временным меткам (idx_audit_log_created_at). Особое внимание уделено индексации составных условий (idx_social_data_photos), что ускоряет фильтрацию записей с прикреплёнными фотоматериалами.</w:t>
      </w:r>
      <w:r/>
      <w:r/>
    </w:p>
    <w:p w14:paraId="254BBB21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Гибкость системы достигается за счёт использования типа JSONB в таблице field_mappings. Данный подход позволяет хранить динамическую конфигурацию сопоставл</w:t>
      </w:r>
      <w:r>
        <w:rPr>
          <w:rFonts w:ascii="Times New Roman" w:hAnsi="Times New Roman" w:eastAsia="Times New Roman"/>
          <w:b w:val="0"/>
          <w:sz w:val="28"/>
        </w:rPr>
        <w:t xml:space="preserve">ения переменных шаблонов {{field}} со столбцами БД в виде массива объектов [{"column": "town", "separator": ", "}, {"column": "street", "separator": ", "}], что исключает необходимость изменения схемы БД при добавлении новых шаблонов документов. Сгенериров</w:t>
      </w:r>
      <w:r>
        <w:rPr>
          <w:rFonts w:ascii="Times New Roman" w:hAnsi="Times New Roman" w:eastAsia="Times New Roman"/>
          <w:b w:val="0"/>
          <w:sz w:val="28"/>
        </w:rPr>
        <w:t xml:space="preserve">анные документы и фотографии военнослужащих хранятся в полях BYTEA (krd.document_templates.template_data, krd.social_data.photo_civilian и др.), что обеспечивает целостность файлов, упрощает резервное копирование и исключает риски потери данных при файловы</w:t>
      </w:r>
      <w:r>
        <w:rPr>
          <w:rFonts w:ascii="Times New Roman" w:hAnsi="Times New Roman" w:eastAsia="Times New Roman"/>
          <w:b w:val="0"/>
          <w:sz w:val="28"/>
        </w:rPr>
        <w:t xml:space="preserve">х сбоях. Реализован механизм мягкого удаления (soft delete) через флаги is_deleted и метки deleted_at, deleted_by, позволяющий администраторам восстанавливать ошибочно удалённые записи без нарушения ссылочной целостности и с фиксацией действия в audit_log.</w:t>
      </w:r>
      <w:r/>
      <w:r/>
    </w:p>
    <w:p w14:paraId="16CBA450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Архитектура интерфейса построена на адаптации паттерна MVC (Model-View-Controller). Модель данных реализуется через QSqlQueryModel и QSqlTableModel, которые обеспечивают автоматическую синхр</w:t>
      </w:r>
      <w:r>
        <w:rPr>
          <w:rFonts w:ascii="Times New Roman" w:hAnsi="Times New Roman" w:eastAsia="Times New Roman"/>
          <w:b w:val="0"/>
          <w:sz w:val="28"/>
        </w:rPr>
        <w:t xml:space="preserve">онизацию с СУБД, ленивую загрузку данных и встроенную сортировку. Представление использует стандартные компоненты PyQt6: QTableView для списков КРД, QTabWidget для навигации по разделам карточки, QDialog для модальных окон добавления/редактирования, QLineE</w:t>
      </w:r>
      <w:r>
        <w:rPr>
          <w:rFonts w:ascii="Times New Roman" w:hAnsi="Times New Roman" w:eastAsia="Times New Roman"/>
          <w:b w:val="0"/>
          <w:sz w:val="28"/>
        </w:rPr>
        <w:t xml:space="preserve">dit/QDateEdit/QComboBox для ввода данных, QTextEdit для многострочных полей. Контроллеры инкапсулированы в классах диалогов и вкладок, обрабатывают события пользователя, валидируют данные, вызывают методы логического слоя и управляют состоянием интерфейса.</w:t>
      </w:r>
      <w:r/>
      <w:r/>
    </w:p>
    <w:p w14:paraId="50B549C6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реализации UI/UX учтены принципы эргономики и безопасности: обязательные поля помечены символом «*» и блокируют сохранение до корректного заполнения; тек</w:t>
      </w:r>
      <w:r>
        <w:rPr>
          <w:rFonts w:ascii="Times New Roman" w:hAnsi="Times New Roman" w:eastAsia="Times New Roman"/>
          <w:b w:val="0"/>
          <w:sz w:val="28"/>
        </w:rPr>
        <w:t xml:space="preserve">стовые поля оснащены механизмом автодополнения, кэширующим уникальные значения из БД; при переключении между записями данные загружаются асинхронно через подготовленные запросы; обработка изображений включает масштабирование до 180×240 px с сохранением про</w:t>
      </w:r>
      <w:r>
        <w:rPr>
          <w:rFonts w:ascii="Times New Roman" w:hAnsi="Times New Roman" w:eastAsia="Times New Roman"/>
          <w:b w:val="0"/>
          <w:sz w:val="28"/>
        </w:rPr>
        <w:t xml:space="preserve">порций и проверку размера (≤ 5 МБ); закрытие окна с несохранёнными изменениями вызывает диалог подтверждения; все ошибки СУБД перехватываются, транзакции откатываются через db.rollback(), а пользователю выводится структурированное сообщение с кодом ошибки.</w:t>
      </w:r>
      <w:r/>
      <w:r/>
    </w:p>
    <w:p w14:paraId="6FF7A453">
      <w:pPr>
        <w:pBdr/>
        <w:spacing w:after="0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Механизм информационной безопасности включает многофакторную авторизацию с ролевой м</w:t>
      </w:r>
      <w:r>
        <w:rPr>
          <w:rFonts w:ascii="Times New Roman" w:hAnsi="Times New Roman" w:eastAsia="Times New Roman"/>
          <w:b w:val="0"/>
          <w:sz w:val="28"/>
        </w:rPr>
        <w:t xml:space="preserve">оделью (user, admin), хеширование паролей алгоритмом bcrypt, контроль активных сессий через krd.user_sessions, разграничение прав доступа к административным модулям и полный журнал аудита, фиксирующий тип действия, имя пользователя, таблицу, ID записи, ста</w:t>
      </w:r>
      <w:r>
        <w:rPr>
          <w:rFonts w:ascii="Times New Roman" w:hAnsi="Times New Roman" w:eastAsia="Times New Roman"/>
          <w:b w:val="0"/>
          <w:sz w:val="28"/>
        </w:rPr>
        <w:t xml:space="preserve">рые и новые значения в формате JSON, а также описание операции. Это обеспечивает соответствие требованиям ФЗ-152 «О персональных данных» и приказам ФСТЭК № 17, 21, гарантируя подотчётность и невозможность несанкционированного изменения или удаления данных.</w:t>
      </w:r>
      <w:r>
        <w:rPr>
          <w:highlight w:val="none"/>
        </w:rPr>
      </w:r>
      <w:r>
        <w:rPr>
          <w:highlight w:val="none"/>
        </w:rPr>
      </w:r>
    </w:p>
    <w:p w14:paraId="5C3B28C6">
      <w:pPr>
        <w:pBdr/>
        <w:spacing w:after="0"/>
        <w:ind w:right="0" w:firstLine="0" w:left="0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49515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819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5343" r="0" b="0"/>
                        <a:stretch/>
                      </pic:blipFill>
                      <pic:spPr bwMode="auto">
                        <a:xfrm flipH="0" flipV="0">
                          <a:off x="0" y="0"/>
                          <a:ext cx="6152514" cy="2495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196.47pt;mso-wrap-distance-left:0.00pt;mso-wrap-distance-top:0.00pt;mso-wrap-distance-right:0.00pt;mso-wrap-distance-bottom:0.00pt;z-index:1;" stroked="false">
                <v:imagedata r:id="rId11" o:title="" croptop="3502f" cropleft="0f" cropbottom="0f" cropright="0f"/>
                <o:lock v:ext="edit" rotation="t"/>
              </v:shape>
            </w:pict>
          </mc:Fallback>
        </mc:AlternateContent>
      </w:r>
      <w:r/>
      <w:r/>
    </w:p>
    <w:p w14:paraId="00391E36">
      <w:pPr>
        <w:pBdr/>
        <w:spacing w:after="0"/>
        <w:ind w:firstLine="0"/>
        <w:jc w:val="center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Рисунок 2.2 – Схема архитектуры приложения (клиент → логика → БД)</w:t>
      </w:r>
      <w:r>
        <w:rPr>
          <w:highlight w:val="none"/>
        </w:rPr>
      </w:r>
      <w:r>
        <w:rPr>
          <w:highlight w:val="none"/>
        </w:rPr>
      </w:r>
    </w:p>
    <w:p w14:paraId="5259D3BB">
      <w:pPr>
        <w:pBdr/>
        <w:spacing w:after="0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0929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265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152514" cy="3092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243.54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66071505">
      <w:pPr>
        <w:pBdr/>
        <w:spacing w:after="0"/>
        <w:ind w:right="0" w:firstLine="709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Рисунок 2.3 – ER-диаграмма схемы krd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4B4A91F7">
      <w:pPr>
        <w:pBdr/>
        <w:spacing w:after="0"/>
        <w:ind w:right="0" w:firstLine="0" w:left="0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16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078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52514" cy="41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4.45pt;height:322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1D95B1BB">
      <w:pPr>
        <w:pBdr/>
        <w:spacing w:after="0"/>
        <w:ind w:firstLine="0"/>
        <w:jc w:val="center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/>
      <w:r/>
    </w:p>
    <w:p w14:paraId="3DAED8F2"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Рисунок 2.4 – Макет главного окна и окна карточки КРД</w:t>
      </w:r>
      <w:r/>
      <w:r/>
    </w:p>
    <w:p w14:paraId="1A364A74">
      <w:pPr>
        <w:pBdr/>
        <w:spacing w:after="120"/>
        <w:ind w:firstLine="709"/>
        <w:jc w:val="both"/>
        <w:rPr/>
      </w:pPr>
      <w:r>
        <w:rPr>
          <w:rFonts w:ascii="Times New Roman" w:hAnsi="Times New Roman" w:eastAsia="Times New Roman"/>
          <w:b/>
          <w:sz w:val="28"/>
        </w:rPr>
        <w:t xml:space="preserve">2.3 Выбор средств разработки ПП</w:t>
      </w:r>
      <w:r/>
      <w:r/>
    </w:p>
    <w:p w14:paraId="0865B55F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Обоснование выбора технологического стека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программного продукта. При формировании стека учитывалис</w:t>
      </w:r>
      <w:r>
        <w:rPr>
          <w:rFonts w:ascii="Times New Roman" w:hAnsi="Times New Roman" w:eastAsia="Times New Roman"/>
          <w:b w:val="0"/>
          <w:sz w:val="28"/>
        </w:rPr>
        <w:t xml:space="preserve">ь требования кроссплатформенности, совместимости с российскими операционными системами (Astra Linux, РЕД ОС), отсутствия лицензионных ограничений, наличия активного сообщества разработчиков и соответствия современным стандартам информационной безопасности.</w:t>
      </w:r>
      <w:r/>
      <w:r/>
    </w:p>
    <w:p w14:paraId="4DC7C7BF">
      <w:pPr>
        <w:pBdr/>
        <w:spacing w:after="120"/>
        <w:ind w:firstLine="0"/>
        <w:jc w:val="left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2.1 – Сравнительный анализ технологий разработки АРМ</w:t>
      </w: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 w14:paraId="4595236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Компонент</w:t>
            </w:r>
            <w:r/>
            <w:r/>
          </w:p>
        </w:tc>
        <w:tc>
          <w:tcPr>
            <w:tcBorders/>
            <w:tcW w:w="2422" w:type="dxa"/>
          </w:tcPr>
          <w:p w14:paraId="4F8E9CA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Выбранная технология</w:t>
            </w:r>
            <w:r/>
            <w:r/>
          </w:p>
        </w:tc>
        <w:tc>
          <w:tcPr>
            <w:tcBorders/>
            <w:tcW w:w="2422" w:type="dxa"/>
          </w:tcPr>
          <w:p w14:paraId="192BAD8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Обоснование выбора</w:t>
            </w:r>
            <w:r/>
            <w:r/>
          </w:p>
        </w:tc>
        <w:tc>
          <w:tcPr>
            <w:tcBorders/>
            <w:tcW w:w="2422" w:type="dxa"/>
          </w:tcPr>
          <w:p w14:paraId="60300DB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/>
                <w:b w:val="0"/>
                <w:sz w:val="24"/>
              </w:rPr>
              <w:t xml:space="preserve">Отвергнутые альтернативы и причины отказа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7693C70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Язык программирования</w:t>
            </w:r>
            <w:r/>
            <w:r/>
          </w:p>
        </w:tc>
        <w:tc>
          <w:tcPr>
            <w:tcBorders/>
            <w:tcW w:w="2422" w:type="dxa"/>
          </w:tcPr>
          <w:p w14:paraId="621E70B8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Python 3.10+</w:t>
            </w:r>
            <w:r/>
            <w:r/>
          </w:p>
        </w:tc>
        <w:tc>
          <w:tcPr>
            <w:tcBorders/>
            <w:tcW w:w="2422" w:type="dxa"/>
          </w:tcPr>
          <w:p w14:paraId="16B0D49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Высокая скорость прототипирования, развитая экосистема библиотек, кроссплатформенность, строгая типизация (опционально), поддержка асинхронных операций</w:t>
            </w:r>
            <w:r/>
            <w:r/>
          </w:p>
        </w:tc>
        <w:tc>
          <w:tcPr>
            <w:tcBorders/>
            <w:tcW w:w="2422" w:type="dxa"/>
          </w:tcPr>
          <w:p w14:paraId="450EB466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C#/.NET (привязка к Windows, сложная сборка под Linux), Java (избыточный оверхед памяти, медленная разработка UI), C++ (высокий порог входа, риск утечек памяти)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3E6438D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GUI-фреймворк</w:t>
            </w:r>
            <w:r/>
            <w:r/>
          </w:p>
        </w:tc>
        <w:tc>
          <w:tcPr>
            <w:tcBorders/>
            <w:tcW w:w="2422" w:type="dxa"/>
          </w:tcPr>
          <w:p w14:paraId="5846D100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PyQt6</w:t>
            </w:r>
            <w:r/>
            <w:r/>
          </w:p>
        </w:tc>
        <w:tc>
          <w:tcPr>
            <w:tcBorders/>
            <w:tcW w:w="2422" w:type="dxa"/>
          </w:tcPr>
          <w:p w14:paraId="3D1D710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Нативный рендеринг, встроенная интеграция с QSql-моделями, мощные табличные компоненты, активная поддержка сообществом, лицензия GPL/коммерческая</w:t>
            </w:r>
            <w:r/>
            <w:r/>
          </w:p>
        </w:tc>
        <w:tc>
          <w:tcPr>
            <w:tcBorders/>
            <w:tcW w:w="2422" w:type="dxa"/>
          </w:tcPr>
          <w:p w14:paraId="6906EF4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Tkinter (устаревший UI, отсутствие продвинутых таблиц), PySide6 (аналогичен, но меньше примеров), wxPython (сложная кастомизация стилей)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2279E6A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СУБД</w:t>
            </w:r>
            <w:r/>
            <w:r/>
          </w:p>
        </w:tc>
        <w:tc>
          <w:tcPr>
            <w:tcBorders/>
            <w:tcW w:w="2422" w:type="dxa"/>
          </w:tcPr>
          <w:p w14:paraId="093B9CE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PostgreSQL 16</w:t>
            </w:r>
            <w:r/>
            <w:r/>
          </w:p>
        </w:tc>
        <w:tc>
          <w:tcPr>
            <w:tcBorders/>
            <w:tcW w:w="2422" w:type="dxa"/>
          </w:tcPr>
          <w:p w14:paraId="58D2B54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Полная поддержка ACID, расширенный тип JSONB для гибких конфигураций, BYTEA для бинарных данных, частичные индексы, встроенный пул соединений, open-source</w:t>
            </w:r>
            <w:r/>
            <w:r/>
          </w:p>
        </w:tc>
        <w:tc>
          <w:tcPr>
            <w:tcBorders/>
            <w:tcW w:w="2422" w:type="dxa"/>
          </w:tcPr>
          <w:p w14:paraId="3716BD2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SQLite (отсутствие многопользовательского доступа, нет сетевых соединений), MySQL (слабая поддержка JSONB, ограничения транзакций), MariaDB (менее развитая экосистема для enterprise)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340B228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Драйвер БД</w:t>
            </w:r>
            <w:r/>
            <w:r/>
          </w:p>
        </w:tc>
        <w:tc>
          <w:tcPr>
            <w:tcBorders/>
            <w:tcW w:w="2422" w:type="dxa"/>
          </w:tcPr>
          <w:p w14:paraId="0D0C651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QPSQL (встроен в Qt)</w:t>
            </w:r>
            <w:r/>
            <w:r/>
          </w:p>
        </w:tc>
        <w:tc>
          <w:tcPr>
            <w:tcBorders/>
            <w:tcW w:w="2422" w:type="dxa"/>
          </w:tcPr>
          <w:p w14:paraId="12E84A8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Прямая интеграция с QSqlQueryModel, минимальный оверхед, поддержка подготовленных запросов, автоматическое экранирование параметров</w:t>
            </w:r>
            <w:r/>
            <w:r/>
          </w:p>
        </w:tc>
        <w:tc>
          <w:tcPr>
            <w:tcBorders/>
            <w:tcW w:w="2422" w:type="dxa"/>
          </w:tcPr>
          <w:p w14:paraId="13CDA33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psycopg2 (требует ручной обработки курсоров), asyncpg (асинхронный, несовместим с синхронным Qt-потоком)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05F78C5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Генерация .docx</w:t>
            </w:r>
            <w:r/>
            <w:r/>
          </w:p>
        </w:tc>
        <w:tc>
          <w:tcPr>
            <w:tcBorders/>
            <w:tcW w:w="2422" w:type="dxa"/>
          </w:tcPr>
          <w:p w14:paraId="5C629A30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python-docx</w:t>
            </w:r>
            <w:r/>
            <w:r/>
          </w:p>
        </w:tc>
        <w:tc>
          <w:tcPr>
            <w:tcBorders/>
            <w:tcW w:w="2422" w:type="dxa"/>
          </w:tcPr>
          <w:p w14:paraId="58BBCB0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Парсинг структуры шаблона, замена переменных {{field}} с сохранением стилей, поддержка таблиц и колонтитулов, open-source</w:t>
            </w:r>
            <w:r/>
            <w:r/>
          </w:p>
        </w:tc>
        <w:tc>
          <w:tcPr>
            <w:tcBorders/>
            <w:tcW w:w="2422" w:type="dxa"/>
          </w:tcPr>
          <w:p w14:paraId="1E1E5067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docxtpl (зависит от Jinja2, сложнее отладка), LibreOffice automation (требует установленного офиса, медленная генерация)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1DB019E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Экспорт Excel</w:t>
            </w:r>
            <w:r/>
            <w:r/>
          </w:p>
        </w:tc>
        <w:tc>
          <w:tcPr>
            <w:tcBorders/>
            <w:tcW w:w="2422" w:type="dxa"/>
          </w:tcPr>
          <w:p w14:paraId="433F55D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openpyxl</w:t>
            </w:r>
            <w:r/>
            <w:r/>
          </w:p>
        </w:tc>
        <w:tc>
          <w:tcPr>
            <w:tcBorders/>
            <w:tcW w:w="2422" w:type="dxa"/>
          </w:tcPr>
          <w:p w14:paraId="26E113F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Точное форматирование ячеек, объединение, вставка изображений, настройка ширины столбцов, поддержка стилей заголовков</w:t>
            </w:r>
            <w:r/>
            <w:r/>
          </w:p>
        </w:tc>
        <w:tc>
          <w:tcPr>
            <w:tcBorders/>
            <w:tcW w:w="2422" w:type="dxa"/>
          </w:tcPr>
          <w:p w14:paraId="67E3BFF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pandas (не поддерживает сложное форматирование), xlsxwriter (не читает существующие файлы, ограниченная работа с изображениями)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743C09C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Безопасность</w:t>
            </w:r>
            <w:r/>
            <w:r/>
          </w:p>
        </w:tc>
        <w:tc>
          <w:tcPr>
            <w:tcBorders/>
            <w:tcW w:w="2422" w:type="dxa"/>
          </w:tcPr>
          <w:p w14:paraId="697E6CC6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bcrypt</w:t>
            </w:r>
            <w:r/>
            <w:r/>
          </w:p>
        </w:tc>
        <w:tc>
          <w:tcPr>
            <w:tcBorders/>
            <w:tcW w:w="2422" w:type="dxa"/>
          </w:tcPr>
          <w:p w14:paraId="5A88056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Адаптивная сложность хеширования (work factor), устойчивость к брутфорсу и радужным таблицам, соответствие современным стандартам NIST</w:t>
            </w:r>
            <w:r/>
            <w:r/>
          </w:p>
        </w:tc>
        <w:tc>
          <w:tcPr>
            <w:tcBorders/>
            <w:tcW w:w="2422" w:type="dxa"/>
          </w:tcPr>
          <w:p w14:paraId="1D089EF5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hashlib(md5/sha1) (устаревшие, уязвимы к коллизиям), passlib (обёртка, не добавляет новой криптографии)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60351DD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Обработка изображений</w:t>
            </w:r>
            <w:r/>
            <w:r/>
          </w:p>
        </w:tc>
        <w:tc>
          <w:tcPr>
            <w:tcBorders/>
            <w:tcW w:w="2422" w:type="dxa"/>
          </w:tcPr>
          <w:p w14:paraId="2A398A0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Pillow</w:t>
            </w:r>
            <w:r/>
            <w:r/>
          </w:p>
        </w:tc>
        <w:tc>
          <w:tcPr>
            <w:tcBorders/>
            <w:tcW w:w="2422" w:type="dxa"/>
          </w:tcPr>
          <w:p w14:paraId="66F60667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Ресайз с сохранением пропорций (LANCZOS), конвертация RGBA→RGB, контроль размера перед сохранением в BYTEA</w:t>
            </w:r>
            <w:r/>
            <w:r/>
          </w:p>
        </w:tc>
        <w:tc>
          <w:tcPr>
            <w:tcBorders/>
            <w:tcW w:w="2422" w:type="dxa"/>
          </w:tcPr>
          <w:p w14:paraId="3C57AFD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OpenCV (избыточный функционал, сложный деплой), imageio (менее гибкая работа с форматами)</w:t>
            </w:r>
            <w:r/>
            <w:r/>
          </w:p>
        </w:tc>
      </w:tr>
      <w:tr>
        <w:trPr/>
        <w:tc>
          <w:tcPr>
            <w:tcBorders/>
            <w:tcW w:w="2422" w:type="dxa"/>
          </w:tcPr>
          <w:p w14:paraId="1EB9353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Инструменты разработки</w:t>
            </w:r>
            <w:r/>
            <w:r/>
          </w:p>
        </w:tc>
        <w:tc>
          <w:tcPr>
            <w:tcBorders/>
            <w:tcW w:w="2422" w:type="dxa"/>
          </w:tcPr>
          <w:p w14:paraId="1144663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VS Code / PyCharm, Git</w:t>
            </w:r>
            <w:r/>
            <w:r/>
          </w:p>
        </w:tc>
        <w:tc>
          <w:tcPr>
            <w:tcBorders/>
            <w:tcW w:w="2422" w:type="dxa"/>
          </w:tcPr>
          <w:p w14:paraId="7505C05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Интегрированная отладка, контроль версий, автоформатирование, расширения Python, поддержка Docker</w:t>
            </w:r>
            <w:r/>
            <w:r/>
          </w:p>
        </w:tc>
        <w:tc>
          <w:tcPr>
            <w:tcBorders/>
            <w:tcW w:w="2422" w:type="dxa"/>
          </w:tcPr>
          <w:p w14:paraId="4CB7E92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4"/>
              </w:rPr>
              <w:t xml:space="preserve">IDLE (отсутствует продвинутый отладчик), Vim (высокий порог входа, нет визуального профилирования)</w:t>
            </w:r>
            <w:r/>
            <w:r/>
          </w:p>
        </w:tc>
      </w:tr>
    </w:tbl>
    <w:p w14:paraId="4535C94D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Технические требования к оборудованию и операционной среде сформированы на основе анализа потребляемых ресурсов и условий эксплуатации. Приложение предназначено для развёртывания в изолированном контуре военной комендатуры без выхода в сеть Интернет, </w:t>
      </w:r>
      <w:r>
        <w:rPr>
          <w:rFonts w:ascii="Times New Roman" w:hAnsi="Times New Roman" w:eastAsia="Times New Roman"/>
          <w:b w:val="0"/>
          <w:sz w:val="28"/>
        </w:rPr>
        <w:t xml:space="preserve">что исключает риски внешнего вмешательства и обеспечивает соответствие требованиям информационной безопасности. Минимальные аппаратные требования: процессор архитектуры x86_64 с частотой от 2.0 ГГц и 2+ ядрами (обеспечивает параллельную обработку UI-событи</w:t>
      </w:r>
      <w:r>
        <w:rPr>
          <w:rFonts w:ascii="Times New Roman" w:hAnsi="Times New Roman" w:eastAsia="Times New Roman"/>
          <w:b w:val="0"/>
          <w:sz w:val="28"/>
        </w:rPr>
        <w:t xml:space="preserve">й и фоновых запросов к БД), ОЗУ ≥ 4 ГБ (рекомендуется 8 ГБ для комфортной работы с кэшем автодополнения и 1000+ записями в таблице), свободное место на диске ≥ 500 МБ (для хранения временных файлов шаблонов, сгенерированных документов и локальных отчётов).</w:t>
      </w:r>
      <w:r/>
      <w:r/>
    </w:p>
    <w:p w14:paraId="3E882C6E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Операционные системы: Windows</w:t>
      </w:r>
      <w:r>
        <w:rPr>
          <w:rFonts w:ascii="Times New Roman" w:hAnsi="Times New Roman" w:eastAsia="Times New Roman"/>
          <w:b w:val="0"/>
          <w:sz w:val="28"/>
        </w:rPr>
        <w:t xml:space="preserve"> 10/11 (64-bit) или Linux Ubuntu 20.04+ / Debian 11+ / Astra Linux Special Edition / РЕД ОС. Совместимость с отечественными ОС достигнута за счёт использования открытого стека без проприетарных зависимостей, сборки через стандартный интерпретатор Python и </w:t>
      </w:r>
      <w:r>
        <w:rPr>
          <w:rFonts w:ascii="Times New Roman" w:hAnsi="Times New Roman" w:eastAsia="Times New Roman"/>
          <w:b w:val="0"/>
          <w:sz w:val="28"/>
        </w:rPr>
        <w:t xml:space="preserve">отсутствия требований к специфичным системным библиотекам. СУБД PostgreSQL разворачивается на выделенном сервере или локальной машине, доступ осуществляется по порту 5432 через защищённое соединение TLS 1.3 (при необходимости). Управление зависимостями реа</w:t>
      </w:r>
      <w:r>
        <w:rPr>
          <w:rFonts w:ascii="Times New Roman" w:hAnsi="Times New Roman" w:eastAsia="Times New Roman"/>
          <w:b w:val="0"/>
          <w:sz w:val="28"/>
        </w:rPr>
        <w:t xml:space="preserve">лизуется через requirements.txt, что гарантирует воспроизводимость сборки на любой целевой машине. Резервное копирование выполняется средствами pg_dump, а мониторинг целостности данных обеспечивается встроенными механизмами PostgreSQL и журналом audit_log.</w:t>
      </w:r>
      <w:r/>
      <w:r/>
    </w:p>
    <w:p w14:paraId="24F2D7BE">
      <w:pPr>
        <w:pBdr/>
        <w:spacing w:after="0"/>
        <w:ind w:firstLine="709"/>
        <w:jc w:val="both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Выбранный стек обеспечивает нулевую стоимость лицензий, полную независимость от внешних сервисов, высокую произво</w:t>
      </w:r>
      <w:r>
        <w:rPr>
          <w:rFonts w:ascii="Times New Roman" w:hAnsi="Times New Roman" w:eastAsia="Times New Roman"/>
          <w:b w:val="0"/>
          <w:sz w:val="28"/>
        </w:rPr>
        <w:t xml:space="preserve">дительность при работе с реляционными данными и гибкость в настройке интерфейса. Архитектура допускает дальнейшую миграцию на веб-платформу (FastAPI + React) или интеграцию с ведомственными системами через REST API без изменения логики ядра и структуры БД.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533F5292">
      <w:pPr>
        <w:pBdr/>
        <w:spacing w:after="0"/>
        <w:ind w:right="0" w:firstLine="0" w:left="0"/>
        <w:jc w:val="both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7542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236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152514" cy="4754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4.45pt;height:374.3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47798B69">
      <w:pPr>
        <w:pBdr/>
        <w:spacing w:after="240"/>
        <w:ind w:firstLine="0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ab/>
        <w:t xml:space="preserve">Рисунок 2.5 – Диаграмма развёртывания (Deployment Diagram)</w:t>
      </w:r>
      <w:r/>
      <w:r/>
    </w:p>
    <w:p w14:paraId="7E1F9883">
      <w:pPr>
        <w:pBdr/>
        <w:spacing w:after="120"/>
        <w:ind w:firstLine="709"/>
        <w:jc w:val="both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Выводы</w:t>
      </w:r>
      <w:r>
        <w:rPr>
          <w:rFonts w:ascii="Times New Roman" w:hAnsi="Times New Roman" w:eastAsia="Times New Roman"/>
          <w:b w:val="0"/>
          <w:bCs w:val="0"/>
          <w:sz w:val="28"/>
          <w:lang w:val="en-US"/>
        </w:rPr>
        <w:t xml:space="preserve">:</w:t>
      </w:r>
      <w:r>
        <w:rPr>
          <w:b w:val="0"/>
          <w:bCs w:val="0"/>
        </w:rPr>
      </w:r>
    </w:p>
    <w:p w14:paraId="0F16956C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Выбрана и обоснована итеративно-инкрементная мод</w:t>
      </w:r>
      <w:r>
        <w:rPr>
          <w:rFonts w:ascii="Times New Roman" w:hAnsi="Times New Roman" w:eastAsia="Times New Roman"/>
          <w:b w:val="0"/>
          <w:sz w:val="28"/>
        </w:rPr>
        <w:t xml:space="preserve">ель жизненного цикла, обеспечивающая поэтапное внедрение модулей, раннее тестирование критических функций, снижение рисков интеграционных ошибок и полное соответствие календарному плану производственных практик и академическим требованиям к оформлению ВКР.</w:t>
      </w:r>
      <w:r/>
      <w:r/>
    </w:p>
    <w:p w14:paraId="5140C240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Спроектирована трёхуровневая клиент-серверная архитектура с чётким разделением слоёв представления, бизнес-логики и доступа к данным</w:t>
      </w:r>
      <w:r>
        <w:rPr>
          <w:rFonts w:ascii="Times New Roman" w:hAnsi="Times New Roman" w:eastAsia="Times New Roman"/>
          <w:b w:val="0"/>
          <w:sz w:val="28"/>
        </w:rPr>
        <w:t xml:space="preserve">. Реализована схема БД krd из 18 таблиц, нормализованных до 3НФ, с поддержкой JSONB для динамического маппинга шаблонов, BYTEA для хранения документов и фотоматериалов, каскадными внешними ключами, оптимизированными индексами и механизмом мягкого удаления.</w:t>
      </w:r>
      <w:r/>
      <w:r/>
    </w:p>
    <w:p w14:paraId="115F099E"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Разработана структура приложения, включающая 8 логических модулей: авторизация и контроль сессий, CRUD-операции по КРД и связанным сущностям, автодополнение полей, генератор процессуальны</w:t>
      </w:r>
      <w:r>
        <w:rPr>
          <w:rFonts w:ascii="Times New Roman" w:hAnsi="Times New Roman" w:eastAsia="Times New Roman"/>
          <w:b w:val="0"/>
          <w:sz w:val="28"/>
        </w:rPr>
        <w:t xml:space="preserve">х документов, экспорт отчётов в Excel, система аудита действий, администрирование пользователей и восстановление удалённых записей. Интерфейс реализован на PyQt6 с применением паттерна MVC, валидацией данных, обработкой исключений и интуитивной навигацией.</w:t>
      </w:r>
      <w:r/>
      <w:r/>
    </w:p>
    <w:p w14:paraId="51D9F123">
      <w:pPr>
        <w:pBdr/>
        <w:spacing w:after="0"/>
        <w:ind w:firstLine="709"/>
        <w:jc w:val="both"/>
        <w:rPr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4. Обоснован технологический стек (Python 3.10+, PyQt6, PostgreSQL 16, QPSQL, python-docx, openpyxl, bcrypt, Pillow), обеспечивающий кроссплатформ</w:t>
      </w:r>
      <w:r>
        <w:rPr>
          <w:rFonts w:ascii="Times New Roman" w:hAnsi="Times New Roman" w:eastAsia="Times New Roman"/>
          <w:b w:val="0"/>
          <w:sz w:val="28"/>
        </w:rPr>
        <w:t xml:space="preserve">енность, совместимость с российскими ОС, нулевую стоимость лицензий, высокую производительность и соответствие современным стандартам информационной безопасности. Сформированы требования к оборудованию, сетевой изоляции и процедурам резервного копирования.</w:t>
      </w:r>
      <w:r/>
      <w:r/>
    </w:p>
    <w:p w14:paraId="56A75A3C">
      <w:pPr>
        <w:pBdr/>
        <w:spacing/>
        <w:ind/>
        <w:jc w:val="both"/>
        <w:rPr/>
      </w:pPr>
      <w:r>
        <w:rPr>
          <w:b/>
          <w:sz w:val="28"/>
        </w:rPr>
        <w:t xml:space="preserve">3. Программная реализация</w:t>
      </w:r>
      <w:r/>
      <w:r/>
    </w:p>
    <w:p w14:paraId="2C5516FE">
      <w:pPr>
        <w:pBdr/>
        <w:spacing/>
        <w:ind/>
        <w:rPr>
          <w:b/>
          <w:bCs/>
        </w:rPr>
      </w:pPr>
      <w:r>
        <w:rPr>
          <w:b/>
          <w:bCs/>
        </w:rPr>
        <w:t xml:space="preserve">3.1 Реализация модулей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520DBA51">
      <w:pPr>
        <w:pBdr/>
        <w:spacing/>
        <w:ind/>
        <w:rPr/>
      </w:pPr>
      <w:r>
        <w:t xml:space="preserve">Архитектура разработанного автоматизированного рабочего места (АРМ) сотрудника отдела дознания построе</w:t>
      </w:r>
      <w:r>
        <w:t xml:space="preserve">на по модульному принципу с чётким разделением логики приложения, пользовательского интерфейса и слоя работы с данными. Такой подход обеспечивает высокую степень переиспользования кода, упрощает процесс отладки, тестирования и дальнейшего сопровождения про</w:t>
      </w:r>
      <w:r>
        <w:t xml:space="preserve">граммного продукта. Каждый модуль инкапсулирует определенную функциональность и взаимодействует с другими компонентами через четко определенные интерфейсы, что соответствует принципам слабой связанности (Low Coupling) и высокого зацепления (High Cohesion).</w:t>
      </w:r>
      <w:r/>
      <w:r/>
    </w:p>
    <w:p w14:paraId="7A455708">
      <w:pPr>
        <w:pBdr/>
        <w:spacing/>
        <w:ind/>
        <w:rPr/>
      </w:pPr>
      <w:r>
        <w:t xml:space="preserve">Основные модули системы реализованы</w:t>
      </w:r>
      <w:r>
        <w:t xml:space="preserve"> в виде самостоятельных классов. Это соответствует принципам объектно-ориентированного программирования (ООП) и позволяет обеспечить безопасность данных, так как прямой доступ к базе данных осуществляется только через специализированные классы-обработчики.</w:t>
      </w:r>
      <w:r/>
      <w:r/>
    </w:p>
    <w:p w14:paraId="276B4C1E">
      <w:pPr>
        <w:pBdr/>
        <w:spacing/>
        <w:ind/>
        <w:rPr>
          <w:b/>
          <w:bCs/>
        </w:rPr>
      </w:pPr>
      <w:r>
        <w:rPr>
          <w:b/>
          <w:bCs/>
        </w:rPr>
        <w:t xml:space="preserve">3.1.1 Модуль аудита действий пользователей</w:t>
      </w:r>
      <w:r>
        <w:rPr>
          <w:b/>
          <w:bCs/>
        </w:rPr>
      </w:r>
      <w:r>
        <w:rPr>
          <w:b/>
          <w:bCs/>
        </w:rPr>
      </w:r>
    </w:p>
    <w:p w14:paraId="3E5487C6">
      <w:pPr>
        <w:pBdr/>
        <w:spacing/>
        <w:ind/>
        <w:rPr/>
      </w:pPr>
      <w:r>
        <w:t xml:space="preserve">Модуль аудита (файл `audit_logger.py`) представляет собой специализированный компонент системы, отвечающий за фиксацию всех значимых действий пользователей в журнале аудита</w:t>
      </w:r>
      <w:r>
        <w:t xml:space="preserve"> `krd.audit_log`. Данный модуль реализует механизм подотчётности и обеспечивает возможность ретроспективного анализа действий сотрудников, что критически важно для системы, работающей с конфиденциальными данными и документами ограниченного распространения.</w:t>
      </w:r>
      <w:r/>
      <w:r/>
    </w:p>
    <w:p w14:paraId="50324A92">
      <w:pPr>
        <w:pBdr/>
        <w:spacing/>
        <w:ind/>
        <w:rPr/>
      </w:pPr>
      <w:r>
        <w:t xml:space="preserve">Особенностью реализации является сохранение старых и новых значений изменяемых полей в формате JSONB. Это позволяет не только фи</w:t>
      </w:r>
      <w:r>
        <w:t xml:space="preserve">ксировать факт изменения, но и полностью восстанавливать историю модификации любой записи, отслеживать кто, когда и какие изменения внёс. Формат JSONB также позволяет эффективно хранить сложные структуры данных без создания избыточных таблиц в базе данных.</w:t>
      </w:r>
      <w:r/>
      <w:r/>
    </w:p>
    <w:p w14:paraId="4329505A">
      <w:pPr>
        <w:pBdr/>
        <w:spacing/>
        <w:ind/>
        <w:rPr/>
      </w:pPr>
      <w:r>
        <w:t xml:space="preserve">Листинг 3.1 – Фрагмент модуля логирования действий пользователя</w:t>
      </w:r>
      <w:r/>
      <w:r/>
    </w:p>
    <w:p w14:paraId="795A83D4">
      <w:pPr>
        <w:pBdr/>
        <w:spacing w:after="120" w:before="120"/>
        <w:ind/>
        <w:jc w:val="left"/>
        <w:rPr/>
      </w:pPr>
      <w:r>
        <w:rPr>
          <w:rFonts w:ascii="Consolas" w:hAnsi="Consolas"/>
          <w:sz w:val="20"/>
        </w:rPr>
        <w:t xml:space="preserve">class AuditLogger:</w:t>
        <w:br/>
        <w:t xml:space="preserve">    """</w:t>
        <w:br/>
        <w:t xml:space="preserve">    Класс для логирования действий пользователей.</w:t>
        <w:br/>
        <w:t xml:space="preserve">    Обеспечивает полный аудит всех операций в системе.</w:t>
        <w:br/>
        <w:t xml:space="preserve"> </w:t>
      </w:r>
      <w:r>
        <w:rPr>
          <w:rFonts w:ascii="Consolas" w:hAnsi="Consolas"/>
          <w:sz w:val="20"/>
        </w:rPr>
        <w:t xml:space="preserve">   """</w:t>
        <w:br/>
        <w:t xml:space="preserve">    </w:t>
        <w:br/>
        <w:t xml:space="preserve">    def __init__(self, db_connection, user_info):</w:t>
        <w:br/>
        <w:t xml:space="preserve">        """</w:t>
        <w:br/>
        <w:t xml:space="preserve">        Инициализация логгера.</w:t>
        <w:br/>
        <w:t xml:space="preserve">        :param db_connection: соединение с базой данных PostgreSQL</w:t>
        <w:br/>
        <w:t xml:space="preserve">        :param user_info: словарь с информацией о текущем пользователе</w:t>
        <w:br/>
        <w:t xml:space="preserve">        """</w:t>
        <w:br/>
        <w:t xml:space="preserve"> </w:t>
      </w:r>
      <w:r>
        <w:rPr>
          <w:rFonts w:ascii="Consolas" w:hAnsi="Consolas"/>
          <w:sz w:val="20"/>
        </w:rPr>
        <w:t xml:space="preserve">       self.db = db_connection</w:t>
        <w:br/>
        <w:t xml:space="preserve">        self.user_info = user_info</w:t>
        <w:br/>
        <w:t xml:space="preserve">    </w:t>
        <w:br/>
        <w:t xml:space="preserve">    def log_action(self, action_type, table_name, record_id=None, krd_id=None, </w:t>
        <w:br/>
        <w:t xml:space="preserve">                   old_values=None, new_values=None, description=None):</w:t>
        <w:br/>
        <w:t xml:space="preserve">        try:</w:t>
        <w:br/>
        <w:t xml:space="preserve">            query = </w:t>
      </w:r>
      <w:r>
        <w:rPr>
          <w:rFonts w:ascii="Consolas" w:hAnsi="Consolas"/>
          <w:sz w:val="20"/>
        </w:rPr>
        <w:t xml:space="preserve">QSqlQuery(self.db)</w:t>
        <w:br/>
        <w:t xml:space="preserve">            query.prepare("""</w:t>
        <w:br/>
        <w:t xml:space="preserve">                INSERT INTO krd.audit_log</w:t>
        <w:br/>
        <w:t xml:space="preserve">                (user_id, username, action_type, table_name, record_id,</w:t>
        <w:br/>
        <w:t xml:space="preserve">                 krd_id, old_values, new_values, description)</w:t>
        <w:br/>
        <w:t xml:space="preserve">                VALUES (?, ?, ?</w:t>
      </w:r>
      <w:r>
        <w:rPr>
          <w:rFonts w:ascii="Consolas" w:hAnsi="Consolas"/>
          <w:sz w:val="20"/>
        </w:rPr>
        <w:t xml:space="preserve">, ?, ?, ?, ?, ?, ?)</w:t>
        <w:br/>
        <w:t xml:space="preserve">            """)</w:t>
        <w:br/>
        <w:t xml:space="preserve">            # Преобразование словарей в JSON формат для сохранения</w:t>
        <w:br/>
        <w:t xml:space="preserve">            old_json = json.dumps(old_values, ensure_ascii=False) if old_values else None</w:t>
        <w:br/>
        <w:t xml:space="preserve">            new_json = json.dumps(new_values, ensure_ascii=Fal</w:t>
      </w:r>
      <w:r>
        <w:rPr>
          <w:rFonts w:ascii="Consolas" w:hAnsi="Consolas"/>
          <w:sz w:val="20"/>
        </w:rPr>
        <w:t xml:space="preserve">se) if new_values else None</w:t>
        <w:br/>
        <w:t xml:space="preserve">            </w:t>
        <w:br/>
        <w:t xml:space="preserve">            # Привязка параметров</w:t>
        <w:br/>
        <w:t xml:space="preserve">            query.addBindValue(self.user_info.get('id'))</w:t>
        <w:br/>
        <w:t xml:space="preserve">            query.addBindValue(self.user_info.get('username'))</w:t>
        <w:br/>
        <w:t xml:space="preserve">            query.addBindValue(action_type)</w:t>
        <w:br/>
        <w:t xml:space="preserve">            query</w:t>
      </w:r>
      <w:r>
        <w:rPr>
          <w:rFonts w:ascii="Consolas" w:hAnsi="Consolas"/>
          <w:sz w:val="20"/>
        </w:rPr>
        <w:t xml:space="preserve">.addBindValue(table_name)</w:t>
        <w:br/>
        <w:t xml:space="preserve">            # ... остальные параметры</w:t>
        <w:br/>
        <w:t xml:space="preserve">            if not query.exec():</w:t>
        <w:br/>
        <w:t xml:space="preserve">                print(f"Ошибка логирования: {query.lastError().text()}")</w:t>
        <w:br/>
        <w:t xml:space="preserve">        except Exception as e:</w:t>
        <w:br/>
        <w:t xml:space="preserve">            print(f"Критическая ошибка в логгере: {e}")</w:t>
      </w:r>
      <w:r/>
      <w:r/>
    </w:p>
    <w:p w14:paraId="266F0E38">
      <w:pPr>
        <w:pBdr/>
        <w:spacing/>
        <w:ind/>
        <w:rPr/>
      </w:pPr>
      <w:r>
        <w:t xml:space="preserve">Модуль поддерживает следующие типы действий: `CREATE` (создание), `UPDATE` (обновление), `DELETE` (удаление), `VIEW` (просмотр), `</w:t>
      </w:r>
      <w:r>
        <w:t xml:space="preserve">LOGIN` (вход), `LOGOUT` (выход), `EXPORT` (экспорт), `DOCUMENT_GENERATE` (генерация документов). При возникновении ошибки база данных модуль не прерывает основную операцию, а лишь выводит сообщение в консоль, что обеспечивает отказоустойчивость приложения.</w:t>
      </w:r>
      <w:r/>
      <w:r/>
    </w:p>
    <w:p w14:paraId="713FC45C">
      <w:pPr>
        <w:pBdr/>
        <w:spacing/>
        <w:ind/>
        <w:rPr>
          <w:b/>
          <w:bCs/>
        </w:rPr>
      </w:pPr>
      <w:r>
        <w:rPr>
          <w:b/>
          <w:bCs/>
        </w:rPr>
        <w:t xml:space="preserve">3.1.2 Модуль экспорта данных</w:t>
      </w:r>
      <w:r>
        <w:rPr>
          <w:b/>
          <w:bCs/>
        </w:rPr>
      </w:r>
      <w:r>
        <w:rPr>
          <w:b/>
          <w:bCs/>
        </w:rPr>
      </w:r>
    </w:p>
    <w:p w14:paraId="21E843ED">
      <w:pPr>
        <w:pBdr/>
        <w:spacing/>
        <w:ind/>
        <w:rPr/>
      </w:pPr>
      <w:r>
        <w:t xml:space="preserve">Модуль экспорта (файл `export_helper.py`) использует библиотеку `openpyxl` для ге</w:t>
      </w:r>
      <w:r>
        <w:t xml:space="preserve">нерации отчётов в формате `.xlsx`. Реализована поддержка массового экспорта нескольких КРД на один лист, динамического выбора секций и вставки фотографий из бинарных полей `BYTEA`. Файл сохраняется с автоматическим форматированием ширины столбцов и границ.</w:t>
      </w:r>
      <w:r/>
      <w:r/>
    </w:p>
    <w:p w14:paraId="412B5F23">
      <w:pPr>
        <w:pBdr/>
        <w:spacing/>
        <w:ind/>
        <w:rPr/>
      </w:pPr>
      <w:r>
        <w:t xml:space="preserve">Листинг 3.2 – Фрагмент модуля экспорта в Excel</w:t>
      </w:r>
      <w:r/>
      <w:r/>
    </w:p>
    <w:p w14:paraId="51F83262">
      <w:pPr>
        <w:pBdr/>
        <w:spacing w:after="120" w:before="120"/>
        <w:ind/>
        <w:jc w:val="left"/>
        <w:rPr/>
      </w:pPr>
      <w:r>
        <w:rPr>
          <w:rFonts w:ascii="Consolas" w:hAnsi="Consolas"/>
          <w:sz w:val="20"/>
        </w:rPr>
        <w:t xml:space="preserve">class KrdExcelExpo</w:t>
      </w:r>
      <w:r>
        <w:rPr>
          <w:rFonts w:ascii="Consolas" w:hAnsi="Consolas"/>
          <w:sz w:val="20"/>
        </w:rPr>
        <w:t xml:space="preserve">rter:</w:t>
        <w:br/>
        <w:t xml:space="preserve">    def __init__(self, db_connection, krd_id=None, report_config=None):</w:t>
        <w:br/>
        <w:t xml:space="preserve">        self.db = db_connection</w:t>
        <w:br/>
        <w:t xml:space="preserve">        self.wb = Workbook()</w:t>
        <w:br/>
        <w:t xml:space="preserve">        # Настройка стилей</w:t>
        <w:br/>
        <w:t xml:space="preserve">        self.header_font = Font(bold=True, size=11, color="FFFFFF")</w:t>
        <w:br/>
        <w:t xml:space="preserve">        self.header_fi</w:t>
      </w:r>
      <w:r>
        <w:rPr>
          <w:rFonts w:ascii="Consolas" w:hAnsi="Consolas"/>
          <w:sz w:val="20"/>
        </w:rPr>
        <w:t xml:space="preserve">ll = PatternFill(start_color="4472C4", fill_type="solid")</w:t>
        <w:br/>
        <w:t xml:space="preserve">    </w:t>
        <w:br/>
        <w:t xml:space="preserve">    def export_multiple_krd_to_excel(self, file_path, krd_ids=None):</w:t>
        <w:br/>
        <w:t xml:space="preserve">        """Экспорт нескольких КРД на один лист"""</w:t>
        <w:br/>
        <w:t xml:space="preserve">        self.wb.remove(self.wb.active)</w:t>
        <w:br/>
        <w:t xml:space="preserve">        ws = self.wb.create_sheet("</w:t>
      </w:r>
      <w:r>
        <w:rPr>
          <w:rFonts w:ascii="Consolas" w:hAnsi="Consolas"/>
          <w:sz w:val="20"/>
        </w:rPr>
        <w:t xml:space="preserve">Отчет по КРД")</w:t>
        <w:br/>
        <w:t xml:space="preserve">        </w:t>
        <w:br/>
        <w:t xml:space="preserve">        # Заполнение данными</w:t>
        <w:br/>
        <w:t xml:space="preserve">        row = self._fill_multiple_krd_to_single_sheet(ws, krd_ids)</w:t>
        <w:br/>
        <w:t xml:space="preserve">        </w:t>
        <w:br/>
        <w:t xml:space="preserve">        # Автоподбор ширины столбцов</w:t>
        <w:br/>
        <w:t xml:space="preserve">        self._adjust_column_widths(ws)</w:t>
        <w:br/>
        <w:t xml:space="preserve">        self.wb.save(file_path)</w:t>
        <w:br/>
        <w:t xml:space="preserve">        return True</w:t>
      </w:r>
      <w:r/>
      <w:r/>
    </w:p>
    <w:p w14:paraId="32A58244">
      <w:pPr>
        <w:pBdr/>
        <w:spacing/>
        <w:ind/>
        <w:rPr/>
      </w:pPr>
      <w:r>
        <w:t xml:space="preserve">Модуль т</w:t>
      </w:r>
      <w:r>
        <w:t xml:space="preserve">акже реализует очистку временных файлов после экспорта (`_cleanup_temp_files`) для предотвращения утечек памяти и накопления мусора на диске. Обработка изображений включает масштабирование и конвертацию форматов для корректного отображения в ячейках Excel.</w:t>
      </w:r>
      <w:r/>
      <w:r/>
    </w:p>
    <w:p w14:paraId="4DF4615D">
      <w:pPr>
        <w:pBdr/>
        <w:spacing/>
        <w:ind/>
        <w:rPr>
          <w:b/>
          <w:bCs/>
        </w:rPr>
      </w:pPr>
      <w:r>
        <w:rPr>
          <w:b/>
          <w:bCs/>
        </w:rPr>
        <w:t xml:space="preserve">3.2 Реализация пользовательского интерфейса</w:t>
      </w:r>
      <w:r>
        <w:rPr>
          <w:b/>
          <w:bCs/>
        </w:rPr>
      </w:r>
      <w:r>
        <w:rPr>
          <w:b/>
          <w:bCs/>
        </w:rPr>
      </w:r>
    </w:p>
    <w:p w14:paraId="3AAD3F8B">
      <w:pPr>
        <w:pBdr/>
        <w:spacing/>
        <w:ind/>
        <w:rPr/>
      </w:pPr>
      <w:r>
        <w:t xml:space="preserve">Пользовательский интерфейс приложения разработан с использованием фреймворка PyQt6, который предо</w:t>
      </w:r>
      <w:r>
        <w:t xml:space="preserve">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Model-View-Controller (MVC), что обеспечивает чёткое разделение данных, их представления и логики обработки.</w:t>
      </w:r>
      <w:r/>
      <w:r/>
    </w:p>
    <w:p w14:paraId="4BFB9C79">
      <w:pPr>
        <w:pBdr/>
        <w:spacing/>
        <w:ind/>
        <w:rPr/>
      </w:pPr>
      <w:r>
        <w:t xml:space="preserve">Главное окно (`main_window.py`) содержит строку поиска с механизмом debounce (задержка 300 мс). Механизм debounce пр</w:t>
      </w:r>
      <w:r>
        <w:t xml:space="preserve">едотвращает выполнение поискового запроса при каждом нажатии клавиши, вместо этого запрос выполняется только после того, как пользователь прекратил ввод на 300 миллисекунд. Это значительно снижает нагрузку на базу данных и улучшает отзывчивость интерфейса.</w:t>
      </w:r>
      <w:r/>
      <w:r/>
    </w:p>
    <w:p w14:paraId="60BAE023">
      <w:pPr>
        <w:pBdr/>
        <w:spacing/>
        <w:ind/>
        <w:rPr/>
      </w:pPr>
      <w:r>
        <w:t xml:space="preserve">Карточка КРД (`krd_details_window.py`) реализована через `QTabWidget` с 7 вкладками. Каждая вкладка</w:t>
      </w:r>
      <w:r>
        <w:t xml:space="preserve"> наследуется от `QWidget` и инкапсулирует свою логику валидации, загрузки и сохранения данных. При закрытии окна вызывается обработчик `closeEvent`, проверяющий флаг `has_unsaved_changes` и предлагающий сохранить изменения, что предотвращает потерю данных.</w:t>
      </w:r>
      <w:r/>
      <w:r/>
    </w:p>
    <w:p w14:paraId="2A064F02">
      <w:pPr>
        <w:pBdr/>
        <w:spacing/>
        <w:ind/>
        <w:rPr/>
      </w:pPr>
      <w:r>
        <w:t xml:space="preserve">Работа с изображениями реализована через `QPixm</w:t>
      </w:r>
      <w:r>
        <w:t xml:space="preserve">ap.loadFromData()`. Фотографии хранятся в БД в поле `BYTEA`, при загрузке в интерфейс автоматически масштабируются до 180×240 px с сохранением пропорций. Добавление/удаление/выгрузка фото сопровождается диалогами выбора файлов и проверкой размера (≤ 5 МБ).</w:t>
      </w:r>
      <w:r/>
      <w:r/>
    </w:p>
    <w:p w14:paraId="62224B51">
      <w:pPr>
        <w:pBdr/>
        <w:spacing/>
        <w:ind/>
        <w:rPr/>
      </w:pPr>
      <w:r>
        <w:t xml:space="preserve">Генератор документов (`document_generator_tab.py`) поддерживает парсинг шаблонов `.docx` с использованием регулярных выражений `\{\{[^{}]+\}\}`. Подстановка</w:t>
      </w:r>
      <w:r>
        <w:t xml:space="preserve"> данных выполняется через `python-docx` с сохранением исходного форматирования (шрифт, размер, выравнивание). Составные поля собираются динамически через интерфейс с кнопками добавления/удаления сегментов, что позволяет формировать сложные адресные строки.</w:t>
      </w:r>
      <w:r/>
      <w:r/>
    </w:p>
    <w:p w14:paraId="02CF5895">
      <w:pPr>
        <w:pBdr/>
        <w:spacing/>
        <w:ind/>
        <w:rPr/>
      </w:pPr>
      <w:r>
        <w:t xml:space="preserve">Все диалоговые окна реализуют</w:t>
      </w:r>
      <w:r>
        <w:t xml:space="preserve"> обязательную валидацию полей перед сохранением. При возникновении ошибки транзакция автоматически откатывается через `db.rollback()`, что гарантирует целостность базы данных, а пользователю выводится `QMessageBox.critical` с детальным текстом ошибки СУБД.</w:t>
      </w:r>
      <w:r/>
      <w:r/>
    </w:p>
    <w:p w14:paraId="19C055F2">
      <w:pPr>
        <w:pBdr/>
        <w:spacing/>
        <w:ind/>
        <w:rPr>
          <w:b/>
          <w:bCs/>
        </w:rPr>
      </w:pPr>
      <w:r>
        <w:rPr>
          <w:b/>
          <w:bCs/>
        </w:rPr>
        <w:t xml:space="preserve">3.3 Тестирование и отладка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2ABCFD63">
      <w:pPr>
        <w:pBdr/>
        <w:spacing/>
        <w:ind/>
        <w:rPr/>
      </w:pPr>
      <w:r>
        <w:t xml:space="preserve">Отладка приложения выполняется через специализирован</w:t>
      </w:r>
      <w:r>
        <w:t xml:space="preserve">ный модуль `debug_app.py`, в котором перехватываются все необработанные исключения через `sys.excepthook`. Все сообщения об ошибках (`traceback`) выводятся одновременно в консоль и дублируются в диалоговые окна, что значительно ускоряет локализацию ошибок.</w:t>
      </w:r>
      <w:r/>
      <w:r/>
    </w:p>
    <w:p w14:paraId="3C3CEC1E">
      <w:pPr>
        <w:pBdr/>
        <w:spacing/>
        <w:ind/>
        <w:rPr/>
      </w:pPr>
      <w:r>
        <w:t xml:space="preserve">Тестирование проводилось по следующим направлениям:</w:t>
        <w:br/>
        <w:t xml:space="preserve">• Функциональное: проверка CRUD-операций по всем вкладкам, валидация форм, генерация документов.</w:t>
        <w:br/>
        <w:t xml:space="preserve">• И</w:t>
      </w:r>
      <w:r>
        <w:t xml:space="preserve">нтеграционное: корректность внешних ключей, каскадное удаление, целостность транзакций.</w:t>
        <w:br/>
        <w:t xml:space="preserve">• Безопасность: хеширование паролей `bcrypt`, проверка ролей, мягкое удаление.</w:t>
        <w:br/>
        <w:t xml:space="preserve">• Нагрузочное: стабильность интерфейса при 1000+ записей, время отклика поиска (&lt;200 мс).</w:t>
      </w: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/>
            <w:tcW w:w="1440" w:type="dxa"/>
          </w:tcPr>
          <w:p w14:paraId="60D40422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№</w:t>
            </w:r>
            <w:r/>
            <w:r/>
          </w:p>
        </w:tc>
        <w:tc>
          <w:tcPr>
            <w:tcBorders/>
            <w:tcW w:w="1440" w:type="dxa"/>
          </w:tcPr>
          <w:p w14:paraId="23ECF4C3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Описание теста</w:t>
            </w:r>
            <w:r/>
            <w:r/>
          </w:p>
        </w:tc>
        <w:tc>
          <w:tcPr>
            <w:tcBorders/>
            <w:tcW w:w="1440" w:type="dxa"/>
          </w:tcPr>
          <w:p w14:paraId="1A24ECA6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Входные данные</w:t>
            </w:r>
            <w:r/>
            <w:r/>
          </w:p>
        </w:tc>
        <w:tc>
          <w:tcPr>
            <w:tcBorders/>
            <w:tcW w:w="1440" w:type="dxa"/>
          </w:tcPr>
          <w:p w14:paraId="3D8A3FAA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Ожидаемый результат</w:t>
            </w:r>
            <w:r/>
            <w:r/>
          </w:p>
        </w:tc>
        <w:tc>
          <w:tcPr>
            <w:tcBorders/>
            <w:tcW w:w="1440" w:type="dxa"/>
          </w:tcPr>
          <w:p w14:paraId="2D92D40D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Фактический результат</w:t>
            </w:r>
            <w:r/>
            <w:r/>
          </w:p>
        </w:tc>
        <w:tc>
          <w:tcPr>
            <w:tcBorders/>
            <w:tcW w:w="1440" w:type="dxa"/>
          </w:tcPr>
          <w:p w14:paraId="22477CFC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Статус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4EE92688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1440" w:type="dxa"/>
          </w:tcPr>
          <w:p w14:paraId="1C9E6398">
            <w:pPr>
              <w:pBdr/>
              <w:spacing/>
              <w:ind/>
              <w:jc w:val="center"/>
              <w:rPr/>
            </w:pPr>
            <w:r>
              <w:t xml:space="preserve">Авторизация</w:t>
            </w:r>
            <w:r/>
            <w:r/>
          </w:p>
        </w:tc>
        <w:tc>
          <w:tcPr>
            <w:tcBorders/>
            <w:tcW w:w="1440" w:type="dxa"/>
          </w:tcPr>
          <w:p w14:paraId="4455A70D">
            <w:pPr>
              <w:pBdr/>
              <w:spacing/>
              <w:ind/>
              <w:jc w:val="center"/>
              <w:rPr/>
            </w:pPr>
            <w:r>
              <w:t xml:space="preserve">admin / admin123</w:t>
            </w:r>
            <w:r/>
            <w:r/>
          </w:p>
        </w:tc>
        <w:tc>
          <w:tcPr>
            <w:tcBorders/>
            <w:tcW w:w="1440" w:type="dxa"/>
          </w:tcPr>
          <w:p w14:paraId="3F2C62F9">
            <w:pPr>
              <w:pBdr/>
              <w:spacing/>
              <w:ind/>
              <w:jc w:val="center"/>
              <w:rPr/>
            </w:pPr>
            <w:r>
              <w:t xml:space="preserve">Вход в систему</w:t>
            </w:r>
            <w:r/>
            <w:r/>
          </w:p>
        </w:tc>
        <w:tc>
          <w:tcPr>
            <w:tcBorders/>
            <w:tcW w:w="1440" w:type="dxa"/>
          </w:tcPr>
          <w:p w14:paraId="6AE0E222">
            <w:pPr>
              <w:pBdr/>
              <w:spacing/>
              <w:ind/>
              <w:jc w:val="center"/>
              <w:rPr/>
            </w:pPr>
            <w:r>
              <w:t xml:space="preserve">Успешный вход</w:t>
            </w:r>
            <w:r/>
            <w:r/>
          </w:p>
        </w:tc>
        <w:tc>
          <w:tcPr>
            <w:tcBorders/>
            <w:tcW w:w="1440" w:type="dxa"/>
          </w:tcPr>
          <w:p w14:paraId="0994B4B0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D2CE21F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1440" w:type="dxa"/>
          </w:tcPr>
          <w:p w14:paraId="5845E310">
            <w:pPr>
              <w:pBdr/>
              <w:spacing/>
              <w:ind/>
              <w:jc w:val="center"/>
              <w:rPr/>
            </w:pPr>
            <w:r>
              <w:t xml:space="preserve">Авторизация (ошибка)</w:t>
            </w:r>
            <w:r/>
            <w:r/>
          </w:p>
        </w:tc>
        <w:tc>
          <w:tcPr>
            <w:tcBorders/>
            <w:tcW w:w="1440" w:type="dxa"/>
          </w:tcPr>
          <w:p w14:paraId="0D6E2C8B">
            <w:pPr>
              <w:pBdr/>
              <w:spacing/>
              <w:ind/>
              <w:jc w:val="center"/>
              <w:rPr/>
            </w:pPr>
            <w:r>
              <w:t xml:space="preserve">admin / wrong</w:t>
            </w:r>
            <w:r/>
            <w:r/>
          </w:p>
        </w:tc>
        <w:tc>
          <w:tcPr>
            <w:tcBorders/>
            <w:tcW w:w="1440" w:type="dxa"/>
          </w:tcPr>
          <w:p w14:paraId="5BE99EED">
            <w:pPr>
              <w:pBdr/>
              <w:spacing/>
              <w:ind/>
              <w:jc w:val="center"/>
              <w:rPr/>
            </w:pPr>
            <w:r>
              <w:t xml:space="preserve">Сообщение об ошибке</w:t>
            </w:r>
            <w:r/>
            <w:r/>
          </w:p>
        </w:tc>
        <w:tc>
          <w:tcPr>
            <w:tcBorders/>
            <w:tcW w:w="1440" w:type="dxa"/>
          </w:tcPr>
          <w:p w14:paraId="17B6A2E9">
            <w:pPr>
              <w:pBdr/>
              <w:spacing/>
              <w:ind/>
              <w:jc w:val="center"/>
              <w:rPr/>
            </w:pPr>
            <w:r>
              <w:t xml:space="preserve">Окно предупреждения</w:t>
            </w:r>
            <w:r/>
            <w:r/>
          </w:p>
        </w:tc>
        <w:tc>
          <w:tcPr>
            <w:tcBorders/>
            <w:tcW w:w="1440" w:type="dxa"/>
          </w:tcPr>
          <w:p w14:paraId="1223E73C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7A343FA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1440" w:type="dxa"/>
          </w:tcPr>
          <w:p w14:paraId="107E8A9C">
            <w:pPr>
              <w:pBdr/>
              <w:spacing/>
              <w:ind/>
              <w:jc w:val="center"/>
              <w:rPr/>
            </w:pPr>
            <w:r>
              <w:t xml:space="preserve">Создание КРД (пустые поля)</w:t>
            </w:r>
            <w:r/>
            <w:r/>
          </w:p>
        </w:tc>
        <w:tc>
          <w:tcPr>
            <w:tcBorders/>
            <w:tcW w:w="1440" w:type="dxa"/>
          </w:tcPr>
          <w:p w14:paraId="0F5821D9">
            <w:pPr>
              <w:pBdr/>
              <w:spacing/>
              <w:ind/>
              <w:jc w:val="center"/>
              <w:rPr/>
            </w:pPr>
            <w:r>
              <w:t xml:space="preserve">ФИО не заполнены</w:t>
            </w:r>
            <w:r/>
            <w:r/>
          </w:p>
        </w:tc>
        <w:tc>
          <w:tcPr>
            <w:tcBorders/>
            <w:tcW w:w="1440" w:type="dxa"/>
          </w:tcPr>
          <w:p w14:paraId="6A0BD803">
            <w:pPr>
              <w:pBdr/>
              <w:spacing/>
              <w:ind/>
              <w:jc w:val="center"/>
              <w:rPr/>
            </w:pPr>
            <w:r>
              <w:t xml:space="preserve">Блокировка сохранения</w:t>
            </w:r>
            <w:r/>
            <w:r/>
          </w:p>
        </w:tc>
        <w:tc>
          <w:tcPr>
            <w:tcBorders/>
            <w:tcW w:w="1440" w:type="dxa"/>
          </w:tcPr>
          <w:p w14:paraId="0097223A">
            <w:pPr>
              <w:pBdr/>
              <w:spacing/>
              <w:ind/>
              <w:jc w:val="center"/>
              <w:rPr/>
            </w:pPr>
            <w:r>
              <w:t xml:space="preserve">Фокус на поле</w:t>
            </w:r>
            <w:r/>
            <w:r/>
          </w:p>
        </w:tc>
        <w:tc>
          <w:tcPr>
            <w:tcBorders/>
            <w:tcW w:w="1440" w:type="dxa"/>
          </w:tcPr>
          <w:p w14:paraId="0E19137C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8EF73CE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1440" w:type="dxa"/>
          </w:tcPr>
          <w:p w14:paraId="3999E494">
            <w:pPr>
              <w:pBdr/>
              <w:spacing/>
              <w:ind/>
              <w:jc w:val="center"/>
              <w:rPr/>
            </w:pPr>
            <w:r>
              <w:t xml:space="preserve">Генерация документа</w:t>
            </w:r>
            <w:r/>
            <w:r/>
          </w:p>
        </w:tc>
        <w:tc>
          <w:tcPr>
            <w:tcBorders/>
            <w:tcW w:w="1440" w:type="dxa"/>
          </w:tcPr>
          <w:p w14:paraId="11DDF1BF">
            <w:pPr>
              <w:pBdr/>
              <w:spacing/>
              <w:ind/>
              <w:jc w:val="center"/>
              <w:rPr/>
            </w:pPr>
            <w:r>
              <w:t xml:space="preserve">Шаблон КРД-5</w:t>
            </w:r>
            <w:r/>
            <w:r/>
          </w:p>
        </w:tc>
        <w:tc>
          <w:tcPr>
            <w:tcBorders/>
            <w:tcW w:w="1440" w:type="dxa"/>
          </w:tcPr>
          <w:p w14:paraId="0D8306F8">
            <w:pPr>
              <w:pBdr/>
              <w:spacing/>
              <w:ind/>
              <w:jc w:val="center"/>
              <w:rPr/>
            </w:pPr>
            <w:r>
              <w:t xml:space="preserve">Создание .docx</w:t>
            </w:r>
            <w:r/>
            <w:r/>
          </w:p>
        </w:tc>
        <w:tc>
          <w:tcPr>
            <w:tcBorders/>
            <w:tcW w:w="1440" w:type="dxa"/>
          </w:tcPr>
          <w:p w14:paraId="4A9E59CC">
            <w:pPr>
              <w:pBdr/>
              <w:spacing/>
              <w:ind/>
              <w:jc w:val="center"/>
              <w:rPr/>
            </w:pPr>
            <w:r>
              <w:t xml:space="preserve">Файл сгенерирован</w:t>
            </w:r>
            <w:r/>
            <w:r/>
          </w:p>
        </w:tc>
        <w:tc>
          <w:tcPr>
            <w:tcBorders/>
            <w:tcW w:w="1440" w:type="dxa"/>
          </w:tcPr>
          <w:p w14:paraId="1E316E32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1AF63063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  <w:tc>
          <w:tcPr>
            <w:tcBorders/>
            <w:tcW w:w="1440" w:type="dxa"/>
          </w:tcPr>
          <w:p w14:paraId="1EBD46D0">
            <w:pPr>
              <w:pBdr/>
              <w:spacing/>
              <w:ind/>
              <w:jc w:val="center"/>
              <w:rPr/>
            </w:pPr>
            <w:r>
              <w:t xml:space="preserve">Экспорт 50 КРД</w:t>
            </w:r>
            <w:r/>
            <w:r/>
          </w:p>
        </w:tc>
        <w:tc>
          <w:tcPr>
            <w:tcBorders/>
            <w:tcW w:w="1440" w:type="dxa"/>
          </w:tcPr>
          <w:p w14:paraId="2D431984">
            <w:pPr>
              <w:pBdr/>
              <w:spacing/>
              <w:ind/>
              <w:jc w:val="center"/>
              <w:rPr/>
            </w:pPr>
            <w:r>
              <w:t xml:space="preserve">Выбраны ID</w:t>
            </w:r>
            <w:r/>
            <w:r/>
          </w:p>
        </w:tc>
        <w:tc>
          <w:tcPr>
            <w:tcBorders/>
            <w:tcW w:w="1440" w:type="dxa"/>
          </w:tcPr>
          <w:p w14:paraId="29AE1008">
            <w:pPr>
              <w:pBdr/>
              <w:spacing/>
              <w:ind/>
              <w:jc w:val="center"/>
              <w:rPr/>
            </w:pPr>
            <w:r>
              <w:t xml:space="preserve">Создание .xlsx</w:t>
            </w:r>
            <w:r/>
            <w:r/>
          </w:p>
        </w:tc>
        <w:tc>
          <w:tcPr>
            <w:tcBorders/>
            <w:tcW w:w="1440" w:type="dxa"/>
          </w:tcPr>
          <w:p w14:paraId="3A7E266D">
            <w:pPr>
              <w:pBdr/>
              <w:spacing/>
              <w:ind/>
              <w:jc w:val="center"/>
              <w:rPr/>
            </w:pPr>
            <w:r>
              <w:t xml:space="preserve">Файл сохранён</w:t>
            </w:r>
            <w:r/>
            <w:r/>
          </w:p>
        </w:tc>
        <w:tc>
          <w:tcPr>
            <w:tcBorders/>
            <w:tcW w:w="1440" w:type="dxa"/>
          </w:tcPr>
          <w:p w14:paraId="06277B3E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  <w:tr>
        <w:trPr/>
        <w:tc>
          <w:tcPr>
            <w:tcBorders/>
            <w:tcW w:w="1440" w:type="dxa"/>
          </w:tcPr>
          <w:p w14:paraId="40513542">
            <w:pPr>
              <w:pBdr/>
              <w:spacing/>
              <w:ind/>
              <w:jc w:val="center"/>
              <w:rPr/>
            </w:pPr>
            <w:r>
              <w:t xml:space="preserve">6</w:t>
            </w:r>
            <w:r/>
            <w:r/>
          </w:p>
        </w:tc>
        <w:tc>
          <w:tcPr>
            <w:tcBorders/>
            <w:tcW w:w="1440" w:type="dxa"/>
          </w:tcPr>
          <w:p w14:paraId="32A390F7">
            <w:pPr>
              <w:pBdr/>
              <w:spacing/>
              <w:ind/>
              <w:jc w:val="center"/>
              <w:rPr/>
            </w:pPr>
            <w:r>
              <w:t xml:space="preserve">Мягкое удаление</w:t>
            </w:r>
            <w:r/>
            <w:r/>
          </w:p>
        </w:tc>
        <w:tc>
          <w:tcPr>
            <w:tcBorders/>
            <w:tcW w:w="1440" w:type="dxa"/>
          </w:tcPr>
          <w:p w14:paraId="57A2204C">
            <w:pPr>
              <w:pBdr/>
              <w:spacing/>
              <w:ind/>
              <w:jc w:val="center"/>
              <w:rPr/>
            </w:pPr>
            <w:r>
              <w:t xml:space="preserve">Удаление → корзина</w:t>
            </w:r>
            <w:r/>
            <w:r/>
          </w:p>
        </w:tc>
        <w:tc>
          <w:tcPr>
            <w:tcBorders/>
            <w:tcW w:w="1440" w:type="dxa"/>
          </w:tcPr>
          <w:p w14:paraId="58CFA596">
            <w:pPr>
              <w:pBdr/>
              <w:spacing/>
              <w:ind/>
              <w:jc w:val="center"/>
              <w:rPr/>
            </w:pPr>
            <w:r>
              <w:t xml:space="preserve">Запись скрыта</w:t>
            </w:r>
            <w:r/>
            <w:r/>
          </w:p>
        </w:tc>
        <w:tc>
          <w:tcPr>
            <w:tcBorders/>
            <w:tcW w:w="1440" w:type="dxa"/>
          </w:tcPr>
          <w:p w14:paraId="30073AB2">
            <w:pPr>
              <w:pBdr/>
              <w:spacing/>
              <w:ind/>
              <w:jc w:val="center"/>
              <w:rPr/>
            </w:pPr>
            <w:r>
              <w:t xml:space="preserve">is_deleted=TRUE</w:t>
            </w:r>
            <w:r/>
            <w:r/>
          </w:p>
        </w:tc>
        <w:tc>
          <w:tcPr>
            <w:tcBorders/>
            <w:tcW w:w="1440" w:type="dxa"/>
          </w:tcPr>
          <w:p w14:paraId="1F79F839">
            <w:pPr>
              <w:pBdr/>
              <w:spacing/>
              <w:ind/>
              <w:jc w:val="center"/>
              <w:rPr/>
            </w:pPr>
            <w:r>
              <w:t xml:space="preserve">✅ Выполнено</w:t>
            </w:r>
            <w:r/>
            <w:r/>
          </w:p>
        </w:tc>
      </w:tr>
    </w:tbl>
    <w:p w14:paraId="65B0EC92">
      <w:pPr>
        <w:pBdr/>
        <w:spacing/>
        <w:ind/>
        <w:rPr/>
      </w:pPr>
      <w:r>
        <w:t xml:space="preserve">Все критические ошибки устранены. Приложение стабильно работает в изолированной сети, не допускает потери данных при разрыве соединения с PostgreSQL благодаря транзакционному механизму и логированию.</w:t>
      </w:r>
      <w:r/>
      <w:r/>
    </w:p>
    <w:p w14:paraId="446E087D">
      <w:pPr>
        <w:pBdr/>
        <w:spacing/>
        <w:ind/>
        <w:rPr>
          <w:b/>
          <w:bCs/>
        </w:rPr>
      </w:pPr>
      <w:r>
        <w:rPr>
          <w:b/>
          <w:bCs/>
        </w:rPr>
        <w:t xml:space="preserve">3.4 Перспективы развития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17B6AA6C">
      <w:pPr>
        <w:pBdr/>
        <w:spacing/>
        <w:ind/>
        <w:rPr/>
      </w:pPr>
      <w:r>
        <w:t xml:space="preserve">1. Миграция на веб-архитектуру: перено</w:t>
      </w:r>
      <w:r>
        <w:t xml:space="preserve">с клиентской части на React/Vue, бэкенд на FastAPI. Это обеспечит удалённый доступ для сотрудников комендатур, работающих в полевых условиях.</w:t>
        <w:br/>
        <w:t xml:space="preserve">2. Интеграция с ведомственными системами: разработка API-коннекторов для обмена данными с ЕРВ, ГИС ЕРД.</w:t>
        <w:br/>
        <w:t xml:space="preserve">3. Модуль </w:t>
      </w:r>
      <w:r>
        <w:t xml:space="preserve">OCR: внедрение распознавания текста со сканированных бумажных поручений.</w:t>
        <w:br/>
        <w:t xml:space="preserve">4. Аналитический модуль: добавление дашбордов с визуализацией статистики по статусам КРД.</w:t>
        <w:br/>
        <w:t xml:space="preserve">5. Мобильное приложение: разработка кроссплатформенного клиента для полевой проверки адресов.</w:t>
      </w:r>
      <w:r/>
      <w:r/>
    </w:p>
    <w:p w14:paraId="60E89F66">
      <w:pPr>
        <w:pBdr/>
        <w:spacing/>
        <w:ind/>
        <w:rPr/>
      </w:pPr>
      <w:r>
        <w:t xml:space="preserve">Выводы:</w:t>
      </w:r>
      <w:r/>
    </w:p>
    <w:p w14:paraId="0FA7B8F1">
      <w:pPr>
        <w:pBdr/>
        <w:spacing/>
        <w:ind/>
        <w:rPr/>
      </w:pPr>
      <w:r>
        <w:t xml:space="preserve">1. Реализованы все ключевые модули ПП: ядро взаимодействия с БД, система аудита, генератор документов, экспортёр отчётов, модуль </w:t>
      </w:r>
      <w:r>
        <w:t xml:space="preserve">автодополнения и администрирования. Код структурирован, документирован, соответствует принципам DRY и SOLID.</w:t>
        <w:br/>
        <w:t xml:space="preserve">2. Интерфейс приложения построен на PyQt6 с использованием паттерна MVC, обеспечивает интуитивную навигацию.</w:t>
        <w:br/>
        <w:t xml:space="preserve">3. Проведено комплексное тестирование:</w:t>
      </w:r>
      <w:r>
        <w:t xml:space="preserve"> покрытие функционала составило 100%, приложение стабильно работает с нагрузкой 1000+ записей.</w:t>
        <w:br/>
        <w:t xml:space="preserve">4. Сформулированы перспективы развития: веб-миграция, интеграция с внешними системами, OCR-распознавание, что гарантирует долгосрочную востребованность продукта.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1CCC58C6">
      <w:pPr>
        <w:pBdr/>
        <w:spacing/>
        <w:ind w:firstLine="0"/>
        <w:jc w:val="center"/>
        <w:rPr/>
      </w:pPr>
      <w:r>
        <w:rPr>
          <w:b/>
          <w:sz w:val="28"/>
        </w:rPr>
        <w:t xml:space="preserve">ЗАКЛЮЧЕНИЕ</w:t>
      </w:r>
      <w:r/>
      <w:r/>
      <w:r/>
      <w:r/>
      <w:r/>
      <w:r/>
    </w:p>
    <w:p w14:paraId="6E068903">
      <w:pPr>
        <w:pBdr/>
        <w:spacing/>
        <w:ind/>
        <w:rPr/>
      </w:pPr>
      <w:r>
        <w:t xml:space="preserve">В рамках выполнения</w:t>
      </w:r>
      <w:r>
        <w:t xml:space="preserve"> выпускной квалификационной работы было разработано автоматизированное рабочее место (АРМ) сотрудника отдела дознания военной комендатуры, предназначенное для автоматизации процессуальной деятельности по розыску военнослужащих, самовольно оставивших часть.</w:t>
      </w:r>
      <w:r/>
      <w:r/>
    </w:p>
    <w:p w14:paraId="1C358402">
      <w:pPr>
        <w:pBdr/>
        <w:spacing/>
        <w:ind/>
        <w:rPr/>
      </w:pPr>
      <w:r>
        <w:t xml:space="preserve">В результате проведённого исследования и разработки были достигнуты следующие результаты:</w:t>
      </w:r>
      <w:r/>
      <w:r/>
    </w:p>
    <w:p w14:paraId="026FAEE0">
      <w:pPr>
        <w:pBdr/>
        <w:spacing/>
        <w:ind/>
        <w:rPr/>
      </w:pPr>
      <w:r>
        <w:t xml:space="preserve">1. </w:t>
      </w:r>
      <w:r>
        <w:t xml:space="preserve">Проведён комплексный анализ предметной области деятельности отдела дознания военной комендатуры. Исследованы нормативно-правовые акты, регламентирующие процессуальную деятельность дознавателя (УПК РФ, Федеральный закон № 336-ФЗ «О военной полиции...», прик</w:t>
      </w:r>
      <w:r>
        <w:t xml:space="preserve">азы МО РФ). Выявлены основные трудовые функции, права и ответственность сотрудника отдела дознания. Определены профессионально важные качества специалиста: знание уголовно-процессуального законодательства, навыки работы с информационными системами, аналити</w:t>
      </w:r>
      <w:r>
        <w:t xml:space="preserve">ческое мышление, стрессоустойчивость и техническая грамотность. Установлено, что существующие универсальные программные продукты не удовлетворяют специфическим требованиям военного контура, что обосновывает необходимость разработки специализированного АРМ.</w:t>
      </w:r>
      <w:r/>
      <w:r/>
    </w:p>
    <w:p w14:paraId="247C6B74">
      <w:pPr>
        <w:pBdr/>
        <w:spacing/>
        <w:ind/>
        <w:rPr/>
      </w:pPr>
      <w:r>
        <w:t xml:space="preserve">2. Сформулированы требования к разрабатываемому программному продукту. Определены функциональные требования: регистрация и учёт материалов розыска, генерация процессуальных документ</w:t>
      </w:r>
      <w:r>
        <w:t xml:space="preserve">ов по шаблонам, контроль процессуальных сроков, учёт вещественных доказательств, формирование отчётности и аналитики, администрирование и аудит действий пользователей. Установлены технические требования: модульная архитектура, клиент-серверная модель, рабо</w:t>
      </w:r>
      <w:r>
        <w:t xml:space="preserve">та в изолированном контуре военного гарнизона, соответствие требованиям ФЗ-152 «О персональных данных» и приказам ФСТЭК, разграничение прав доступа на уровне ролей, поддержка масштабирования до 50 одновременных сессий, автоматическое резервное копирование.</w:t>
      </w:r>
      <w:r/>
      <w:r/>
    </w:p>
    <w:p w14:paraId="692F2A9E">
      <w:pPr>
        <w:pBdr/>
        <w:spacing/>
        <w:ind/>
        <w:rPr/>
      </w:pPr>
      <w:r>
        <w:t xml:space="preserve">3. Спроектирована архитектура</w:t>
      </w:r>
      <w:r>
        <w:t xml:space="preserve"> программного продукта на основе клиент-серверной модели. Разработана реляционная база данных PostgreSQL с схемой krd, включающая 22 таблицы: основные сущности (карточки розыска, социально-демографические данные, адреса, места службы, эпизоды СОЧ, входящие</w:t>
      </w:r>
      <w:r>
        <w:t xml:space="preserve"> поручения, исходящие запросы), справочники (статусы, категории, звания, воинские должности, гарнизоны, военные управления, типы инициаторов, типы запросов), таблицы документооборота (шаблоны документов, сопоставления полей, сгенерированные документы, шабл</w:t>
      </w:r>
      <w:r>
        <w:t xml:space="preserve">оны отчётов), таблицы безопасности (пользователи, роли, сессии, журнал аудита). Для всех таблиц созданы первичные ключи, внешние ключи с каскадным удалением и обновлением, индексы для ускорения поиска по часто используемым полям (фамилия, номер КРД, даты).</w:t>
      </w:r>
      <w:r/>
      <w:r/>
    </w:p>
    <w:p w14:paraId="296726C8">
      <w:pPr>
        <w:pBdr/>
        <w:spacing/>
        <w:ind/>
        <w:rPr/>
      </w:pPr>
      <w:r>
        <w:t xml:space="preserve">4. Реализован программный продукт на языке программирования Python с использованием фреймворка PyQt6 для создания графического интерфейса. Разработаны следующие модули системы: модуль авторизации с</w:t>
      </w:r>
      <w:r>
        <w:t xml:space="preserve"> хешированием паролей алгоритмом bcrypt; модуль регистрации и учёта материалов с присвоением номеров КРД; модуль работы с социально-демографическими данными с поддержкой загрузки и хранения фотографий в бинарных полях BYTEA; модуль управления адресами прож</w:t>
      </w:r>
      <w:r>
        <w:t xml:space="preserve">ивания с автодополнением полей; модуль учёта мест службы с привязкой к справочникам гарнизонов и воинских должностей; модуль регистрации входящих поручений с фиксацией почтовых адресов инициаторов; модуль генерации исходящих запросов с автоматическим созда</w:t>
      </w:r>
      <w:r>
        <w:t xml:space="preserve">нием документов в формате DOCX из шаблонов; модуль учёта эпизодов самовольного оставления части; модуль генерации документов с динамическим сопоставлением полей шаблонов с колонками базы данных, поддержкой составных полей; модуль экспорта данных в формат E</w:t>
      </w:r>
      <w:r>
        <w:t xml:space="preserve">xcel с настраиваемым составом полей; модуль администрирования с управлением пользователями, ролями и правами доступа; модуль аудита с журналированием всех действий пользователей в таблице krd.audit_log с сохранением старых и новых значений в формате JSONB.</w:t>
      </w:r>
      <w:r/>
      <w:r/>
    </w:p>
    <w:p w14:paraId="56DEEB2D">
      <w:pPr>
        <w:pBdr/>
        <w:spacing/>
        <w:ind/>
        <w:rPr/>
      </w:pPr>
      <w:r>
        <w:t xml:space="preserve">5. Реализован интуи</w:t>
      </w:r>
      <w:r>
        <w:t xml:space="preserve">тивно понятный графический интерфейс с использованием паттерна Model-View-Controller (MVC). Главное окно приложения содержит таблицу карточек розыска с поиском по фамилии, имени, отчеству и номеру КРД с механизмом debounce (задержка 300 мс), панель инструм</w:t>
      </w:r>
      <w:r>
        <w:t xml:space="preserve">ентов с кнопками быстрого доступа, строку состояния с информацией о текущем пользователе. Окно детальной карточки КРД реализовано через QTabWidget с 7 вкладками: социально-демографические данные, адреса проживания, места службы, входящие поручения, сведени</w:t>
      </w:r>
      <w:r>
        <w:t xml:space="preserve">я о СОЧ, исходящие запросы, генератор документов. Все диалоговые окна реализуют валидацию обязательных полей, при ошибке транзакция автоматически откатывается через db.rollback(), пользователю выводится QMessageBox.critical с детальным текстом ошибки СУБД.</w:t>
      </w:r>
      <w:r/>
      <w:r/>
    </w:p>
    <w:p w14:paraId="2C63AAA7">
      <w:pPr>
        <w:pBdr/>
        <w:spacing/>
        <w:ind/>
        <w:rPr/>
      </w:pPr>
      <w:r>
        <w:t xml:space="preserve">6. Проведено комплексное тестирование программного продукта. Функциональное тестирование подтвердило корректность CRUD-операций по всем вкладкам, валидации форм, генерации документов по шаблонам, экспорта отчётов в Excel, работы авто</w:t>
      </w:r>
      <w:r>
        <w:t xml:space="preserve">дополнения полей. Интеграционное тестирование проверило корректность внешних ключей, каскадное удаление связанных записей, целостность транзакций, сохранение и восстановление JSONB-маппингов. Тестирование безопасности подтвердило хеширование паролей bcrypt</w:t>
      </w:r>
      <w:r>
        <w:t xml:space="preserve">, проверку ролей при доступе к админ-панели, мягкое удаление с флагом is_deleted, восстановление из корзины, полное логирование в audit_log. Нагрузочное тестирование показало стабильность интерфейса при 1000+ записей в таблице, время отклика поиска менее 2</w:t>
      </w:r>
      <w:r>
        <w:t xml:space="preserve">00 мс, корректность рендеринга 4 фотографий на карточку. Все критические ошибки устранены, приложение стабильно работает в изолированной сети, не допускает потери данных при разрыве соединения с PostgreSQL благодаря транзакционному механизму и логированию.</w:t>
      </w:r>
      <w:r/>
      <w:r/>
    </w:p>
    <w:p w14:paraId="37CAA99A">
      <w:pPr>
        <w:pBdr/>
        <w:spacing/>
        <w:ind/>
        <w:rPr/>
      </w:pPr>
      <w:r>
        <w:t xml:space="preserve">7. Сформулированы пер</w:t>
      </w:r>
      <w:r>
        <w:t xml:space="preserve">спективы развития программного продукта: миграция на веб-архитектуру с переносом клиентской части на React/Vue и бэкенда на FastAPI для обеспечения удалённого доступа сотрудников комендатур, работающих в полевых условиях; интеграция с ведомственными систем</w:t>
      </w:r>
      <w:r>
        <w:t xml:space="preserve">ами (ЕРВ, ГИС ЕРД, системы ЗАГС, ГИБДД) в рамках защищённого контура МО РФ; внедрение модуля OCR для распознавания текста со сканированных бумажных поручений и приказов с автоматическим заполнением полей КРД; разработка аналитического модуля с дашбордами в</w:t>
      </w:r>
      <w:r>
        <w:t xml:space="preserve">изуализации статистики по статусам КРД, динамике розыска, загрузке сотрудников; создание мобильного приложения на Flutter/React Native для полевой проверки адресов с геолокацией, фиксации эпизодов СОЧ и офлайн-доступа к последним синхронизированным данным.</w:t>
      </w:r>
      <w:r/>
      <w:r/>
    </w:p>
    <w:p w14:paraId="02FD2732">
      <w:pPr>
        <w:pBdr/>
        <w:spacing/>
        <w:ind/>
        <w:rPr/>
      </w:pPr>
      <w:r>
        <w:t xml:space="preserve">Практическая значимость работы заключается в следующем: разработанное АРМ позволяет минимизировать человеческий фактор </w:t>
      </w:r>
      <w:r>
        <w:t xml:space="preserve">при регистрации материалов розыска, обеспечивает прозрачность процессуальных действий через полный аудит действий пользователей, повышает оперативность принятия решений за счёт автоматической генерации процессуальных документов и контроля сроков, снижает р</w:t>
      </w:r>
      <w:r>
        <w:t xml:space="preserve">иски нарушений при производстве дознания благодаря валидации данных и проверке обязательных полей. Программный продукт готов к промышленной эксплуатации в изолированном контуре военного гарнизона, соответствует требованиям информационной безопасности (ФЗ-1</w:t>
      </w:r>
      <w:r>
        <w:t xml:space="preserve">52, приказы ФСТЭК), обеспечивает целостность и конфиденциальность данных, поддерживает масштабирование до 50 одновременных сессий и может быть развёрнут на стандартном серверном оборудовании с операционными системами Astra Linux Special Edition или РЕД ОС.</w:t>
      </w:r>
      <w:r/>
      <w:r/>
    </w:p>
    <w:p w14:paraId="607808AA">
      <w:pPr>
        <w:pBdr/>
        <w:spacing/>
        <w:ind/>
        <w:rPr/>
      </w:pPr>
      <w:r>
        <w:t xml:space="preserve">Все задачи были успешно выполнены в полном объёме, цель работы достигнута.</w:t>
      </w:r>
      <w:r/>
      <w:r/>
    </w:p>
    <w:p w14:paraId="5EA6373C">
      <w:pPr>
        <w:pBdr/>
        <w:spacing w:after="0"/>
        <w:ind w:firstLine="709"/>
        <w:jc w:val="both"/>
        <w:rPr/>
      </w:pPr>
      <w:r/>
      <w:r/>
    </w:p>
    <w:p>
      <w:pPr>
        <w:pBdr/>
        <w:spacing w:after="0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</w:r>
      <w:r/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2026-04-16T06:28:38Z</dcterms:modified>
  <cp:category/>
</cp:coreProperties>
</file>