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FDA79" w14:textId="77777777" w:rsidR="006A10E8" w:rsidRPr="00F135DD" w:rsidRDefault="00F135DD">
      <w:pPr>
        <w:spacing w:before="240" w:after="240" w:line="240" w:lineRule="auto"/>
        <w:jc w:val="center"/>
        <w:rPr>
          <w:lang w:val="ru-RU"/>
        </w:rPr>
      </w:pPr>
      <w:bookmarkStart w:id="0" w:name="_Hlk229948339"/>
      <w:r w:rsidRPr="00F135DD">
        <w:rPr>
          <w:rFonts w:ascii="Times New Roman" w:hAnsi="Times New Roman"/>
          <w:b/>
          <w:sz w:val="28"/>
          <w:lang w:val="ru-RU"/>
        </w:rPr>
        <w:t>2.2 Архитектура программного продукта</w:t>
      </w:r>
    </w:p>
    <w:p w14:paraId="5F8D1631" w14:textId="77777777" w:rsidR="006A10E8" w:rsidRPr="00F135DD" w:rsidRDefault="00F135DD">
      <w:pPr>
        <w:spacing w:after="0" w:line="360" w:lineRule="auto"/>
        <w:ind w:firstLine="709"/>
        <w:jc w:val="both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 xml:space="preserve">Проектирование архитектуры автоматизированного рабочего места (АРМ) сотрудника отдела дознания осуществлялось с учётом требований к отказоустойчивости, информационной безопасности, масштабируемости и удобства </w:t>
      </w:r>
      <w:r w:rsidRPr="00F135DD">
        <w:rPr>
          <w:rFonts w:ascii="Times New Roman" w:hAnsi="Times New Roman"/>
          <w:sz w:val="28"/>
          <w:lang w:val="ru-RU"/>
        </w:rPr>
        <w:t xml:space="preserve">сопровождения. В качестве базовой парадигмы выбрана трёхуровневая клиент-серверная архитектура с адаптацией паттерна </w:t>
      </w:r>
      <w:r>
        <w:rPr>
          <w:rFonts w:ascii="Times New Roman" w:hAnsi="Times New Roman"/>
          <w:sz w:val="28"/>
        </w:rPr>
        <w:t>Model</w:t>
      </w:r>
      <w:r w:rsidRPr="00F135DD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View</w:t>
      </w:r>
      <w:r w:rsidRPr="00F135DD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Controller</w:t>
      </w:r>
      <w:r w:rsidRPr="00F135DD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MVC</w:t>
      </w:r>
      <w:r w:rsidRPr="00F135DD">
        <w:rPr>
          <w:rFonts w:ascii="Times New Roman" w:hAnsi="Times New Roman"/>
          <w:sz w:val="28"/>
          <w:lang w:val="ru-RU"/>
        </w:rPr>
        <w:t>). Данное решение обеспечивает строгое разделение ответственности между слоями, минимизирует связность компоненто</w:t>
      </w:r>
      <w:r w:rsidRPr="00F135DD">
        <w:rPr>
          <w:rFonts w:ascii="Times New Roman" w:hAnsi="Times New Roman"/>
          <w:sz w:val="28"/>
          <w:lang w:val="ru-RU"/>
        </w:rPr>
        <w:t>в и упрощает независимое тестирование каждого модуля системы.</w:t>
      </w:r>
    </w:p>
    <w:p w14:paraId="42994585" w14:textId="77777777" w:rsidR="006A10E8" w:rsidRPr="00F135DD" w:rsidRDefault="006A10E8">
      <w:pPr>
        <w:spacing w:after="120"/>
        <w:rPr>
          <w:lang w:val="ru-RU"/>
        </w:rPr>
      </w:pPr>
    </w:p>
    <w:p w14:paraId="0D0CD27E" w14:textId="77777777" w:rsidR="006A10E8" w:rsidRDefault="00F135DD">
      <w:pPr>
        <w:spacing w:after="120"/>
        <w:jc w:val="center"/>
      </w:pPr>
      <w:r>
        <w:rPr>
          <w:noProof/>
        </w:rPr>
        <w:drawing>
          <wp:inline distT="0" distB="0" distL="0" distR="0" wp14:anchorId="2703EB20" wp14:editId="4BA3D21C">
            <wp:extent cx="4953026" cy="4754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6"/>
                    <a:srcRect t="7670" b="4796"/>
                    <a:stretch/>
                  </pic:blipFill>
                  <pic:spPr bwMode="auto">
                    <a:xfrm>
                      <a:off x="0" y="0"/>
                      <a:ext cx="4991841" cy="4792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3D0B7" w14:textId="77777777" w:rsidR="006A10E8" w:rsidRPr="00F135DD" w:rsidRDefault="00F135DD">
      <w:pPr>
        <w:spacing w:after="240"/>
        <w:jc w:val="center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>Рисунок 2.2 – Схема архитектуры приложения (клиент → логика → БД)</w:t>
      </w:r>
    </w:p>
    <w:p w14:paraId="079AC504" w14:textId="77777777" w:rsidR="006A10E8" w:rsidRPr="00F135DD" w:rsidRDefault="00F135DD">
      <w:pPr>
        <w:spacing w:before="240" w:after="240" w:line="240" w:lineRule="auto"/>
        <w:jc w:val="center"/>
        <w:rPr>
          <w:lang w:val="ru-RU"/>
        </w:rPr>
      </w:pPr>
      <w:r w:rsidRPr="00F135DD">
        <w:rPr>
          <w:rFonts w:ascii="Times New Roman" w:hAnsi="Times New Roman"/>
          <w:b/>
          <w:sz w:val="28"/>
          <w:lang w:val="ru-RU"/>
        </w:rPr>
        <w:lastRenderedPageBreak/>
        <w:t>2.2.1 Трёхуровневая клиент-серверная архитектура</w:t>
      </w:r>
    </w:p>
    <w:p w14:paraId="5784D756" w14:textId="77777777" w:rsidR="006A10E8" w:rsidRPr="00F135DD" w:rsidRDefault="00F135DD">
      <w:pPr>
        <w:spacing w:after="0" w:line="360" w:lineRule="auto"/>
        <w:ind w:firstLine="709"/>
        <w:jc w:val="both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>Трёхуровневая архитектура является стандартом де-факто для корпоративных инф</w:t>
      </w:r>
      <w:r w:rsidRPr="00F135DD">
        <w:rPr>
          <w:rFonts w:ascii="Times New Roman" w:hAnsi="Times New Roman"/>
          <w:sz w:val="28"/>
          <w:lang w:val="ru-RU"/>
        </w:rPr>
        <w:t>ормационных систем, обрабатывающих конфиденциальные данные. В рамках проекта архитектура разделена на три изолированных логических уровня: уровень представления (</w:t>
      </w:r>
      <w:r>
        <w:rPr>
          <w:rFonts w:ascii="Times New Roman" w:hAnsi="Times New Roman"/>
          <w:sz w:val="28"/>
        </w:rPr>
        <w:t>Presentation</w:t>
      </w:r>
      <w:r w:rsidRPr="00F135DD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Layer</w:t>
      </w:r>
      <w:r w:rsidRPr="00F135DD">
        <w:rPr>
          <w:rFonts w:ascii="Times New Roman" w:hAnsi="Times New Roman"/>
          <w:sz w:val="28"/>
          <w:lang w:val="ru-RU"/>
        </w:rPr>
        <w:t>), уровень бизнес-логики (</w:t>
      </w:r>
      <w:r>
        <w:rPr>
          <w:rFonts w:ascii="Times New Roman" w:hAnsi="Times New Roman"/>
          <w:sz w:val="28"/>
        </w:rPr>
        <w:t>Business</w:t>
      </w:r>
      <w:r w:rsidRPr="00F135DD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Logic</w:t>
      </w:r>
      <w:r w:rsidRPr="00F135DD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Layer</w:t>
      </w:r>
      <w:r w:rsidRPr="00F135DD">
        <w:rPr>
          <w:rFonts w:ascii="Times New Roman" w:hAnsi="Times New Roman"/>
          <w:sz w:val="28"/>
          <w:lang w:val="ru-RU"/>
        </w:rPr>
        <w:t>) и уровень данных (</w:t>
      </w:r>
      <w:r>
        <w:rPr>
          <w:rFonts w:ascii="Times New Roman" w:hAnsi="Times New Roman"/>
          <w:sz w:val="28"/>
        </w:rPr>
        <w:t>Data</w:t>
      </w:r>
      <w:r w:rsidRPr="00F135DD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Acces</w:t>
      </w:r>
      <w:r>
        <w:rPr>
          <w:rFonts w:ascii="Times New Roman" w:hAnsi="Times New Roman"/>
          <w:sz w:val="28"/>
        </w:rPr>
        <w:t>s</w:t>
      </w:r>
      <w:r w:rsidRPr="00F135DD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Layer</w:t>
      </w:r>
      <w:r w:rsidRPr="00F135DD">
        <w:rPr>
          <w:rFonts w:ascii="Times New Roman" w:hAnsi="Times New Roman"/>
          <w:sz w:val="28"/>
          <w:lang w:val="ru-RU"/>
        </w:rPr>
        <w:t xml:space="preserve">). Взаимодействие между уровнями осуществляется через строго определённые интерфейсы, что исключает риски несанкционированного доступа и </w:t>
      </w:r>
      <w:r>
        <w:rPr>
          <w:rFonts w:ascii="Times New Roman" w:hAnsi="Times New Roman"/>
          <w:sz w:val="28"/>
        </w:rPr>
        <w:t>SQL</w:t>
      </w:r>
      <w:r w:rsidRPr="00F135DD">
        <w:rPr>
          <w:rFonts w:ascii="Times New Roman" w:hAnsi="Times New Roman"/>
          <w:sz w:val="28"/>
          <w:lang w:val="ru-RU"/>
        </w:rPr>
        <w:t>-инъекций.</w:t>
      </w:r>
    </w:p>
    <w:p w14:paraId="1E45D084" w14:textId="77777777" w:rsidR="006A10E8" w:rsidRPr="00F135DD" w:rsidRDefault="00F135DD">
      <w:pPr>
        <w:spacing w:after="0" w:line="360" w:lineRule="auto"/>
        <w:ind w:firstLine="709"/>
        <w:jc w:val="both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 xml:space="preserve">Уровень представления реализован на базе фреймворка </w:t>
      </w:r>
      <w:proofErr w:type="spellStart"/>
      <w:r>
        <w:rPr>
          <w:rFonts w:ascii="Times New Roman" w:hAnsi="Times New Roman"/>
          <w:sz w:val="28"/>
        </w:rPr>
        <w:t>PyQt</w:t>
      </w:r>
      <w:proofErr w:type="spellEnd"/>
      <w:r w:rsidRPr="00F135DD">
        <w:rPr>
          <w:rFonts w:ascii="Times New Roman" w:hAnsi="Times New Roman"/>
          <w:sz w:val="28"/>
          <w:lang w:val="ru-RU"/>
        </w:rPr>
        <w:t>6 и инкапсулирует графический интерфейс по</w:t>
      </w:r>
      <w:r w:rsidRPr="00F135DD">
        <w:rPr>
          <w:rFonts w:ascii="Times New Roman" w:hAnsi="Times New Roman"/>
          <w:sz w:val="28"/>
          <w:lang w:val="ru-RU"/>
        </w:rPr>
        <w:t xml:space="preserve">льзователя, включая визуализацию данных, мгновенную валидацию ввода и обработку событий. Уровень бизнес-логики содержит алгоритмы генерации документов, экспорта в </w:t>
      </w:r>
      <w:r>
        <w:rPr>
          <w:rFonts w:ascii="Times New Roman" w:hAnsi="Times New Roman"/>
          <w:sz w:val="28"/>
        </w:rPr>
        <w:t>Excel</w:t>
      </w:r>
      <w:r w:rsidRPr="00F135DD">
        <w:rPr>
          <w:rFonts w:ascii="Times New Roman" w:hAnsi="Times New Roman"/>
          <w:sz w:val="28"/>
          <w:lang w:val="ru-RU"/>
        </w:rPr>
        <w:t xml:space="preserve">, </w:t>
      </w:r>
      <w:proofErr w:type="spellStart"/>
      <w:r w:rsidRPr="00F135DD">
        <w:rPr>
          <w:rFonts w:ascii="Times New Roman" w:hAnsi="Times New Roman"/>
          <w:sz w:val="28"/>
          <w:lang w:val="ru-RU"/>
        </w:rPr>
        <w:t>автодополнения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 полей и ведения журнала аудита. Уровень данных реализован на базе </w:t>
      </w:r>
      <w:r>
        <w:rPr>
          <w:rFonts w:ascii="Times New Roman" w:hAnsi="Times New Roman"/>
          <w:sz w:val="28"/>
        </w:rPr>
        <w:t>Postg</w:t>
      </w:r>
      <w:r>
        <w:rPr>
          <w:rFonts w:ascii="Times New Roman" w:hAnsi="Times New Roman"/>
          <w:sz w:val="28"/>
        </w:rPr>
        <w:t>reSQL</w:t>
      </w:r>
      <w:r w:rsidRPr="00F135DD">
        <w:rPr>
          <w:rFonts w:ascii="Times New Roman" w:hAnsi="Times New Roman"/>
          <w:sz w:val="28"/>
          <w:lang w:val="ru-RU"/>
        </w:rPr>
        <w:t xml:space="preserve"> 16 и отвечает за персистентное хранение, </w:t>
      </w:r>
      <w:r>
        <w:rPr>
          <w:rFonts w:ascii="Times New Roman" w:hAnsi="Times New Roman"/>
          <w:sz w:val="28"/>
        </w:rPr>
        <w:t>ACID</w:t>
      </w:r>
      <w:r w:rsidRPr="00F135DD">
        <w:rPr>
          <w:rFonts w:ascii="Times New Roman" w:hAnsi="Times New Roman"/>
          <w:sz w:val="28"/>
          <w:lang w:val="ru-RU"/>
        </w:rPr>
        <w:t>-транзакции и криптографическую защиту.</w:t>
      </w:r>
    </w:p>
    <w:p w14:paraId="775D1C5C" w14:textId="77777777" w:rsidR="006A10E8" w:rsidRPr="00F135DD" w:rsidRDefault="00F135DD">
      <w:pPr>
        <w:spacing w:before="240" w:after="240" w:line="240" w:lineRule="auto"/>
        <w:jc w:val="center"/>
        <w:rPr>
          <w:lang w:val="ru-RU"/>
        </w:rPr>
      </w:pPr>
      <w:r w:rsidRPr="00F135DD">
        <w:rPr>
          <w:rFonts w:ascii="Times New Roman" w:hAnsi="Times New Roman"/>
          <w:b/>
          <w:sz w:val="28"/>
          <w:lang w:val="ru-RU"/>
        </w:rPr>
        <w:t xml:space="preserve">2.2.2 Адаптация паттерна </w:t>
      </w:r>
      <w:r>
        <w:rPr>
          <w:rFonts w:ascii="Times New Roman" w:hAnsi="Times New Roman"/>
          <w:b/>
          <w:sz w:val="28"/>
        </w:rPr>
        <w:t>Model</w:t>
      </w:r>
      <w:r w:rsidRPr="00F135DD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View</w:t>
      </w:r>
      <w:r w:rsidRPr="00F135DD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Controller</w:t>
      </w:r>
    </w:p>
    <w:p w14:paraId="4A15EF68" w14:textId="77777777" w:rsidR="006A10E8" w:rsidRPr="00F135DD" w:rsidRDefault="00F135DD">
      <w:pPr>
        <w:spacing w:after="0" w:line="360" w:lineRule="auto"/>
        <w:ind w:firstLine="709"/>
        <w:jc w:val="both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 xml:space="preserve">Адаптация </w:t>
      </w:r>
      <w:r>
        <w:rPr>
          <w:rFonts w:ascii="Times New Roman" w:hAnsi="Times New Roman"/>
          <w:sz w:val="28"/>
        </w:rPr>
        <w:t>MVC</w:t>
      </w:r>
      <w:r w:rsidRPr="00F135DD">
        <w:rPr>
          <w:rFonts w:ascii="Times New Roman" w:hAnsi="Times New Roman"/>
          <w:sz w:val="28"/>
          <w:lang w:val="ru-RU"/>
        </w:rPr>
        <w:t xml:space="preserve"> в </w:t>
      </w:r>
      <w:proofErr w:type="spellStart"/>
      <w:r>
        <w:rPr>
          <w:rFonts w:ascii="Times New Roman" w:hAnsi="Times New Roman"/>
          <w:sz w:val="28"/>
        </w:rPr>
        <w:t>PyQt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6 учитывает особенности </w:t>
      </w:r>
      <w:r>
        <w:rPr>
          <w:rFonts w:ascii="Times New Roman" w:hAnsi="Times New Roman"/>
          <w:sz w:val="28"/>
        </w:rPr>
        <w:t>Qt</w:t>
      </w:r>
      <w:r w:rsidRPr="00F135DD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SQL</w:t>
      </w:r>
      <w:r w:rsidRPr="00F135DD">
        <w:rPr>
          <w:rFonts w:ascii="Times New Roman" w:hAnsi="Times New Roman"/>
          <w:sz w:val="28"/>
          <w:lang w:val="ru-RU"/>
        </w:rPr>
        <w:t xml:space="preserve"> модулей. В роли </w:t>
      </w:r>
      <w:r>
        <w:rPr>
          <w:rFonts w:ascii="Times New Roman" w:hAnsi="Times New Roman"/>
          <w:sz w:val="28"/>
        </w:rPr>
        <w:t>Model</w:t>
      </w:r>
      <w:r w:rsidRPr="00F135DD">
        <w:rPr>
          <w:rFonts w:ascii="Times New Roman" w:hAnsi="Times New Roman"/>
          <w:sz w:val="28"/>
          <w:lang w:val="ru-RU"/>
        </w:rPr>
        <w:t xml:space="preserve"> выступают классы </w:t>
      </w:r>
      <w:proofErr w:type="spellStart"/>
      <w:r>
        <w:rPr>
          <w:rFonts w:ascii="Times New Roman" w:hAnsi="Times New Roman"/>
          <w:sz w:val="28"/>
        </w:rPr>
        <w:t>QSqlQueryModel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QSqlTableMo</w:t>
      </w:r>
      <w:r>
        <w:rPr>
          <w:rFonts w:ascii="Times New Roman" w:hAnsi="Times New Roman"/>
          <w:sz w:val="28"/>
        </w:rPr>
        <w:t>del</w:t>
      </w:r>
      <w:proofErr w:type="spellEnd"/>
      <w:r w:rsidRPr="00F135DD">
        <w:rPr>
          <w:rFonts w:ascii="Times New Roman" w:hAnsi="Times New Roman"/>
          <w:sz w:val="28"/>
          <w:lang w:val="ru-RU"/>
        </w:rPr>
        <w:t>, обеспечивающие ленивую загрузку данных и автоматическую синхронизацию состояний. Представление (</w:t>
      </w:r>
      <w:r>
        <w:rPr>
          <w:rFonts w:ascii="Times New Roman" w:hAnsi="Times New Roman"/>
          <w:sz w:val="28"/>
        </w:rPr>
        <w:t>View</w:t>
      </w:r>
      <w:r w:rsidRPr="00F135DD">
        <w:rPr>
          <w:rFonts w:ascii="Times New Roman" w:hAnsi="Times New Roman"/>
          <w:sz w:val="28"/>
          <w:lang w:val="ru-RU"/>
        </w:rPr>
        <w:t xml:space="preserve">) использует стандартные компоненты </w:t>
      </w:r>
      <w:proofErr w:type="spellStart"/>
      <w:r>
        <w:rPr>
          <w:rFonts w:ascii="Times New Roman" w:hAnsi="Times New Roman"/>
          <w:sz w:val="28"/>
        </w:rPr>
        <w:t>PyQt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6: </w:t>
      </w:r>
      <w:proofErr w:type="spellStart"/>
      <w:r>
        <w:rPr>
          <w:rFonts w:ascii="Times New Roman" w:hAnsi="Times New Roman"/>
          <w:sz w:val="28"/>
        </w:rPr>
        <w:t>QTableView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 для списков, </w:t>
      </w:r>
      <w:proofErr w:type="spellStart"/>
      <w:r>
        <w:rPr>
          <w:rFonts w:ascii="Times New Roman" w:hAnsi="Times New Roman"/>
          <w:sz w:val="28"/>
        </w:rPr>
        <w:t>QTabWidget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 для навигации, </w:t>
      </w:r>
      <w:proofErr w:type="spellStart"/>
      <w:r>
        <w:rPr>
          <w:rFonts w:ascii="Times New Roman" w:hAnsi="Times New Roman"/>
          <w:sz w:val="28"/>
        </w:rPr>
        <w:t>QDialog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 для модальных окон. Контроллеры инкапсулированы в </w:t>
      </w:r>
      <w:r w:rsidRPr="00F135DD">
        <w:rPr>
          <w:rFonts w:ascii="Times New Roman" w:hAnsi="Times New Roman"/>
          <w:sz w:val="28"/>
          <w:lang w:val="ru-RU"/>
        </w:rPr>
        <w:t xml:space="preserve">классах диалогов, обрабатывают события, </w:t>
      </w:r>
      <w:proofErr w:type="spellStart"/>
      <w:r w:rsidRPr="00F135DD">
        <w:rPr>
          <w:rFonts w:ascii="Times New Roman" w:hAnsi="Times New Roman"/>
          <w:sz w:val="28"/>
          <w:lang w:val="ru-RU"/>
        </w:rPr>
        <w:t>валидируют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 данные и управляют транзакциями.</w:t>
      </w:r>
    </w:p>
    <w:p w14:paraId="468E3788" w14:textId="77777777" w:rsidR="006A10E8" w:rsidRPr="00F135DD" w:rsidRDefault="00F135DD">
      <w:pPr>
        <w:spacing w:after="0" w:line="360" w:lineRule="auto"/>
        <w:ind w:firstLine="709"/>
        <w:jc w:val="both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 xml:space="preserve">Информационная модель данных, лежащая в основе архитектуры системы, формализована в нотации </w:t>
      </w:r>
      <w:r>
        <w:rPr>
          <w:rFonts w:ascii="Times New Roman" w:hAnsi="Times New Roman"/>
          <w:sz w:val="28"/>
        </w:rPr>
        <w:t>IDEF</w:t>
      </w:r>
      <w:r w:rsidRPr="00F135DD">
        <w:rPr>
          <w:rFonts w:ascii="Times New Roman" w:hAnsi="Times New Roman"/>
          <w:sz w:val="28"/>
          <w:lang w:val="ru-RU"/>
        </w:rPr>
        <w:t xml:space="preserve">1. Диаграммы отображают </w:t>
      </w:r>
      <w:r w:rsidRPr="00F135DD">
        <w:rPr>
          <w:rFonts w:ascii="Times New Roman" w:hAnsi="Times New Roman"/>
          <w:sz w:val="28"/>
          <w:lang w:val="ru-RU"/>
        </w:rPr>
        <w:lastRenderedPageBreak/>
        <w:t>трансформацию процессов обработки карточек розыска (</w:t>
      </w:r>
      <w:r w:rsidRPr="00F135DD">
        <w:rPr>
          <w:rFonts w:ascii="Times New Roman" w:hAnsi="Times New Roman"/>
          <w:sz w:val="28"/>
          <w:lang w:val="ru-RU"/>
        </w:rPr>
        <w:t>КРД) при переходе от ручного учёта к автоматизированному рабочему месту.</w:t>
      </w:r>
    </w:p>
    <w:p w14:paraId="58F53293" w14:textId="77777777" w:rsidR="006A10E8" w:rsidRPr="00F135DD" w:rsidRDefault="006A10E8">
      <w:pPr>
        <w:spacing w:after="120"/>
        <w:rPr>
          <w:lang w:val="ru-RU"/>
        </w:rPr>
      </w:pPr>
    </w:p>
    <w:p w14:paraId="51A206E5" w14:textId="77777777" w:rsidR="006A10E8" w:rsidRDefault="00F135DD">
      <w:pPr>
        <w:spacing w:after="120"/>
        <w:jc w:val="center"/>
      </w:pPr>
      <w:r>
        <w:rPr>
          <w:noProof/>
        </w:rPr>
        <w:drawing>
          <wp:inline distT="0" distB="0" distL="0" distR="0" wp14:anchorId="66C10721" wp14:editId="163B72B4">
            <wp:extent cx="5943600" cy="4300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62B2" w14:textId="77777777" w:rsidR="006A10E8" w:rsidRPr="00F135DD" w:rsidRDefault="00F135DD">
      <w:pPr>
        <w:spacing w:after="240"/>
        <w:jc w:val="center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>Рисунок 2.3 – Диаграмма процессов обработки КРД до автоматизации (</w:t>
      </w:r>
      <w:r>
        <w:rPr>
          <w:rFonts w:ascii="Times New Roman" w:hAnsi="Times New Roman"/>
          <w:sz w:val="28"/>
        </w:rPr>
        <w:t>As</w:t>
      </w:r>
      <w:r w:rsidRPr="00F135DD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Is</w:t>
      </w:r>
      <w:r w:rsidRPr="00F135DD">
        <w:rPr>
          <w:rFonts w:ascii="Times New Roman" w:hAnsi="Times New Roman"/>
          <w:sz w:val="28"/>
          <w:lang w:val="ru-RU"/>
        </w:rPr>
        <w:t>)</w:t>
      </w:r>
    </w:p>
    <w:p w14:paraId="2DAA28E6" w14:textId="77777777" w:rsidR="006A10E8" w:rsidRPr="00F135DD" w:rsidRDefault="006A10E8">
      <w:pPr>
        <w:spacing w:after="120"/>
        <w:rPr>
          <w:lang w:val="ru-RU"/>
        </w:rPr>
      </w:pPr>
    </w:p>
    <w:p w14:paraId="73EFB80C" w14:textId="77777777" w:rsidR="006A10E8" w:rsidRDefault="00F135DD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1AC2495" wp14:editId="44041CA7">
            <wp:extent cx="5943600" cy="43004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A2EA" w14:textId="77777777" w:rsidR="006A10E8" w:rsidRPr="00F135DD" w:rsidRDefault="00F135DD">
      <w:pPr>
        <w:spacing w:after="240"/>
        <w:jc w:val="center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>Рисунок 2.4 – Диаграмма процессов обработки КРД после автоматизации (</w:t>
      </w:r>
      <w:r>
        <w:rPr>
          <w:rFonts w:ascii="Times New Roman" w:hAnsi="Times New Roman"/>
          <w:sz w:val="28"/>
        </w:rPr>
        <w:t>To</w:t>
      </w:r>
      <w:r w:rsidRPr="00F135DD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Be</w:t>
      </w:r>
      <w:r w:rsidRPr="00F135DD">
        <w:rPr>
          <w:rFonts w:ascii="Times New Roman" w:hAnsi="Times New Roman"/>
          <w:sz w:val="28"/>
          <w:lang w:val="ru-RU"/>
        </w:rPr>
        <w:t>)</w:t>
      </w:r>
    </w:p>
    <w:p w14:paraId="6B9ABCE7" w14:textId="77777777" w:rsidR="006A10E8" w:rsidRPr="00F135DD" w:rsidRDefault="00F135DD">
      <w:pPr>
        <w:spacing w:before="240" w:after="240" w:line="240" w:lineRule="auto"/>
        <w:jc w:val="center"/>
        <w:rPr>
          <w:lang w:val="ru-RU"/>
        </w:rPr>
      </w:pPr>
      <w:r w:rsidRPr="00F135DD">
        <w:rPr>
          <w:rFonts w:ascii="Times New Roman" w:hAnsi="Times New Roman"/>
          <w:b/>
          <w:sz w:val="28"/>
          <w:lang w:val="ru-RU"/>
        </w:rPr>
        <w:t>2.2.3 Диаграмма вариантов ис</w:t>
      </w:r>
      <w:r w:rsidRPr="00F135DD">
        <w:rPr>
          <w:rFonts w:ascii="Times New Roman" w:hAnsi="Times New Roman"/>
          <w:b/>
          <w:sz w:val="28"/>
          <w:lang w:val="ru-RU"/>
        </w:rPr>
        <w:t>пользования (</w:t>
      </w:r>
      <w:r>
        <w:rPr>
          <w:rFonts w:ascii="Times New Roman" w:hAnsi="Times New Roman"/>
          <w:b/>
          <w:sz w:val="28"/>
        </w:rPr>
        <w:t>Use</w:t>
      </w:r>
      <w:r w:rsidRPr="00F135DD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Case</w:t>
      </w:r>
      <w:r w:rsidRPr="00F135DD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Diagram</w:t>
      </w:r>
      <w:r w:rsidRPr="00F135DD">
        <w:rPr>
          <w:rFonts w:ascii="Times New Roman" w:hAnsi="Times New Roman"/>
          <w:b/>
          <w:sz w:val="28"/>
          <w:lang w:val="ru-RU"/>
        </w:rPr>
        <w:t>)</w:t>
      </w:r>
    </w:p>
    <w:p w14:paraId="2A4DD837" w14:textId="77777777" w:rsidR="006A10E8" w:rsidRPr="00F135DD" w:rsidRDefault="00F135DD">
      <w:pPr>
        <w:spacing w:after="0" w:line="360" w:lineRule="auto"/>
        <w:ind w:firstLine="709"/>
        <w:jc w:val="both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 xml:space="preserve">Диаграмма вариантов использования (Рисунок 2.5) определяет границы системы и роли пользователей. Основной </w:t>
      </w:r>
      <w:proofErr w:type="spellStart"/>
      <w:r w:rsidRPr="00F135DD">
        <w:rPr>
          <w:rFonts w:ascii="Times New Roman" w:hAnsi="Times New Roman"/>
          <w:sz w:val="28"/>
          <w:lang w:val="ru-RU"/>
        </w:rPr>
        <w:t>актор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 «Дознаватель» взаимодействует с системой для ведения карточек розыска (КРД), генерации процессуальных документов </w:t>
      </w:r>
      <w:r w:rsidRPr="00F135DD">
        <w:rPr>
          <w:rFonts w:ascii="Times New Roman" w:hAnsi="Times New Roman"/>
          <w:sz w:val="28"/>
          <w:lang w:val="ru-RU"/>
        </w:rPr>
        <w:t>в формате .</w:t>
      </w:r>
      <w:r>
        <w:rPr>
          <w:rFonts w:ascii="Times New Roman" w:hAnsi="Times New Roman"/>
          <w:sz w:val="28"/>
        </w:rPr>
        <w:t>docx</w:t>
      </w:r>
      <w:r w:rsidRPr="00F135DD">
        <w:rPr>
          <w:rFonts w:ascii="Times New Roman" w:hAnsi="Times New Roman"/>
          <w:sz w:val="28"/>
          <w:lang w:val="ru-RU"/>
        </w:rPr>
        <w:t xml:space="preserve"> и выгрузки аналитических отчётов в .</w:t>
      </w:r>
      <w:r>
        <w:rPr>
          <w:rFonts w:ascii="Times New Roman" w:hAnsi="Times New Roman"/>
          <w:sz w:val="28"/>
        </w:rPr>
        <w:t>xlsx</w:t>
      </w:r>
      <w:r w:rsidRPr="00F135DD">
        <w:rPr>
          <w:rFonts w:ascii="Times New Roman" w:hAnsi="Times New Roman"/>
          <w:sz w:val="28"/>
          <w:lang w:val="ru-RU"/>
        </w:rPr>
        <w:t xml:space="preserve">. </w:t>
      </w:r>
      <w:proofErr w:type="spellStart"/>
      <w:r w:rsidRPr="00F135DD">
        <w:rPr>
          <w:rFonts w:ascii="Times New Roman" w:hAnsi="Times New Roman"/>
          <w:sz w:val="28"/>
          <w:lang w:val="ru-RU"/>
        </w:rPr>
        <w:t>Актор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 «Администратор» обладает расширенными правами: управление справочниками (звания, категории, статусы), контроль активных сессий, просмотр журнала аудита и восстановление мягко удалённых записей</w:t>
      </w:r>
      <w:r w:rsidRPr="00F135DD">
        <w:rPr>
          <w:rFonts w:ascii="Times New Roman" w:hAnsi="Times New Roman"/>
          <w:sz w:val="28"/>
          <w:lang w:val="ru-RU"/>
        </w:rPr>
        <w:t xml:space="preserve"> из «Корзины». Все операции проходят через систему аутентификации с хешированием паролей алгоритмом </w:t>
      </w:r>
      <w:proofErr w:type="spellStart"/>
      <w:r>
        <w:rPr>
          <w:rFonts w:ascii="Times New Roman" w:hAnsi="Times New Roman"/>
          <w:sz w:val="28"/>
        </w:rPr>
        <w:t>bcrypt</w:t>
      </w:r>
      <w:proofErr w:type="spellEnd"/>
      <w:r w:rsidRPr="00F135DD">
        <w:rPr>
          <w:rFonts w:ascii="Times New Roman" w:hAnsi="Times New Roman"/>
          <w:sz w:val="28"/>
          <w:lang w:val="ru-RU"/>
        </w:rPr>
        <w:t>.</w:t>
      </w:r>
    </w:p>
    <w:p w14:paraId="076C77D9" w14:textId="77777777" w:rsidR="006A10E8" w:rsidRPr="00F135DD" w:rsidRDefault="006A10E8">
      <w:pPr>
        <w:spacing w:after="120"/>
        <w:rPr>
          <w:lang w:val="ru-RU"/>
        </w:rPr>
      </w:pPr>
    </w:p>
    <w:p w14:paraId="673E6658" w14:textId="77777777" w:rsidR="006A10E8" w:rsidRDefault="00F135DD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CCC192B" wp14:editId="6CEE8A0B">
            <wp:extent cx="594360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25BE" w14:textId="77777777" w:rsidR="006A10E8" w:rsidRPr="00F135DD" w:rsidRDefault="00F135DD">
      <w:pPr>
        <w:spacing w:after="240"/>
        <w:jc w:val="center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>Рисунок 2.5 – Диаграмма вариантов использования системы</w:t>
      </w:r>
    </w:p>
    <w:p w14:paraId="0E59D9D2" w14:textId="77777777" w:rsidR="006A10E8" w:rsidRPr="00F135DD" w:rsidRDefault="00F135DD">
      <w:pPr>
        <w:spacing w:before="240" w:after="240" w:line="240" w:lineRule="auto"/>
        <w:jc w:val="center"/>
        <w:rPr>
          <w:lang w:val="ru-RU"/>
        </w:rPr>
      </w:pPr>
      <w:r w:rsidRPr="00F135DD">
        <w:rPr>
          <w:rFonts w:ascii="Times New Roman" w:hAnsi="Times New Roman"/>
          <w:b/>
          <w:sz w:val="28"/>
          <w:lang w:val="ru-RU"/>
        </w:rPr>
        <w:t>2.2.4 Диаграмма активностей (</w:t>
      </w:r>
      <w:r>
        <w:rPr>
          <w:rFonts w:ascii="Times New Roman" w:hAnsi="Times New Roman"/>
          <w:b/>
          <w:sz w:val="28"/>
        </w:rPr>
        <w:t>Activity</w:t>
      </w:r>
      <w:r w:rsidRPr="00F135DD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Diagram</w:t>
      </w:r>
      <w:r w:rsidRPr="00F135DD">
        <w:rPr>
          <w:rFonts w:ascii="Times New Roman" w:hAnsi="Times New Roman"/>
          <w:b/>
          <w:sz w:val="28"/>
          <w:lang w:val="ru-RU"/>
        </w:rPr>
        <w:t>)</w:t>
      </w:r>
    </w:p>
    <w:p w14:paraId="28060111" w14:textId="77777777" w:rsidR="006A10E8" w:rsidRPr="00F135DD" w:rsidRDefault="00F135DD">
      <w:pPr>
        <w:spacing w:after="0" w:line="360" w:lineRule="auto"/>
        <w:ind w:firstLine="709"/>
        <w:jc w:val="both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>Диаграмма активностей (Рисунок 2.6) визуал</w:t>
      </w:r>
      <w:r w:rsidRPr="00F135DD">
        <w:rPr>
          <w:rFonts w:ascii="Times New Roman" w:hAnsi="Times New Roman"/>
          <w:sz w:val="28"/>
          <w:lang w:val="ru-RU"/>
        </w:rPr>
        <w:t xml:space="preserve">изирует алгоритм создания и сохранения новой карточки розыска. Процесс начинается с ввода данных в интерфейс, после чего система выполняет автоматическую проверку обязательных полей и соответствие форматов регулярным выражениям. В случае ошибок транзакция </w:t>
      </w:r>
      <w:r w:rsidRPr="00F135DD">
        <w:rPr>
          <w:rFonts w:ascii="Times New Roman" w:hAnsi="Times New Roman"/>
          <w:sz w:val="28"/>
          <w:lang w:val="ru-RU"/>
        </w:rPr>
        <w:t xml:space="preserve">отклоняется, пользователю выводится структурированное сообщение. При успешной валидации данные записываются </w:t>
      </w:r>
      <w:r w:rsidRPr="00F135DD">
        <w:rPr>
          <w:rFonts w:ascii="Times New Roman" w:hAnsi="Times New Roman"/>
          <w:sz w:val="28"/>
          <w:lang w:val="ru-RU"/>
        </w:rPr>
        <w:lastRenderedPageBreak/>
        <w:t>в БД в рамках единой транзакции `</w:t>
      </w:r>
      <w:r>
        <w:rPr>
          <w:rFonts w:ascii="Times New Roman" w:hAnsi="Times New Roman"/>
          <w:sz w:val="28"/>
        </w:rPr>
        <w:t>BEGIN</w:t>
      </w:r>
      <w:r w:rsidRPr="00F135DD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TRANSACTION</w:t>
      </w:r>
      <w:r w:rsidRPr="00F135DD">
        <w:rPr>
          <w:rFonts w:ascii="Times New Roman" w:hAnsi="Times New Roman"/>
          <w:sz w:val="28"/>
          <w:lang w:val="ru-RU"/>
        </w:rPr>
        <w:t>`, одновременно создаётся запись в таблице `</w:t>
      </w:r>
      <w:r>
        <w:rPr>
          <w:rFonts w:ascii="Times New Roman" w:hAnsi="Times New Roman"/>
          <w:sz w:val="28"/>
        </w:rPr>
        <w:t>audit</w:t>
      </w:r>
      <w:r w:rsidRPr="00F135DD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log</w:t>
      </w:r>
      <w:r w:rsidRPr="00F135DD">
        <w:rPr>
          <w:rFonts w:ascii="Times New Roman" w:hAnsi="Times New Roman"/>
          <w:sz w:val="28"/>
          <w:lang w:val="ru-RU"/>
        </w:rPr>
        <w:t>` с типом действия `</w:t>
      </w:r>
      <w:r>
        <w:rPr>
          <w:rFonts w:ascii="Times New Roman" w:hAnsi="Times New Roman"/>
          <w:sz w:val="28"/>
        </w:rPr>
        <w:t>CREATE</w:t>
      </w:r>
      <w:r w:rsidRPr="00F135DD">
        <w:rPr>
          <w:rFonts w:ascii="Times New Roman" w:hAnsi="Times New Roman"/>
          <w:sz w:val="28"/>
          <w:lang w:val="ru-RU"/>
        </w:rPr>
        <w:t>` и фиксацией новых</w:t>
      </w:r>
      <w:r w:rsidRPr="00F135DD">
        <w:rPr>
          <w:rFonts w:ascii="Times New Roman" w:hAnsi="Times New Roman"/>
          <w:sz w:val="28"/>
          <w:lang w:val="ru-RU"/>
        </w:rPr>
        <w:t xml:space="preserve"> значений. Транзакция завершается командой `</w:t>
      </w:r>
      <w:r>
        <w:rPr>
          <w:rFonts w:ascii="Times New Roman" w:hAnsi="Times New Roman"/>
          <w:sz w:val="28"/>
        </w:rPr>
        <w:t>COMMIT</w:t>
      </w:r>
      <w:r w:rsidRPr="00F135DD">
        <w:rPr>
          <w:rFonts w:ascii="Times New Roman" w:hAnsi="Times New Roman"/>
          <w:sz w:val="28"/>
          <w:lang w:val="ru-RU"/>
        </w:rPr>
        <w:t>`, что гарантирует атомарность и отсутствие «висячих» состояний в базе данных.</w:t>
      </w:r>
    </w:p>
    <w:p w14:paraId="0963B05C" w14:textId="77777777" w:rsidR="006A10E8" w:rsidRPr="00F135DD" w:rsidRDefault="006A10E8">
      <w:pPr>
        <w:spacing w:after="120"/>
        <w:rPr>
          <w:lang w:val="ru-RU"/>
        </w:rPr>
      </w:pPr>
    </w:p>
    <w:p w14:paraId="50718254" w14:textId="77777777" w:rsidR="006A10E8" w:rsidRDefault="00F135DD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632B8EA" wp14:editId="32ECB8A8">
            <wp:extent cx="5943600" cy="941106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A03E" w14:textId="77777777" w:rsidR="006A10E8" w:rsidRPr="00F135DD" w:rsidRDefault="00F135DD">
      <w:pPr>
        <w:spacing w:after="240"/>
        <w:jc w:val="center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lastRenderedPageBreak/>
        <w:t>Рисунок 2.6 – Диаграмма активностей создания и сохранения КРД</w:t>
      </w:r>
    </w:p>
    <w:p w14:paraId="2C8D2831" w14:textId="77777777" w:rsidR="006A10E8" w:rsidRPr="00F135DD" w:rsidRDefault="00F135DD">
      <w:pPr>
        <w:spacing w:before="240" w:after="240" w:line="240" w:lineRule="auto"/>
        <w:jc w:val="center"/>
        <w:rPr>
          <w:lang w:val="ru-RU"/>
        </w:rPr>
      </w:pPr>
      <w:r w:rsidRPr="00F135DD">
        <w:rPr>
          <w:rFonts w:ascii="Times New Roman" w:hAnsi="Times New Roman"/>
          <w:b/>
          <w:sz w:val="28"/>
          <w:lang w:val="ru-RU"/>
        </w:rPr>
        <w:t>2.2.5 Диаграмма последовательности (</w:t>
      </w:r>
      <w:r>
        <w:rPr>
          <w:rFonts w:ascii="Times New Roman" w:hAnsi="Times New Roman"/>
          <w:b/>
          <w:sz w:val="28"/>
        </w:rPr>
        <w:t>Sequence</w:t>
      </w:r>
      <w:r w:rsidRPr="00F135DD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Diagram</w:t>
      </w:r>
      <w:r w:rsidRPr="00F135DD">
        <w:rPr>
          <w:rFonts w:ascii="Times New Roman" w:hAnsi="Times New Roman"/>
          <w:b/>
          <w:sz w:val="28"/>
          <w:lang w:val="ru-RU"/>
        </w:rPr>
        <w:t>)</w:t>
      </w:r>
    </w:p>
    <w:p w14:paraId="3E4BA615" w14:textId="77777777" w:rsidR="006A10E8" w:rsidRPr="00F135DD" w:rsidRDefault="00F135DD">
      <w:pPr>
        <w:spacing w:after="0" w:line="360" w:lineRule="auto"/>
        <w:ind w:firstLine="709"/>
        <w:jc w:val="both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 xml:space="preserve">Диаграмма последовательности (Рисунок 2.7) детализирует временное взаимодействие слоёв </w:t>
      </w:r>
      <w:r>
        <w:rPr>
          <w:rFonts w:ascii="Times New Roman" w:hAnsi="Times New Roman"/>
          <w:sz w:val="28"/>
        </w:rPr>
        <w:t>MVC</w:t>
      </w:r>
      <w:r w:rsidRPr="00F135DD">
        <w:rPr>
          <w:rFonts w:ascii="Times New Roman" w:hAnsi="Times New Roman"/>
          <w:sz w:val="28"/>
          <w:lang w:val="ru-RU"/>
        </w:rPr>
        <w:t xml:space="preserve"> при сохранении записи. Пользователь инициирует действие в </w:t>
      </w:r>
      <w:r>
        <w:rPr>
          <w:rFonts w:ascii="Times New Roman" w:hAnsi="Times New Roman"/>
          <w:sz w:val="28"/>
        </w:rPr>
        <w:t>UI</w:t>
      </w:r>
      <w:r w:rsidRPr="00F135DD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View</w:t>
      </w:r>
      <w:r w:rsidRPr="00F135DD">
        <w:rPr>
          <w:rFonts w:ascii="Times New Roman" w:hAnsi="Times New Roman"/>
          <w:sz w:val="28"/>
          <w:lang w:val="ru-RU"/>
        </w:rPr>
        <w:t>), которое передаёт событие Контроллеру. Контроллер выполняет бизнес-логику валидации и формирует п</w:t>
      </w:r>
      <w:r w:rsidRPr="00F135DD">
        <w:rPr>
          <w:rFonts w:ascii="Times New Roman" w:hAnsi="Times New Roman"/>
          <w:sz w:val="28"/>
          <w:lang w:val="ru-RU"/>
        </w:rPr>
        <w:t xml:space="preserve">одготовленный </w:t>
      </w:r>
      <w:r>
        <w:rPr>
          <w:rFonts w:ascii="Times New Roman" w:hAnsi="Times New Roman"/>
          <w:sz w:val="28"/>
        </w:rPr>
        <w:t>SQL</w:t>
      </w:r>
      <w:r w:rsidRPr="00F135DD">
        <w:rPr>
          <w:rFonts w:ascii="Times New Roman" w:hAnsi="Times New Roman"/>
          <w:sz w:val="28"/>
          <w:lang w:val="ru-RU"/>
        </w:rPr>
        <w:t>-запрос (`</w:t>
      </w:r>
      <w:r>
        <w:rPr>
          <w:rFonts w:ascii="Times New Roman" w:hAnsi="Times New Roman"/>
          <w:sz w:val="28"/>
        </w:rPr>
        <w:t>PREPARE</w:t>
      </w:r>
      <w:r w:rsidRPr="00F135DD">
        <w:rPr>
          <w:rFonts w:ascii="Times New Roman" w:hAnsi="Times New Roman"/>
          <w:sz w:val="28"/>
          <w:lang w:val="ru-RU"/>
        </w:rPr>
        <w:t>`), передавая параметры через `</w:t>
      </w:r>
      <w:proofErr w:type="spellStart"/>
      <w:r>
        <w:rPr>
          <w:rFonts w:ascii="Times New Roman" w:hAnsi="Times New Roman"/>
          <w:sz w:val="28"/>
        </w:rPr>
        <w:t>bindValue</w:t>
      </w:r>
      <w:proofErr w:type="spellEnd"/>
      <w:r w:rsidRPr="00F135DD">
        <w:rPr>
          <w:rFonts w:ascii="Times New Roman" w:hAnsi="Times New Roman"/>
          <w:sz w:val="28"/>
          <w:lang w:val="ru-RU"/>
        </w:rPr>
        <w:t xml:space="preserve">` для предотвращения </w:t>
      </w:r>
      <w:r>
        <w:rPr>
          <w:rFonts w:ascii="Times New Roman" w:hAnsi="Times New Roman"/>
          <w:sz w:val="28"/>
        </w:rPr>
        <w:t>SQL</w:t>
      </w:r>
      <w:r w:rsidRPr="00F135DD">
        <w:rPr>
          <w:rFonts w:ascii="Times New Roman" w:hAnsi="Times New Roman"/>
          <w:sz w:val="28"/>
          <w:lang w:val="ru-RU"/>
        </w:rPr>
        <w:t>-инъекций. СУБД выполняет `</w:t>
      </w:r>
      <w:r>
        <w:rPr>
          <w:rFonts w:ascii="Times New Roman" w:hAnsi="Times New Roman"/>
          <w:sz w:val="28"/>
        </w:rPr>
        <w:t>INSERT</w:t>
      </w:r>
      <w:r w:rsidRPr="00F135DD">
        <w:rPr>
          <w:rFonts w:ascii="Times New Roman" w:hAnsi="Times New Roman"/>
          <w:sz w:val="28"/>
          <w:lang w:val="ru-RU"/>
        </w:rPr>
        <w:t>` внутри транзакции и возвращает сгенерированный `</w:t>
      </w:r>
      <w:r>
        <w:rPr>
          <w:rFonts w:ascii="Times New Roman" w:hAnsi="Times New Roman"/>
          <w:sz w:val="28"/>
        </w:rPr>
        <w:t>id</w:t>
      </w:r>
      <w:r w:rsidRPr="00F135DD">
        <w:rPr>
          <w:rFonts w:ascii="Times New Roman" w:hAnsi="Times New Roman"/>
          <w:sz w:val="28"/>
          <w:lang w:val="ru-RU"/>
        </w:rPr>
        <w:t xml:space="preserve">`. После успешного сохранения контроллер вызывает метод логгера аудита и </w:t>
      </w:r>
      <w:r w:rsidRPr="00F135DD">
        <w:rPr>
          <w:rFonts w:ascii="Times New Roman" w:hAnsi="Times New Roman"/>
          <w:sz w:val="28"/>
          <w:lang w:val="ru-RU"/>
        </w:rPr>
        <w:t xml:space="preserve">отправляет </w:t>
      </w:r>
      <w:r>
        <w:rPr>
          <w:rFonts w:ascii="Times New Roman" w:hAnsi="Times New Roman"/>
          <w:sz w:val="28"/>
        </w:rPr>
        <w:t>UI</w:t>
      </w:r>
      <w:r w:rsidRPr="00F135DD">
        <w:rPr>
          <w:rFonts w:ascii="Times New Roman" w:hAnsi="Times New Roman"/>
          <w:sz w:val="28"/>
          <w:lang w:val="ru-RU"/>
        </w:rPr>
        <w:t xml:space="preserve"> подтверждение об успешном завершении. При возникновении ошибки на любом этапе вызывается `</w:t>
      </w:r>
      <w:r>
        <w:rPr>
          <w:rFonts w:ascii="Times New Roman" w:hAnsi="Times New Roman"/>
          <w:sz w:val="28"/>
        </w:rPr>
        <w:t>ROLLBACK</w:t>
      </w:r>
      <w:r w:rsidRPr="00F135DD">
        <w:rPr>
          <w:rFonts w:ascii="Times New Roman" w:hAnsi="Times New Roman"/>
          <w:sz w:val="28"/>
          <w:lang w:val="ru-RU"/>
        </w:rPr>
        <w:t>`, интерфейс остаётся в стабильном состоянии, а пользователю выводится сообщение с кодом исключения СУБД.</w:t>
      </w:r>
    </w:p>
    <w:p w14:paraId="772F5C00" w14:textId="77777777" w:rsidR="006A10E8" w:rsidRPr="00F135DD" w:rsidRDefault="006A10E8">
      <w:pPr>
        <w:spacing w:after="120"/>
        <w:rPr>
          <w:lang w:val="ru-RU"/>
        </w:rPr>
      </w:pPr>
    </w:p>
    <w:p w14:paraId="6EE96D2D" w14:textId="77777777" w:rsidR="006A10E8" w:rsidRDefault="00F135DD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E74E218" wp14:editId="25127D20">
            <wp:extent cx="5943600" cy="53639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36E2" w14:textId="77777777" w:rsidR="006A10E8" w:rsidRPr="00F135DD" w:rsidRDefault="00F135DD">
      <w:pPr>
        <w:spacing w:after="240"/>
        <w:jc w:val="center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>Рисунок 2.7 – Диаграмма последовате</w:t>
      </w:r>
      <w:r w:rsidRPr="00F135DD">
        <w:rPr>
          <w:rFonts w:ascii="Times New Roman" w:hAnsi="Times New Roman"/>
          <w:sz w:val="28"/>
          <w:lang w:val="ru-RU"/>
        </w:rPr>
        <w:t>льности сохранения данных</w:t>
      </w:r>
    </w:p>
    <w:p w14:paraId="185C465C" w14:textId="77777777" w:rsidR="006A10E8" w:rsidRPr="00F135DD" w:rsidRDefault="00F135DD">
      <w:pPr>
        <w:spacing w:after="0" w:line="360" w:lineRule="auto"/>
        <w:ind w:firstLine="709"/>
        <w:jc w:val="both"/>
        <w:rPr>
          <w:lang w:val="ru-RU"/>
        </w:rPr>
      </w:pPr>
      <w:r w:rsidRPr="00F135DD">
        <w:rPr>
          <w:rFonts w:ascii="Times New Roman" w:hAnsi="Times New Roman"/>
          <w:sz w:val="28"/>
          <w:lang w:val="ru-RU"/>
        </w:rPr>
        <w:t xml:space="preserve">Таким образом, спроектированная архитектура обеспечивает высокую модульность, безопасность данных и прозрачность процессуальных действий. Использование трёхуровневой модели, паттерна </w:t>
      </w:r>
      <w:r>
        <w:rPr>
          <w:rFonts w:ascii="Times New Roman" w:hAnsi="Times New Roman"/>
          <w:sz w:val="28"/>
        </w:rPr>
        <w:t>MVC</w:t>
      </w:r>
      <w:r w:rsidRPr="00F135DD">
        <w:rPr>
          <w:rFonts w:ascii="Times New Roman" w:hAnsi="Times New Roman"/>
          <w:sz w:val="28"/>
          <w:lang w:val="ru-RU"/>
        </w:rPr>
        <w:t xml:space="preserve"> и стандартизированных диаграмм </w:t>
      </w:r>
      <w:r>
        <w:rPr>
          <w:rFonts w:ascii="Times New Roman" w:hAnsi="Times New Roman"/>
          <w:sz w:val="28"/>
        </w:rPr>
        <w:t>UML</w:t>
      </w:r>
      <w:r w:rsidRPr="00F135DD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IDEF</w:t>
      </w:r>
      <w:r w:rsidRPr="00F135DD">
        <w:rPr>
          <w:rFonts w:ascii="Times New Roman" w:hAnsi="Times New Roman"/>
          <w:sz w:val="28"/>
          <w:lang w:val="ru-RU"/>
        </w:rPr>
        <w:t>1 по</w:t>
      </w:r>
      <w:r w:rsidRPr="00F135DD">
        <w:rPr>
          <w:rFonts w:ascii="Times New Roman" w:hAnsi="Times New Roman"/>
          <w:sz w:val="28"/>
          <w:lang w:val="ru-RU"/>
        </w:rPr>
        <w:t>зволяет эффективно сопровождать систему, масштабировать её компоненты и гарантировать соответствие требованиям ФЗ-152 «О персональных данных» и приказам ФСТЭК РФ по защите информации в изолированных информационных системах.</w:t>
      </w:r>
      <w:bookmarkEnd w:id="0"/>
    </w:p>
    <w:sectPr w:rsidR="006A10E8" w:rsidRPr="00F135D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0E8"/>
    <w:rsid w:val="00AA1D8D"/>
    <w:rsid w:val="00B47730"/>
    <w:rsid w:val="00CB0664"/>
    <w:rsid w:val="00F135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246AE"/>
  <w14:defaultImageDpi w14:val="300"/>
  <w15:docId w15:val="{2FA53225-FAB6-42E4-AC1C-E32386BE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Карамашев</cp:lastModifiedBy>
  <cp:revision>2</cp:revision>
  <dcterms:created xsi:type="dcterms:W3CDTF">2013-12-23T23:15:00Z</dcterms:created>
  <dcterms:modified xsi:type="dcterms:W3CDTF">2026-05-17T15:12:00Z</dcterms:modified>
  <cp:category/>
</cp:coreProperties>
</file>