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</w:pPr>
      <w:r>
        <w:t>Помимо основных сущностей предметной области (КРД и связанные данные), информационная модель включает таблицы для управления процессами отчётности, персонализации интерфейса и контроля безопасности. Данные таблицы обеспечивают гибкость настройки системы под нужды конкретного сотрудника и соответствие требованиям аудита.</w:t>
      </w:r>
    </w:p>
    <w:p>
      <w:pPr>
        <w:spacing w:after="120"/>
        <w:jc w:val="center"/>
      </w:pPr>
      <w:r>
        <w:rPr>
          <w:b/>
        </w:rPr>
        <w:t>Таблица 2.14 – Структура таблицы krd.report_templates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3402"/>
      </w:tblGrid>
      <w:tr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SERIAL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PK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Уникальный ID шаблона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name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VARCHAR(255)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NOT 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Название шаблона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template_type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VARCHAR(50)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DEFAULT 'excel'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Тип экспорта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config_json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JSONB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NOT 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Конфигурация полей отчета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is_deleted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BOOLEAN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DEFAULT FALSE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Мягкое удаление</w:t>
            </w:r>
          </w:p>
        </w:tc>
      </w:tr>
    </w:tbl>
    <w:p>
      <w:pPr>
        <w:spacing w:after="240"/>
      </w:pPr>
    </w:p>
    <w:p>
      <w:pPr>
        <w:ind w:firstLine="709"/>
      </w:pPr>
      <w:r>
        <w:t>Таблица krd.report_templates хранит пользовательские конфигурации для массового экспорта данных. Ключевым элементом является поле config_json (тип JSONB), которое сохраняет структуру отчёта: список включенных секций и конкретных полей.</w:t>
      </w:r>
    </w:p>
    <w:p>
      <w:pPr>
        <w:spacing w:after="120"/>
        <w:jc w:val="center"/>
      </w:pPr>
      <w:r>
        <w:rPr>
          <w:b/>
        </w:rPr>
        <w:t>Таблица 2.15 – Структура таблицы krd.generated_documents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3402"/>
      </w:tblGrid>
      <w:tr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SERIAL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PK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Уникальный ID записи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krd_id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INTEGER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FK → krd.id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Ссылка на карточку розыска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template_id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INTEGER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FK → report_templates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Использованный шаблон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document_data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BYTEA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Бинарные данные файла (.docx/.xlsx)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file_name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VARCHAR(255)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Имя файла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generated_at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DEFAULT NOW()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Дата генерации</w:t>
            </w:r>
          </w:p>
        </w:tc>
      </w:tr>
    </w:tbl>
    <w:p>
      <w:pPr>
        <w:spacing w:after="240"/>
      </w:pPr>
    </w:p>
    <w:p>
      <w:pPr>
        <w:ind w:firstLine="709"/>
      </w:pPr>
      <w:r>
        <w:t>Таблица krd.generated_documents реализует функцию архивации созданных документов. Файлы хранятся в бинарном виде (BYTEA), что гарантирует атомарность транзакций и упрощает резервное копирование.</w:t>
      </w:r>
    </w:p>
    <w:p>
      <w:pPr>
        <w:spacing w:after="120"/>
        <w:jc w:val="center"/>
      </w:pPr>
      <w:r>
        <w:rPr>
          <w:b/>
        </w:rPr>
        <w:t>Таблица 2.16 – Структура таблицы krd.user_settings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3402"/>
      </w:tblGrid>
      <w:tr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SERIAL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PK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Уникальный ID настроек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user_id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INTEGER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FK → users.id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Привязка к пользователю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theme_name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VARCHAR(50)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DEFAULT 'light'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Название темы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config_json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JSONB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JSON с параметрами UI (шрифт, цвета)</w:t>
            </w:r>
          </w:p>
        </w:tc>
      </w:tr>
    </w:tbl>
    <w:p>
      <w:pPr>
        <w:spacing w:after="240"/>
      </w:pPr>
    </w:p>
    <w:p>
      <w:pPr>
        <w:ind w:firstLine="709"/>
      </w:pPr>
      <w:r>
        <w:t>Таблица krd.user_settings отвечает за персонализацию рабочего места оператора. Поле config_json хранит сериализованные настройки интерфейса.</w:t>
      </w:r>
    </w:p>
    <w:p>
      <w:pPr>
        <w:spacing w:after="120"/>
        <w:jc w:val="center"/>
      </w:pPr>
      <w:r>
        <w:rPr>
          <w:b/>
        </w:rPr>
        <w:t>Таблица 2.17 – Структура таблицы krd.user_themes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3402"/>
      </w:tblGrid>
      <w:tr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SERIAL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PK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Уникальный ID темы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user_id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INTEGER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FK → users.id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Владелец темы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theme_name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VARCHAR(100)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NOT 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Название темы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config_json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JSONB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NOT 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Цветовая схема (HEX коды)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is_active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BOOLEAN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DEFAULT FALSE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Активная тема сейчас</w:t>
            </w:r>
          </w:p>
        </w:tc>
      </w:tr>
    </w:tbl>
    <w:p>
      <w:pPr>
        <w:spacing w:after="240"/>
      </w:pPr>
    </w:p>
    <w:p>
      <w:pPr>
        <w:ind w:firstLine="709"/>
      </w:pPr>
      <w:r>
        <w:t>Таблица krd.user_themes позволяет создавать неограниченное количество визуальных тем оформления. Конфигурация цветов хранится в JSONB.</w:t>
      </w:r>
    </w:p>
    <w:p>
      <w:pPr>
        <w:spacing w:after="120"/>
        <w:jc w:val="center"/>
      </w:pPr>
      <w:r>
        <w:rPr>
          <w:b/>
        </w:rPr>
        <w:t>Таблица 2.18 – Структура таблицы krd.user_sessions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3402"/>
      </w:tblGrid>
      <w:tr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type="dxa" w:w="2160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SERIAL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PK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Уникальный ID сессии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user_id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INTEGER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FK → users.id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Владелец сессии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login_time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NOT 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Время входа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logout_time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NULL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Время выхода</w:t>
            </w:r>
          </w:p>
        </w:tc>
      </w:tr>
      <w:tr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is_active</w:t>
            </w:r>
          </w:p>
        </w:tc>
        <w:tc>
          <w:tcPr>
            <w:tcW w:type="dxa" w:w="1701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BOOLEAN</w:t>
            </w:r>
          </w:p>
        </w:tc>
        <w:tc>
          <w:tcPr>
            <w:tcW w:type="dxa" w:w="1984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sz w:val="24"/>
              </w:rPr>
              <w:t>DEFAULT TRUE</w:t>
            </w:r>
          </w:p>
        </w:tc>
        <w:tc>
          <w:tcPr>
            <w:tcW w:type="dxa" w:w="3402"/>
            <w:tcBorders>
              <w:left w:val="single" w:sz="4"/>
              <w:top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sz w:val="24"/>
              </w:rPr>
              <w:t>Статус сессии</w:t>
            </w:r>
          </w:p>
        </w:tc>
      </w:tr>
    </w:tbl>
    <w:p>
      <w:pPr>
        <w:spacing w:after="240"/>
      </w:pPr>
    </w:p>
    <w:p>
      <w:pPr>
        <w:ind w:firstLine="709"/>
      </w:pPr>
      <w:r>
        <w:t>Таблица krd.user_sessions используется для контроля безопасности. Она фиксирует каждое успешное вхождение в систему для выявления аномальной активности.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2.4.4 Выводы по проектированию базы данных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Разработана полноценная реляционная схема krd, состоящая из 26 таблиц. Структура покрывает все требования ТЗ: от учёта персональных данных до гибкой настройки отчётности и интерфейса.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Активное использование типа данных JSONB (в таблицах field_mappings, report_templates, user_settings) позволило реализовать гибкие конфигурации без изменения структуры БД (DDL-операций) при обновлении функционала.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Реализован механизм мягкого удаления (is_deleted) для всех критичных таблиц. Это обеспечивает сохранность истории операций и возможность восстановления ошибочно удалённых записей администратором.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Бинарные данные (фотографии, сканы документов, сгенерированные файлы) хранятся в полях типа BYTEA. Это упрощает процедуру резервного копирования и гарантирует атомарность хранения файла вместе с его метаданными.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Спроектирована система аудита (audit_log) и контроля сессий (user_sessions), обеспечивающая соответствие требованиям информационной безопасности.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