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8269A" w14:textId="54E7D054" w:rsidR="00CC2060" w:rsidRDefault="00E40F58">
      <w:bookmarkStart w:id="0" w:name="_Hlk41261598"/>
      <w:r>
        <w:t>2</w:t>
      </w:r>
      <w:r w:rsidR="007D0A53">
        <w:rPr>
          <w:rFonts w:hint="eastAsia"/>
        </w:rPr>
        <w:t>．実験方法</w:t>
      </w:r>
    </w:p>
    <w:p w14:paraId="5FEE9806" w14:textId="5F4B1A69" w:rsidR="007D0A53" w:rsidRDefault="007D0A53"/>
    <w:p w14:paraId="5F410E20" w14:textId="3C8406F3" w:rsidR="007D0A53" w:rsidRDefault="00E40F58">
      <w:r>
        <w:t>2</w:t>
      </w:r>
      <w:r w:rsidR="007D0A53">
        <w:rPr>
          <w:rFonts w:hint="eastAsia"/>
        </w:rPr>
        <w:t>-1　試薬</w:t>
      </w:r>
    </w:p>
    <w:p w14:paraId="6CD4DA04" w14:textId="26AA42A0" w:rsidR="007D0A53" w:rsidRDefault="007D0A53">
      <w:r>
        <w:rPr>
          <w:rFonts w:hint="eastAsia"/>
        </w:rPr>
        <w:t>・酸化マグネシウム(MgO)試薬</w:t>
      </w:r>
    </w:p>
    <w:p w14:paraId="426FB256" w14:textId="546AD093" w:rsidR="007D0A53" w:rsidRDefault="007D0A53">
      <w:r>
        <w:rPr>
          <w:rFonts w:hint="eastAsia"/>
        </w:rPr>
        <w:t>・水酸化カリウム(KOH)試薬</w:t>
      </w:r>
    </w:p>
    <w:p w14:paraId="22323076" w14:textId="3CB1915F" w:rsidR="007D0A53" w:rsidRDefault="007D0A53">
      <w:r>
        <w:rPr>
          <w:rFonts w:hint="eastAsia"/>
        </w:rPr>
        <w:t>・純水(洗浄用)</w:t>
      </w:r>
    </w:p>
    <w:p w14:paraId="0322B305" w14:textId="1FEDB646" w:rsidR="007D0A53" w:rsidRDefault="007D0A53">
      <w:r>
        <w:rPr>
          <w:rFonts w:hint="eastAsia"/>
        </w:rPr>
        <w:t>・エタノール(消毒用)</w:t>
      </w:r>
    </w:p>
    <w:p w14:paraId="7D765280" w14:textId="3D278094" w:rsidR="00F75FF8" w:rsidRDefault="00F75FF8">
      <w:r>
        <w:rPr>
          <w:rFonts w:hint="eastAsia"/>
        </w:rPr>
        <w:t>酸化マグネシウム・水酸化カリウムの各条件における使用量は以下の表に示す。</w:t>
      </w:r>
    </w:p>
    <w:tbl>
      <w:tblPr>
        <w:tblW w:w="3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60"/>
        <w:gridCol w:w="1350"/>
        <w:gridCol w:w="1418"/>
      </w:tblGrid>
      <w:tr w:rsidR="00F75FF8" w:rsidRPr="00F75FF8" w14:paraId="53BC7301" w14:textId="77777777" w:rsidTr="00F75FF8">
        <w:trPr>
          <w:trHeight w:val="360"/>
        </w:trPr>
        <w:tc>
          <w:tcPr>
            <w:tcW w:w="1060" w:type="dxa"/>
            <w:shd w:val="clear" w:color="auto" w:fill="auto"/>
            <w:noWrap/>
            <w:hideMark/>
          </w:tcPr>
          <w:p w14:paraId="69E2A036" w14:textId="32F783DA" w:rsidR="00F75FF8" w:rsidRPr="00F75FF8" w:rsidRDefault="00F75FF8" w:rsidP="00F75FF8">
            <w:pPr>
              <w:widowControl/>
              <w:jc w:val="left"/>
              <w:rPr>
                <w:rFonts w:eastAsiaTheme="minorHAnsi" w:cs="ＭＳ Ｐゴシック"/>
                <w:color w:val="000000"/>
                <w:kern w:val="0"/>
                <w:sz w:val="22"/>
              </w:rPr>
            </w:pPr>
            <w:r w:rsidRPr="0000338C">
              <w:rPr>
                <w:rFonts w:hint="eastAsia"/>
              </w:rPr>
              <w:t>条件</w:t>
            </w:r>
          </w:p>
        </w:tc>
        <w:tc>
          <w:tcPr>
            <w:tcW w:w="1350" w:type="dxa"/>
            <w:shd w:val="clear" w:color="auto" w:fill="auto"/>
            <w:noWrap/>
            <w:hideMark/>
          </w:tcPr>
          <w:p w14:paraId="36291820" w14:textId="3731D029" w:rsidR="00F75FF8" w:rsidRPr="00F75FF8" w:rsidRDefault="00F75FF8" w:rsidP="00F75FF8">
            <w:pPr>
              <w:widowControl/>
              <w:jc w:val="left"/>
              <w:rPr>
                <w:rFonts w:eastAsiaTheme="minorHAnsi" w:cs="ＭＳ Ｐゴシック"/>
                <w:color w:val="000000"/>
                <w:kern w:val="0"/>
                <w:sz w:val="22"/>
              </w:rPr>
            </w:pPr>
            <w:r w:rsidRPr="0000338C">
              <w:t>MgO［g］</w:t>
            </w:r>
          </w:p>
        </w:tc>
        <w:tc>
          <w:tcPr>
            <w:tcW w:w="1418" w:type="dxa"/>
            <w:shd w:val="clear" w:color="auto" w:fill="auto"/>
            <w:noWrap/>
            <w:hideMark/>
          </w:tcPr>
          <w:p w14:paraId="618F5BAA" w14:textId="0F10B83D" w:rsidR="00F75FF8" w:rsidRPr="00F75FF8" w:rsidRDefault="00F75FF8" w:rsidP="00F75FF8">
            <w:pPr>
              <w:widowControl/>
              <w:jc w:val="left"/>
              <w:rPr>
                <w:rFonts w:eastAsiaTheme="minorHAnsi" w:cs="ＭＳ Ｐゴシック"/>
                <w:color w:val="000000"/>
                <w:kern w:val="0"/>
                <w:sz w:val="22"/>
              </w:rPr>
            </w:pPr>
            <w:r w:rsidRPr="0000338C">
              <w:t>KOH［g］</w:t>
            </w:r>
          </w:p>
        </w:tc>
      </w:tr>
      <w:tr w:rsidR="00F75FF8" w:rsidRPr="00F75FF8" w14:paraId="6C049A6A" w14:textId="77777777" w:rsidTr="00F75FF8">
        <w:trPr>
          <w:trHeight w:val="360"/>
        </w:trPr>
        <w:tc>
          <w:tcPr>
            <w:tcW w:w="1060" w:type="dxa"/>
            <w:shd w:val="clear" w:color="auto" w:fill="auto"/>
            <w:noWrap/>
            <w:hideMark/>
          </w:tcPr>
          <w:p w14:paraId="7F94DCEE" w14:textId="27078E95" w:rsidR="00F75FF8" w:rsidRPr="00F75FF8" w:rsidRDefault="00F75FF8" w:rsidP="00F75FF8">
            <w:pPr>
              <w:widowControl/>
              <w:jc w:val="left"/>
              <w:rPr>
                <w:rFonts w:eastAsiaTheme="minorHAnsi" w:cs="ＭＳ Ｐゴシック"/>
                <w:color w:val="000000"/>
                <w:kern w:val="0"/>
                <w:sz w:val="22"/>
              </w:rPr>
            </w:pPr>
            <w:r w:rsidRPr="0000338C">
              <w:t>A</w:t>
            </w:r>
          </w:p>
        </w:tc>
        <w:tc>
          <w:tcPr>
            <w:tcW w:w="1350" w:type="dxa"/>
            <w:shd w:val="clear" w:color="auto" w:fill="auto"/>
            <w:noWrap/>
            <w:hideMark/>
          </w:tcPr>
          <w:p w14:paraId="0CEC8210" w14:textId="587A8923" w:rsidR="00F75FF8" w:rsidRPr="00F75FF8" w:rsidRDefault="00F75FF8" w:rsidP="00F75FF8">
            <w:pPr>
              <w:widowControl/>
              <w:jc w:val="right"/>
              <w:rPr>
                <w:rFonts w:eastAsiaTheme="minorHAnsi" w:cs="ＭＳ Ｐゴシック"/>
                <w:color w:val="000000"/>
                <w:kern w:val="0"/>
                <w:sz w:val="22"/>
              </w:rPr>
            </w:pPr>
            <w:r w:rsidRPr="0000338C">
              <w:t>1.3</w:t>
            </w:r>
          </w:p>
        </w:tc>
        <w:tc>
          <w:tcPr>
            <w:tcW w:w="1418" w:type="dxa"/>
            <w:shd w:val="clear" w:color="auto" w:fill="auto"/>
            <w:noWrap/>
            <w:hideMark/>
          </w:tcPr>
          <w:p w14:paraId="68464CFE" w14:textId="49E99C5D" w:rsidR="00F75FF8" w:rsidRPr="00F75FF8" w:rsidRDefault="00F75FF8" w:rsidP="00F75FF8">
            <w:pPr>
              <w:widowControl/>
              <w:jc w:val="right"/>
              <w:rPr>
                <w:rFonts w:eastAsiaTheme="minorHAnsi" w:cs="ＭＳ Ｐゴシック"/>
                <w:color w:val="000000"/>
                <w:kern w:val="0"/>
                <w:sz w:val="22"/>
              </w:rPr>
            </w:pPr>
            <w:r w:rsidRPr="0000338C">
              <w:t>50</w:t>
            </w:r>
          </w:p>
        </w:tc>
      </w:tr>
      <w:tr w:rsidR="00F75FF8" w:rsidRPr="00F75FF8" w14:paraId="1EA5DE44" w14:textId="77777777" w:rsidTr="00F75FF8">
        <w:trPr>
          <w:trHeight w:val="360"/>
        </w:trPr>
        <w:tc>
          <w:tcPr>
            <w:tcW w:w="1060" w:type="dxa"/>
            <w:shd w:val="clear" w:color="auto" w:fill="auto"/>
            <w:noWrap/>
            <w:hideMark/>
          </w:tcPr>
          <w:p w14:paraId="07A4D52A" w14:textId="55442AA7" w:rsidR="00F75FF8" w:rsidRPr="00F75FF8" w:rsidRDefault="00F75FF8" w:rsidP="00F75FF8">
            <w:pPr>
              <w:widowControl/>
              <w:jc w:val="left"/>
              <w:rPr>
                <w:rFonts w:eastAsiaTheme="minorHAnsi" w:cs="ＭＳ Ｐゴシック"/>
                <w:color w:val="000000"/>
                <w:kern w:val="0"/>
                <w:sz w:val="22"/>
              </w:rPr>
            </w:pPr>
            <w:r w:rsidRPr="0000338C">
              <w:t>B</w:t>
            </w:r>
          </w:p>
        </w:tc>
        <w:tc>
          <w:tcPr>
            <w:tcW w:w="1350" w:type="dxa"/>
            <w:shd w:val="clear" w:color="auto" w:fill="auto"/>
            <w:noWrap/>
            <w:hideMark/>
          </w:tcPr>
          <w:p w14:paraId="59925B16" w14:textId="36473D42" w:rsidR="00F75FF8" w:rsidRPr="00F75FF8" w:rsidRDefault="00F75FF8" w:rsidP="00F75FF8">
            <w:pPr>
              <w:widowControl/>
              <w:jc w:val="right"/>
              <w:rPr>
                <w:rFonts w:eastAsiaTheme="minorHAnsi" w:cs="ＭＳ Ｐゴシック"/>
                <w:color w:val="000000"/>
                <w:kern w:val="0"/>
                <w:sz w:val="22"/>
              </w:rPr>
            </w:pPr>
            <w:r w:rsidRPr="0000338C">
              <w:t>1.3</w:t>
            </w:r>
          </w:p>
        </w:tc>
        <w:tc>
          <w:tcPr>
            <w:tcW w:w="1418" w:type="dxa"/>
            <w:shd w:val="clear" w:color="auto" w:fill="auto"/>
            <w:noWrap/>
            <w:hideMark/>
          </w:tcPr>
          <w:p w14:paraId="5EBD48FC" w14:textId="07FF596F" w:rsidR="00F75FF8" w:rsidRPr="00F75FF8" w:rsidRDefault="00F75FF8" w:rsidP="00F75FF8">
            <w:pPr>
              <w:widowControl/>
              <w:jc w:val="right"/>
              <w:rPr>
                <w:rFonts w:eastAsiaTheme="minorHAnsi" w:cs="ＭＳ Ｐゴシック"/>
                <w:color w:val="000000"/>
                <w:kern w:val="0"/>
                <w:sz w:val="22"/>
              </w:rPr>
            </w:pPr>
            <w:r w:rsidRPr="0000338C">
              <w:t>60</w:t>
            </w:r>
          </w:p>
        </w:tc>
      </w:tr>
      <w:tr w:rsidR="00F75FF8" w:rsidRPr="00F75FF8" w14:paraId="168C9808" w14:textId="77777777" w:rsidTr="00F75FF8">
        <w:trPr>
          <w:trHeight w:val="360"/>
        </w:trPr>
        <w:tc>
          <w:tcPr>
            <w:tcW w:w="1060" w:type="dxa"/>
            <w:shd w:val="clear" w:color="auto" w:fill="auto"/>
            <w:noWrap/>
            <w:hideMark/>
          </w:tcPr>
          <w:p w14:paraId="5C4C8DB3" w14:textId="0310873C" w:rsidR="00F75FF8" w:rsidRPr="00F75FF8" w:rsidRDefault="00F75FF8" w:rsidP="00F75FF8">
            <w:pPr>
              <w:widowControl/>
              <w:jc w:val="left"/>
              <w:rPr>
                <w:rFonts w:eastAsiaTheme="minorHAnsi" w:cs="ＭＳ Ｐゴシック"/>
                <w:color w:val="000000"/>
                <w:kern w:val="0"/>
                <w:sz w:val="22"/>
              </w:rPr>
            </w:pPr>
            <w:r w:rsidRPr="0000338C">
              <w:t>C</w:t>
            </w:r>
          </w:p>
        </w:tc>
        <w:tc>
          <w:tcPr>
            <w:tcW w:w="1350" w:type="dxa"/>
            <w:shd w:val="clear" w:color="auto" w:fill="auto"/>
            <w:noWrap/>
            <w:hideMark/>
          </w:tcPr>
          <w:p w14:paraId="7FE4F24D" w14:textId="7E59A14F" w:rsidR="00F75FF8" w:rsidRPr="00F75FF8" w:rsidRDefault="00F75FF8" w:rsidP="00F75FF8">
            <w:pPr>
              <w:widowControl/>
              <w:jc w:val="right"/>
              <w:rPr>
                <w:rFonts w:eastAsiaTheme="minorHAnsi" w:cs="ＭＳ Ｐゴシック"/>
                <w:color w:val="000000"/>
                <w:kern w:val="0"/>
                <w:sz w:val="22"/>
              </w:rPr>
            </w:pPr>
            <w:r w:rsidRPr="0000338C">
              <w:t>1.7</w:t>
            </w:r>
          </w:p>
        </w:tc>
        <w:tc>
          <w:tcPr>
            <w:tcW w:w="1418" w:type="dxa"/>
            <w:shd w:val="clear" w:color="auto" w:fill="auto"/>
            <w:noWrap/>
            <w:hideMark/>
          </w:tcPr>
          <w:p w14:paraId="0D3071DB" w14:textId="20BD0789" w:rsidR="00F75FF8" w:rsidRPr="00F75FF8" w:rsidRDefault="00F75FF8" w:rsidP="00F75FF8">
            <w:pPr>
              <w:widowControl/>
              <w:jc w:val="right"/>
              <w:rPr>
                <w:rFonts w:eastAsiaTheme="minorHAnsi" w:cs="ＭＳ Ｐゴシック"/>
                <w:color w:val="000000"/>
                <w:kern w:val="0"/>
                <w:sz w:val="22"/>
              </w:rPr>
            </w:pPr>
            <w:r w:rsidRPr="0000338C">
              <w:t>50</w:t>
            </w:r>
          </w:p>
        </w:tc>
      </w:tr>
      <w:tr w:rsidR="00F75FF8" w:rsidRPr="00F75FF8" w14:paraId="47BC7491" w14:textId="77777777" w:rsidTr="00F75FF8">
        <w:trPr>
          <w:trHeight w:val="360"/>
        </w:trPr>
        <w:tc>
          <w:tcPr>
            <w:tcW w:w="1060" w:type="dxa"/>
            <w:shd w:val="clear" w:color="auto" w:fill="auto"/>
            <w:noWrap/>
            <w:hideMark/>
          </w:tcPr>
          <w:p w14:paraId="2AB12A99" w14:textId="60D94C8C" w:rsidR="00F75FF8" w:rsidRPr="00F75FF8" w:rsidRDefault="00F75FF8" w:rsidP="00F75FF8">
            <w:pPr>
              <w:widowControl/>
              <w:jc w:val="left"/>
              <w:rPr>
                <w:rFonts w:eastAsiaTheme="minorHAnsi" w:cs="ＭＳ Ｐゴシック"/>
                <w:color w:val="000000"/>
                <w:kern w:val="0"/>
                <w:sz w:val="22"/>
              </w:rPr>
            </w:pPr>
            <w:r w:rsidRPr="0000338C">
              <w:t>D</w:t>
            </w:r>
          </w:p>
        </w:tc>
        <w:tc>
          <w:tcPr>
            <w:tcW w:w="1350" w:type="dxa"/>
            <w:shd w:val="clear" w:color="auto" w:fill="auto"/>
            <w:noWrap/>
            <w:hideMark/>
          </w:tcPr>
          <w:p w14:paraId="69BBF231" w14:textId="2B6B091E" w:rsidR="00F75FF8" w:rsidRPr="00F75FF8" w:rsidRDefault="00F75FF8" w:rsidP="00F75FF8">
            <w:pPr>
              <w:widowControl/>
              <w:jc w:val="right"/>
              <w:rPr>
                <w:rFonts w:eastAsiaTheme="minorHAnsi" w:cs="ＭＳ Ｐゴシック"/>
                <w:color w:val="000000"/>
                <w:kern w:val="0"/>
                <w:sz w:val="22"/>
              </w:rPr>
            </w:pPr>
            <w:r w:rsidRPr="0000338C">
              <w:t>1.7</w:t>
            </w:r>
          </w:p>
        </w:tc>
        <w:tc>
          <w:tcPr>
            <w:tcW w:w="1418" w:type="dxa"/>
            <w:shd w:val="clear" w:color="auto" w:fill="auto"/>
            <w:noWrap/>
            <w:hideMark/>
          </w:tcPr>
          <w:p w14:paraId="6A472DFF" w14:textId="55FBDB6D" w:rsidR="00F75FF8" w:rsidRPr="00F75FF8" w:rsidRDefault="00F75FF8" w:rsidP="00F75FF8">
            <w:pPr>
              <w:widowControl/>
              <w:jc w:val="right"/>
              <w:rPr>
                <w:rFonts w:eastAsiaTheme="minorHAnsi" w:cs="ＭＳ Ｐゴシック"/>
                <w:color w:val="000000"/>
                <w:kern w:val="0"/>
                <w:sz w:val="22"/>
              </w:rPr>
            </w:pPr>
            <w:r w:rsidRPr="0000338C">
              <w:t>60</w:t>
            </w:r>
          </w:p>
        </w:tc>
      </w:tr>
    </w:tbl>
    <w:p w14:paraId="08A04A4A" w14:textId="084EAEAF" w:rsidR="007D0A53" w:rsidRDefault="007D0A53"/>
    <w:p w14:paraId="4D903316" w14:textId="6C51A221" w:rsidR="007D0A53" w:rsidRDefault="00E40F58">
      <w:r>
        <w:t>2</w:t>
      </w:r>
      <w:r w:rsidR="007D0A53">
        <w:rPr>
          <w:rFonts w:hint="eastAsia"/>
        </w:rPr>
        <w:t>-2　実験器具</w:t>
      </w:r>
    </w:p>
    <w:p w14:paraId="2B5E7DDA" w14:textId="40E4ADD6" w:rsidR="007D0A53" w:rsidRDefault="007D0A53" w:rsidP="007D0A53">
      <w:r>
        <w:rPr>
          <w:rFonts w:hint="eastAsia"/>
        </w:rPr>
        <w:t>・アルミナ</w:t>
      </w:r>
      <w:r w:rsidR="0081203B">
        <w:rPr>
          <w:rFonts w:hint="eastAsia"/>
        </w:rPr>
        <w:t>製</w:t>
      </w:r>
      <w:r>
        <w:rPr>
          <w:rFonts w:hint="eastAsia"/>
        </w:rPr>
        <w:t>るつぼ</w:t>
      </w:r>
      <w:r w:rsidR="00F75FF8">
        <w:rPr>
          <w:rFonts w:hint="eastAsia"/>
        </w:rPr>
        <w:t>(丸小)</w:t>
      </w:r>
      <w:r w:rsidR="0081203B">
        <w:rPr>
          <w:rFonts w:hint="eastAsia"/>
        </w:rPr>
        <w:t xml:space="preserve">　　　　　　　　　　</w:t>
      </w:r>
      <w:r>
        <w:rPr>
          <w:rFonts w:hint="eastAsia"/>
        </w:rPr>
        <w:t>・電気炉</w:t>
      </w:r>
    </w:p>
    <w:p w14:paraId="031EA3BB" w14:textId="3D10E401" w:rsidR="007D0A53" w:rsidRDefault="007D0A53" w:rsidP="007D0A53">
      <w:r>
        <w:rPr>
          <w:rFonts w:hint="eastAsia"/>
        </w:rPr>
        <w:t>・薬さじ</w:t>
      </w:r>
      <w:r w:rsidR="0081203B">
        <w:rPr>
          <w:rFonts w:hint="eastAsia"/>
        </w:rPr>
        <w:t xml:space="preserve">　　　　　　　　　　　　　　　　　　</w:t>
      </w:r>
      <w:r>
        <w:rPr>
          <w:rFonts w:hint="eastAsia"/>
        </w:rPr>
        <w:t>・パスツールピペット</w:t>
      </w:r>
    </w:p>
    <w:p w14:paraId="2D256CBD" w14:textId="239B1ADC" w:rsidR="007D0A53" w:rsidRDefault="007D0A53" w:rsidP="007D0A53">
      <w:r>
        <w:rPr>
          <w:rFonts w:hint="eastAsia"/>
        </w:rPr>
        <w:t>・ガラス棒</w:t>
      </w:r>
      <w:r w:rsidR="0081203B">
        <w:rPr>
          <w:rFonts w:hint="eastAsia"/>
        </w:rPr>
        <w:t xml:space="preserve">　　　　　　　　　　　　　　　　　</w:t>
      </w:r>
      <w:r>
        <w:rPr>
          <w:rFonts w:hint="eastAsia"/>
        </w:rPr>
        <w:t>・シャーレ</w:t>
      </w:r>
    </w:p>
    <w:p w14:paraId="0A9BFC60" w14:textId="01017A22" w:rsidR="007D0A53" w:rsidRDefault="007D0A53" w:rsidP="007D0A53">
      <w:r>
        <w:rPr>
          <w:rFonts w:hint="eastAsia"/>
        </w:rPr>
        <w:t>・薬包紙</w:t>
      </w:r>
      <w:r w:rsidR="0081203B">
        <w:rPr>
          <w:rFonts w:hint="eastAsia"/>
        </w:rPr>
        <w:t xml:space="preserve">　　　　　　　　　　　　　　　　　　</w:t>
      </w:r>
      <w:r>
        <w:rPr>
          <w:rFonts w:hint="eastAsia"/>
        </w:rPr>
        <w:t>・廃液入れ</w:t>
      </w:r>
    </w:p>
    <w:p w14:paraId="2F41451F" w14:textId="09415AF3" w:rsidR="007D0A53" w:rsidRDefault="007D0A53" w:rsidP="007D0A53">
      <w:r>
        <w:rPr>
          <w:rFonts w:hint="eastAsia"/>
        </w:rPr>
        <w:t>・キムワイプ</w:t>
      </w:r>
      <w:r w:rsidR="0081203B">
        <w:rPr>
          <w:rFonts w:hint="eastAsia"/>
        </w:rPr>
        <w:t xml:space="preserve">　　　　　　　　　　　　　　　　</w:t>
      </w:r>
      <w:r>
        <w:rPr>
          <w:rFonts w:hint="eastAsia"/>
        </w:rPr>
        <w:t>・ビニール手袋</w:t>
      </w:r>
    </w:p>
    <w:p w14:paraId="77D34B64" w14:textId="09E70F12" w:rsidR="0081203B" w:rsidRDefault="0081203B" w:rsidP="007D0A53">
      <w:r>
        <w:rPr>
          <w:rFonts w:hint="eastAsia"/>
        </w:rPr>
        <w:t>・メノウ乳鉢　　　　　　　　　　　　　　　　・ピクノメーター</w:t>
      </w:r>
    </w:p>
    <w:p w14:paraId="742E8D4D" w14:textId="62775937" w:rsidR="007D0A53" w:rsidRDefault="007D0A53" w:rsidP="007D0A53">
      <w:r>
        <w:rPr>
          <w:rFonts w:hint="eastAsia"/>
        </w:rPr>
        <w:t>・光学顕微鏡</w:t>
      </w:r>
      <w:r w:rsidR="0081203B">
        <w:rPr>
          <w:rFonts w:hint="eastAsia"/>
        </w:rPr>
        <w:t xml:space="preserve">　　　　　　　　　　　　　　　　</w:t>
      </w:r>
      <w:r>
        <w:rPr>
          <w:rFonts w:hint="eastAsia"/>
        </w:rPr>
        <w:t>・走査型電子顕微鏡</w:t>
      </w:r>
    </w:p>
    <w:p w14:paraId="2654122C" w14:textId="56CBE9CA" w:rsidR="0081203B" w:rsidRDefault="007D0A53" w:rsidP="007D0A53">
      <w:r>
        <w:rPr>
          <w:rFonts w:hint="eastAsia"/>
        </w:rPr>
        <w:t>・</w:t>
      </w:r>
      <w:r w:rsidR="0081203B">
        <w:rPr>
          <w:rFonts w:hint="eastAsia"/>
        </w:rPr>
        <w:t>粉末X線回折計　　　　　　　　　　　　　　・直示天秤</w:t>
      </w:r>
    </w:p>
    <w:p w14:paraId="6B720EDE" w14:textId="70FF99EB" w:rsidR="0081203B" w:rsidRDefault="002C03F1" w:rsidP="007D0A53">
      <w:r>
        <w:rPr>
          <w:rFonts w:hint="eastAsia"/>
        </w:rPr>
        <w:t>・</w:t>
      </w:r>
      <w:r w:rsidR="00EA02B6">
        <w:rPr>
          <w:rFonts w:hint="eastAsia"/>
        </w:rPr>
        <w:t>測定板(シリコン・無反射板)</w:t>
      </w:r>
    </w:p>
    <w:p w14:paraId="5784E227" w14:textId="41EC3D28" w:rsidR="0081203B" w:rsidRDefault="00E40F58" w:rsidP="007D0A53">
      <w:r>
        <w:t>2</w:t>
      </w:r>
      <w:r w:rsidR="0081203B">
        <w:rPr>
          <w:rFonts w:hint="eastAsia"/>
        </w:rPr>
        <w:t>-3　実験方法</w:t>
      </w:r>
    </w:p>
    <w:p w14:paraId="21C35290" w14:textId="5D4334A1" w:rsidR="0081203B" w:rsidRPr="00E40F58" w:rsidRDefault="0081203B" w:rsidP="007D0A53"/>
    <w:p w14:paraId="7646E7EA" w14:textId="462968B9" w:rsidR="0081203B" w:rsidRDefault="00E40F58" w:rsidP="007D0A53">
      <w:r>
        <w:t>2</w:t>
      </w:r>
      <w:r w:rsidR="0081203B">
        <w:rPr>
          <w:rFonts w:hint="eastAsia"/>
        </w:rPr>
        <w:t>-3-1　結晶育成</w:t>
      </w:r>
    </w:p>
    <w:p w14:paraId="5A2D2B64" w14:textId="5D613346" w:rsidR="0081203B" w:rsidRDefault="0081203B" w:rsidP="007D0A53"/>
    <w:p w14:paraId="74F8E66F" w14:textId="5328FECC" w:rsidR="0081203B" w:rsidRDefault="0081203B" w:rsidP="0091561D">
      <w:pPr>
        <w:pStyle w:val="a3"/>
        <w:numPr>
          <w:ilvl w:val="0"/>
          <w:numId w:val="2"/>
        </w:numPr>
        <w:ind w:leftChars="0"/>
      </w:pPr>
      <w:r>
        <w:rPr>
          <w:rFonts w:hint="eastAsia"/>
        </w:rPr>
        <w:t>水酸化カリウムを</w:t>
      </w:r>
      <w:r w:rsidR="0091561D">
        <w:rPr>
          <w:rFonts w:hint="eastAsia"/>
        </w:rPr>
        <w:t>三回に分けて合計約</w:t>
      </w:r>
      <w:r>
        <w:rPr>
          <w:rFonts w:hint="eastAsia"/>
        </w:rPr>
        <w:t>50ｇ</w:t>
      </w:r>
      <w:r w:rsidR="00F75FF8">
        <w:rPr>
          <w:rFonts w:hint="eastAsia"/>
        </w:rPr>
        <w:t>または60g</w:t>
      </w:r>
      <w:r>
        <w:rPr>
          <w:rFonts w:hint="eastAsia"/>
        </w:rPr>
        <w:t>秤量し</w:t>
      </w:r>
      <w:r w:rsidR="0091561D">
        <w:rPr>
          <w:rFonts w:hint="eastAsia"/>
        </w:rPr>
        <w:t>、アルミナ製るつぼに移した</w:t>
      </w:r>
      <w:r>
        <w:rPr>
          <w:rFonts w:hint="eastAsia"/>
        </w:rPr>
        <w:t>。</w:t>
      </w:r>
      <w:r w:rsidR="0091561D">
        <w:rPr>
          <w:rFonts w:hint="eastAsia"/>
        </w:rPr>
        <w:t>水酸化カリウムは粒状の試薬であるため、</w:t>
      </w:r>
      <w:r w:rsidR="009B00F7">
        <w:rPr>
          <w:rFonts w:hint="eastAsia"/>
        </w:rPr>
        <w:t>この値は</w:t>
      </w:r>
      <w:r w:rsidR="0091561D">
        <w:rPr>
          <w:rFonts w:hint="eastAsia"/>
        </w:rPr>
        <w:t>誤差を含む。また、潮解性の物質のため、素早く秤量した。さらに、不純物を避けるために薬さじは使用する前にエタノールで洗浄した。</w:t>
      </w:r>
    </w:p>
    <w:p w14:paraId="392CB176" w14:textId="1F2E38B8" w:rsidR="0091561D" w:rsidRDefault="0091561D" w:rsidP="0091561D">
      <w:pPr>
        <w:pStyle w:val="a3"/>
        <w:numPr>
          <w:ilvl w:val="0"/>
          <w:numId w:val="2"/>
        </w:numPr>
        <w:ind w:leftChars="0"/>
      </w:pPr>
      <w:r>
        <w:rPr>
          <w:rFonts w:hint="eastAsia"/>
        </w:rPr>
        <w:t>酸化マグネシウムを1.3ｇ</w:t>
      </w:r>
      <w:r w:rsidR="00F75FF8">
        <w:rPr>
          <w:rFonts w:hint="eastAsia"/>
        </w:rPr>
        <w:t>または1.7g</w:t>
      </w:r>
      <w:r>
        <w:rPr>
          <w:rFonts w:hint="eastAsia"/>
        </w:rPr>
        <w:t>秤量し、同じくるつぼに移した。薬さじも、(1)同様に洗浄したものを用いた。</w:t>
      </w:r>
    </w:p>
    <w:p w14:paraId="29E22197" w14:textId="7A43CFAD" w:rsidR="0091561D" w:rsidRDefault="0091561D" w:rsidP="0091561D">
      <w:pPr>
        <w:pStyle w:val="a3"/>
        <w:numPr>
          <w:ilvl w:val="0"/>
          <w:numId w:val="2"/>
        </w:numPr>
        <w:ind w:leftChars="0"/>
      </w:pPr>
      <w:r>
        <w:rPr>
          <w:rFonts w:hint="eastAsia"/>
        </w:rPr>
        <w:t>試料を入れたるつぼを電気炉で加熱した。</w:t>
      </w:r>
      <w:r w:rsidR="00F75FF8">
        <w:rPr>
          <w:rFonts w:hint="eastAsia"/>
        </w:rPr>
        <w:t>温度</w:t>
      </w:r>
      <w:r>
        <w:rPr>
          <w:rFonts w:hint="eastAsia"/>
        </w:rPr>
        <w:t>条件は以下</w:t>
      </w:r>
      <w:r w:rsidR="002C03F1">
        <w:rPr>
          <w:rFonts w:hint="eastAsia"/>
        </w:rPr>
        <w:t>の表</w:t>
      </w:r>
      <w:r>
        <w:rPr>
          <w:rFonts w:hint="eastAsia"/>
        </w:rPr>
        <w:t>に示す。</w:t>
      </w:r>
    </w:p>
    <w:p w14:paraId="57DDD3EA" w14:textId="2DBD4609" w:rsidR="00F75FF8" w:rsidRDefault="00F75FF8" w:rsidP="00F75FF8">
      <w:pPr>
        <w:pStyle w:val="a3"/>
        <w:ind w:leftChars="0" w:left="360"/>
      </w:pPr>
    </w:p>
    <w:tbl>
      <w:tblPr>
        <w:tblW w:w="3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60"/>
        <w:gridCol w:w="2660"/>
      </w:tblGrid>
      <w:tr w:rsidR="002C03F1" w:rsidRPr="002C03F1" w14:paraId="0988493F" w14:textId="77777777" w:rsidTr="002C03F1">
        <w:trPr>
          <w:trHeight w:val="360"/>
        </w:trPr>
        <w:tc>
          <w:tcPr>
            <w:tcW w:w="1060" w:type="dxa"/>
            <w:shd w:val="clear" w:color="auto" w:fill="auto"/>
            <w:noWrap/>
            <w:hideMark/>
          </w:tcPr>
          <w:p w14:paraId="1EFBC39D" w14:textId="32715AC2" w:rsidR="002C03F1" w:rsidRPr="002C03F1" w:rsidRDefault="002C03F1" w:rsidP="002C03F1">
            <w:pPr>
              <w:widowControl/>
              <w:jc w:val="left"/>
              <w:rPr>
                <w:rFonts w:ascii="游ゴシック" w:eastAsia="游ゴシック" w:hAnsi="游ゴシック" w:cs="ＭＳ Ｐゴシック"/>
                <w:color w:val="000000"/>
                <w:kern w:val="0"/>
                <w:sz w:val="22"/>
              </w:rPr>
            </w:pPr>
            <w:r w:rsidRPr="00FC1E67">
              <w:rPr>
                <w:rFonts w:hint="eastAsia"/>
              </w:rPr>
              <w:lastRenderedPageBreak/>
              <w:t>時間</w:t>
            </w:r>
          </w:p>
        </w:tc>
        <w:tc>
          <w:tcPr>
            <w:tcW w:w="2660" w:type="dxa"/>
            <w:shd w:val="clear" w:color="auto" w:fill="auto"/>
            <w:noWrap/>
            <w:hideMark/>
          </w:tcPr>
          <w:p w14:paraId="3B8C1ED9" w14:textId="23AAB124" w:rsidR="002C03F1" w:rsidRPr="002C03F1" w:rsidRDefault="002C03F1" w:rsidP="002C03F1">
            <w:pPr>
              <w:widowControl/>
              <w:jc w:val="left"/>
              <w:rPr>
                <w:rFonts w:ascii="游ゴシック" w:eastAsia="游ゴシック" w:hAnsi="游ゴシック" w:cs="ＭＳ Ｐゴシック"/>
                <w:color w:val="000000"/>
                <w:kern w:val="0"/>
                <w:sz w:val="22"/>
              </w:rPr>
            </w:pPr>
            <w:r w:rsidRPr="00FC1E67">
              <w:t>条件</w:t>
            </w:r>
          </w:p>
        </w:tc>
      </w:tr>
      <w:tr w:rsidR="002C03F1" w:rsidRPr="002C03F1" w14:paraId="6E700F53" w14:textId="77777777" w:rsidTr="002C03F1">
        <w:trPr>
          <w:trHeight w:val="360"/>
        </w:trPr>
        <w:tc>
          <w:tcPr>
            <w:tcW w:w="1060" w:type="dxa"/>
            <w:shd w:val="clear" w:color="auto" w:fill="auto"/>
            <w:noWrap/>
            <w:hideMark/>
          </w:tcPr>
          <w:p w14:paraId="4C6EA444" w14:textId="3915BACC" w:rsidR="002C03F1" w:rsidRPr="002C03F1" w:rsidRDefault="002C03F1" w:rsidP="002C03F1">
            <w:pPr>
              <w:widowControl/>
              <w:jc w:val="left"/>
              <w:rPr>
                <w:rFonts w:ascii="游ゴシック" w:eastAsia="游ゴシック" w:hAnsi="游ゴシック" w:cs="ＭＳ Ｐゴシック"/>
                <w:color w:val="000000"/>
                <w:kern w:val="0"/>
                <w:sz w:val="22"/>
              </w:rPr>
            </w:pPr>
            <w:r w:rsidRPr="00FC1E67">
              <w:t>6時間</w:t>
            </w:r>
          </w:p>
        </w:tc>
        <w:tc>
          <w:tcPr>
            <w:tcW w:w="2660" w:type="dxa"/>
            <w:shd w:val="clear" w:color="auto" w:fill="auto"/>
            <w:noWrap/>
            <w:hideMark/>
          </w:tcPr>
          <w:p w14:paraId="4BA0AF40" w14:textId="0BB921CB" w:rsidR="002C03F1" w:rsidRPr="002C03F1" w:rsidRDefault="002C03F1" w:rsidP="002C03F1">
            <w:pPr>
              <w:widowControl/>
              <w:jc w:val="left"/>
              <w:rPr>
                <w:rFonts w:ascii="游ゴシック" w:eastAsia="游ゴシック" w:hAnsi="游ゴシック" w:cs="ＭＳ Ｐゴシック"/>
                <w:color w:val="000000"/>
                <w:kern w:val="0"/>
                <w:sz w:val="22"/>
              </w:rPr>
            </w:pPr>
            <w:r w:rsidRPr="00FC1E67">
              <w:t>640℃まで昇温</w:t>
            </w:r>
          </w:p>
        </w:tc>
      </w:tr>
      <w:tr w:rsidR="002C03F1" w:rsidRPr="002C03F1" w14:paraId="633B4676" w14:textId="77777777" w:rsidTr="002C03F1">
        <w:trPr>
          <w:trHeight w:val="360"/>
        </w:trPr>
        <w:tc>
          <w:tcPr>
            <w:tcW w:w="1060" w:type="dxa"/>
            <w:shd w:val="clear" w:color="auto" w:fill="auto"/>
            <w:noWrap/>
            <w:hideMark/>
          </w:tcPr>
          <w:p w14:paraId="5C08E4A1" w14:textId="60BE2C21" w:rsidR="002C03F1" w:rsidRPr="002C03F1" w:rsidRDefault="002C03F1" w:rsidP="002C03F1">
            <w:pPr>
              <w:widowControl/>
              <w:jc w:val="left"/>
              <w:rPr>
                <w:rFonts w:ascii="游ゴシック" w:eastAsia="游ゴシック" w:hAnsi="游ゴシック" w:cs="ＭＳ Ｐゴシック"/>
                <w:color w:val="000000"/>
                <w:kern w:val="0"/>
                <w:sz w:val="22"/>
              </w:rPr>
            </w:pPr>
            <w:r w:rsidRPr="00FC1E67">
              <w:t>8時間</w:t>
            </w:r>
          </w:p>
        </w:tc>
        <w:tc>
          <w:tcPr>
            <w:tcW w:w="2660" w:type="dxa"/>
            <w:shd w:val="clear" w:color="auto" w:fill="auto"/>
            <w:noWrap/>
            <w:hideMark/>
          </w:tcPr>
          <w:p w14:paraId="5C37C988" w14:textId="452A3AD5" w:rsidR="002C03F1" w:rsidRPr="002C03F1" w:rsidRDefault="002C03F1" w:rsidP="002C03F1">
            <w:pPr>
              <w:widowControl/>
              <w:jc w:val="left"/>
              <w:rPr>
                <w:rFonts w:ascii="游ゴシック" w:eastAsia="游ゴシック" w:hAnsi="游ゴシック" w:cs="ＭＳ Ｐゴシック"/>
                <w:color w:val="000000"/>
                <w:kern w:val="0"/>
                <w:sz w:val="22"/>
              </w:rPr>
            </w:pPr>
            <w:r w:rsidRPr="00FC1E67">
              <w:t>640℃で保持</w:t>
            </w:r>
          </w:p>
        </w:tc>
      </w:tr>
      <w:tr w:rsidR="002C03F1" w:rsidRPr="002C03F1" w14:paraId="0A31B5AA" w14:textId="77777777" w:rsidTr="002C03F1">
        <w:trPr>
          <w:trHeight w:val="360"/>
        </w:trPr>
        <w:tc>
          <w:tcPr>
            <w:tcW w:w="1060" w:type="dxa"/>
            <w:shd w:val="clear" w:color="auto" w:fill="auto"/>
            <w:noWrap/>
            <w:hideMark/>
          </w:tcPr>
          <w:p w14:paraId="740B17D2" w14:textId="62453D5B" w:rsidR="002C03F1" w:rsidRPr="002C03F1" w:rsidRDefault="002C03F1" w:rsidP="002C03F1">
            <w:pPr>
              <w:widowControl/>
              <w:jc w:val="left"/>
              <w:rPr>
                <w:rFonts w:ascii="游ゴシック" w:eastAsia="游ゴシック" w:hAnsi="游ゴシック" w:cs="ＭＳ Ｐゴシック"/>
                <w:color w:val="000000"/>
                <w:kern w:val="0"/>
                <w:sz w:val="22"/>
              </w:rPr>
            </w:pPr>
            <w:r w:rsidRPr="00FC1E67">
              <w:t>4時間</w:t>
            </w:r>
          </w:p>
        </w:tc>
        <w:tc>
          <w:tcPr>
            <w:tcW w:w="2660" w:type="dxa"/>
            <w:shd w:val="clear" w:color="auto" w:fill="auto"/>
            <w:noWrap/>
            <w:hideMark/>
          </w:tcPr>
          <w:p w14:paraId="689DD643" w14:textId="2F67DCE7" w:rsidR="002C03F1" w:rsidRPr="002C03F1" w:rsidRDefault="002C03F1" w:rsidP="002C03F1">
            <w:pPr>
              <w:widowControl/>
              <w:jc w:val="left"/>
              <w:rPr>
                <w:rFonts w:ascii="游ゴシック" w:eastAsia="游ゴシック" w:hAnsi="游ゴシック" w:cs="ＭＳ Ｐゴシック"/>
                <w:color w:val="000000"/>
                <w:kern w:val="0"/>
                <w:sz w:val="22"/>
              </w:rPr>
            </w:pPr>
            <w:r w:rsidRPr="00FC1E67">
              <w:t>570℃まで徐冷</w:t>
            </w:r>
          </w:p>
        </w:tc>
      </w:tr>
      <w:tr w:rsidR="002C03F1" w:rsidRPr="002C03F1" w14:paraId="7D44CB37" w14:textId="77777777" w:rsidTr="002C03F1">
        <w:trPr>
          <w:trHeight w:val="508"/>
        </w:trPr>
        <w:tc>
          <w:tcPr>
            <w:tcW w:w="1060" w:type="dxa"/>
            <w:shd w:val="clear" w:color="auto" w:fill="auto"/>
            <w:noWrap/>
            <w:hideMark/>
          </w:tcPr>
          <w:p w14:paraId="3012EEC2" w14:textId="77777777" w:rsidR="002C03F1" w:rsidRPr="002C03F1" w:rsidRDefault="002C03F1" w:rsidP="002C03F1">
            <w:pPr>
              <w:widowControl/>
              <w:jc w:val="left"/>
              <w:rPr>
                <w:rFonts w:ascii="游ゴシック" w:eastAsia="游ゴシック" w:hAnsi="游ゴシック" w:cs="ＭＳ Ｐゴシック"/>
                <w:color w:val="000000"/>
                <w:kern w:val="0"/>
                <w:sz w:val="22"/>
              </w:rPr>
            </w:pPr>
          </w:p>
        </w:tc>
        <w:tc>
          <w:tcPr>
            <w:tcW w:w="2660" w:type="dxa"/>
            <w:shd w:val="clear" w:color="auto" w:fill="auto"/>
            <w:noWrap/>
            <w:hideMark/>
          </w:tcPr>
          <w:p w14:paraId="615E6490" w14:textId="0E7A78A3" w:rsidR="002C03F1" w:rsidRPr="002C03F1" w:rsidRDefault="002C03F1" w:rsidP="002C03F1">
            <w:pPr>
              <w:widowControl/>
              <w:jc w:val="left"/>
              <w:rPr>
                <w:rFonts w:ascii="游ゴシック" w:eastAsia="游ゴシック" w:hAnsi="游ゴシック" w:cs="ＭＳ Ｐゴシック"/>
                <w:color w:val="000000"/>
                <w:kern w:val="0"/>
                <w:sz w:val="22"/>
              </w:rPr>
            </w:pPr>
            <w:r w:rsidRPr="00FC1E67">
              <w:t>常温まで電気炉内で放冷</w:t>
            </w:r>
          </w:p>
        </w:tc>
      </w:tr>
    </w:tbl>
    <w:p w14:paraId="3CDF2229" w14:textId="572E56DC" w:rsidR="002C03F1" w:rsidRDefault="002C03F1" w:rsidP="00F75FF8">
      <w:pPr>
        <w:pStyle w:val="a3"/>
        <w:ind w:leftChars="0" w:left="360"/>
      </w:pPr>
    </w:p>
    <w:p w14:paraId="27C71934" w14:textId="5DE16564" w:rsidR="002C03F1" w:rsidRDefault="002C03F1" w:rsidP="002C03F1">
      <w:pPr>
        <w:pStyle w:val="a3"/>
        <w:numPr>
          <w:ilvl w:val="0"/>
          <w:numId w:val="2"/>
        </w:numPr>
        <w:ind w:leftChars="0"/>
      </w:pPr>
      <w:r>
        <w:rPr>
          <w:rFonts w:hint="eastAsia"/>
        </w:rPr>
        <w:t>るつぼ内の試料</w:t>
      </w:r>
      <w:r w:rsidR="009B00F7">
        <w:rPr>
          <w:rFonts w:hint="eastAsia"/>
        </w:rPr>
        <w:t>に蒸留水を加え、水酸化カリウムを</w:t>
      </w:r>
      <w:r>
        <w:rPr>
          <w:rFonts w:hint="eastAsia"/>
        </w:rPr>
        <w:t>溶解させ</w:t>
      </w:r>
      <w:r w:rsidR="009B00F7">
        <w:rPr>
          <w:rFonts w:hint="eastAsia"/>
        </w:rPr>
        <w:t>て洗浄を行った。</w:t>
      </w:r>
    </w:p>
    <w:p w14:paraId="74119D0A" w14:textId="18160E7D" w:rsidR="002C03F1" w:rsidRDefault="002C03F1" w:rsidP="002C03F1">
      <w:pPr>
        <w:pStyle w:val="a3"/>
        <w:numPr>
          <w:ilvl w:val="0"/>
          <w:numId w:val="2"/>
        </w:numPr>
        <w:ind w:leftChars="0"/>
      </w:pPr>
      <w:r>
        <w:rPr>
          <w:rFonts w:hint="eastAsia"/>
        </w:rPr>
        <w:t>洗浄による廃液のpHを試験紙で計測し、廃液が中性になるまで洗浄を繰り返した。</w:t>
      </w:r>
    </w:p>
    <w:p w14:paraId="21369D77" w14:textId="66C3C308" w:rsidR="009B00F7" w:rsidRDefault="009B00F7" w:rsidP="002C03F1">
      <w:pPr>
        <w:pStyle w:val="a3"/>
        <w:numPr>
          <w:ilvl w:val="0"/>
          <w:numId w:val="2"/>
        </w:numPr>
        <w:ind w:leftChars="0"/>
      </w:pPr>
      <w:r>
        <w:rPr>
          <w:rFonts w:hint="eastAsia"/>
        </w:rPr>
        <w:t>洗浄後、生成した単結晶をるつぼ内に残らないように蒸留水とともにシャーレに移した。</w:t>
      </w:r>
    </w:p>
    <w:p w14:paraId="4250556F" w14:textId="56AE8D73" w:rsidR="009B00F7" w:rsidRDefault="009B00F7" w:rsidP="009B00F7">
      <w:pPr>
        <w:pStyle w:val="a3"/>
        <w:numPr>
          <w:ilvl w:val="0"/>
          <w:numId w:val="2"/>
        </w:numPr>
        <w:ind w:leftChars="0"/>
      </w:pPr>
      <w:r>
        <w:rPr>
          <w:rFonts w:hint="eastAsia"/>
        </w:rPr>
        <w:t>シャーレ内の蒸留水をピペットで取り除き、乾燥機で乾燥させた。</w:t>
      </w:r>
    </w:p>
    <w:p w14:paraId="20FF534B" w14:textId="7E2B3132" w:rsidR="009B00F7" w:rsidRDefault="009B00F7" w:rsidP="009B00F7">
      <w:pPr>
        <w:pStyle w:val="a3"/>
        <w:ind w:leftChars="0" w:left="360"/>
      </w:pPr>
    </w:p>
    <w:p w14:paraId="5A0B39E8" w14:textId="4124B34C" w:rsidR="009B00F7" w:rsidRDefault="00E40F58" w:rsidP="009B00F7">
      <w:pPr>
        <w:pStyle w:val="a3"/>
        <w:ind w:leftChars="0" w:left="360"/>
      </w:pPr>
      <w:r>
        <w:t>2</w:t>
      </w:r>
      <w:r w:rsidR="009B00F7">
        <w:rPr>
          <w:rFonts w:hint="eastAsia"/>
        </w:rPr>
        <w:t>-3-2　XRD測定</w:t>
      </w:r>
    </w:p>
    <w:p w14:paraId="07A284C6" w14:textId="7B0D7A81" w:rsidR="009B00F7" w:rsidRDefault="004846B5" w:rsidP="009B00F7">
      <w:pPr>
        <w:pStyle w:val="a3"/>
        <w:numPr>
          <w:ilvl w:val="0"/>
          <w:numId w:val="3"/>
        </w:numPr>
        <w:ind w:leftChars="0"/>
      </w:pPr>
      <w:r>
        <w:rPr>
          <w:rFonts w:hint="eastAsia"/>
        </w:rPr>
        <w:t>試料</w:t>
      </w:r>
      <w:r w:rsidR="009B00F7">
        <w:rPr>
          <w:rFonts w:hint="eastAsia"/>
        </w:rPr>
        <w:t>をメノウ乳鉢で</w:t>
      </w:r>
      <w:r w:rsidR="00EA02B6">
        <w:rPr>
          <w:rFonts w:hint="eastAsia"/>
        </w:rPr>
        <w:t>粉砕した</w:t>
      </w:r>
      <w:r w:rsidR="009B00F7">
        <w:rPr>
          <w:rFonts w:hint="eastAsia"/>
        </w:rPr>
        <w:t>。</w:t>
      </w:r>
    </w:p>
    <w:p w14:paraId="322981F5" w14:textId="7D1589AD" w:rsidR="009B00F7" w:rsidRDefault="00EA02B6" w:rsidP="009B00F7">
      <w:pPr>
        <w:pStyle w:val="a3"/>
        <w:numPr>
          <w:ilvl w:val="0"/>
          <w:numId w:val="3"/>
        </w:numPr>
        <w:ind w:leftChars="0"/>
      </w:pPr>
      <w:r>
        <w:rPr>
          <w:rFonts w:hint="eastAsia"/>
        </w:rPr>
        <w:t>測定板</w:t>
      </w:r>
      <w:r w:rsidR="00412A18">
        <w:rPr>
          <w:rFonts w:hint="eastAsia"/>
        </w:rPr>
        <w:t>に試料を乗せ、ガラス板で表面を押さえ平らにした。</w:t>
      </w:r>
    </w:p>
    <w:p w14:paraId="1331A2BE" w14:textId="4FC435A5" w:rsidR="00412A18" w:rsidRDefault="00412A18" w:rsidP="009B00F7">
      <w:pPr>
        <w:pStyle w:val="a3"/>
        <w:numPr>
          <w:ilvl w:val="0"/>
          <w:numId w:val="3"/>
        </w:numPr>
        <w:ind w:leftChars="0"/>
      </w:pPr>
      <w:r>
        <w:rPr>
          <w:rFonts w:hint="eastAsia"/>
        </w:rPr>
        <w:t>XRD測定機にて測定を行った。</w:t>
      </w:r>
    </w:p>
    <w:p w14:paraId="354AE1D2" w14:textId="14C5F7D4" w:rsidR="00412A18" w:rsidRDefault="00412A18" w:rsidP="00412A18">
      <w:pPr>
        <w:pStyle w:val="a3"/>
        <w:ind w:leftChars="0" w:left="360"/>
      </w:pPr>
    </w:p>
    <w:p w14:paraId="09C13EE2" w14:textId="54B5BB2F" w:rsidR="00412A18" w:rsidRDefault="00E40F58" w:rsidP="00412A18">
      <w:pPr>
        <w:pStyle w:val="a3"/>
        <w:ind w:leftChars="0" w:left="360"/>
      </w:pPr>
      <w:r>
        <w:t>2</w:t>
      </w:r>
      <w:r w:rsidR="00412A18">
        <w:rPr>
          <w:rFonts w:hint="eastAsia"/>
        </w:rPr>
        <w:t>-3-3　ピクノメーターによる比重測定</w:t>
      </w:r>
    </w:p>
    <w:p w14:paraId="4748C31B" w14:textId="1A1DAAEF" w:rsidR="00E24C4C" w:rsidRDefault="00E24C4C" w:rsidP="00E24C4C">
      <w:pPr>
        <w:pStyle w:val="a3"/>
        <w:numPr>
          <w:ilvl w:val="0"/>
          <w:numId w:val="4"/>
        </w:numPr>
        <w:ind w:leftChars="0"/>
      </w:pPr>
      <w:r>
        <w:rPr>
          <w:rFonts w:hint="eastAsia"/>
        </w:rPr>
        <w:t>ピクノメーターのみの質量(w1)を測定した。</w:t>
      </w:r>
      <w:r w:rsidR="004846B5">
        <w:rPr>
          <w:rFonts w:hint="eastAsia"/>
        </w:rPr>
        <w:t>以降、</w:t>
      </w:r>
      <w:r>
        <w:rPr>
          <w:rFonts w:hint="eastAsia"/>
        </w:rPr>
        <w:t>手についた汚れなどで</w:t>
      </w:r>
      <w:r w:rsidR="004846B5">
        <w:rPr>
          <w:rFonts w:hint="eastAsia"/>
        </w:rPr>
        <w:t>質量の</w:t>
      </w:r>
      <w:r>
        <w:rPr>
          <w:rFonts w:hint="eastAsia"/>
        </w:rPr>
        <w:t>誤差が生じないように、キムワイプで包んで操作を行った。</w:t>
      </w:r>
    </w:p>
    <w:p w14:paraId="618DAAAE" w14:textId="7921BCAC" w:rsidR="00E24C4C" w:rsidRDefault="00E24C4C" w:rsidP="00E24C4C">
      <w:pPr>
        <w:pStyle w:val="a3"/>
        <w:numPr>
          <w:ilvl w:val="0"/>
          <w:numId w:val="4"/>
        </w:numPr>
        <w:ind w:leftChars="0"/>
      </w:pPr>
      <w:r>
        <w:rPr>
          <w:rFonts w:hint="eastAsia"/>
        </w:rPr>
        <w:t>ピクノメーターと試料</w:t>
      </w:r>
      <w:r w:rsidR="004846B5">
        <w:rPr>
          <w:rFonts w:hint="eastAsia"/>
        </w:rPr>
        <w:t>を併せた</w:t>
      </w:r>
      <w:r>
        <w:rPr>
          <w:rFonts w:hint="eastAsia"/>
        </w:rPr>
        <w:t>質量(w2)を測定した。</w:t>
      </w:r>
      <w:r w:rsidR="004846B5">
        <w:rPr>
          <w:rFonts w:hint="eastAsia"/>
        </w:rPr>
        <w:t>試料がピクノメーターの</w:t>
      </w:r>
      <w:r>
        <w:rPr>
          <w:rFonts w:hint="eastAsia"/>
        </w:rPr>
        <w:t>口に</w:t>
      </w:r>
      <w:r w:rsidR="004846B5">
        <w:rPr>
          <w:rFonts w:hint="eastAsia"/>
        </w:rPr>
        <w:t>つかないように薬包紙を漏斗のような形にして入れた。また、白色の細かい結晶のみを選別して入れた。</w:t>
      </w:r>
    </w:p>
    <w:p w14:paraId="2DEBB57E" w14:textId="40FA5CBD" w:rsidR="00E24C4C" w:rsidRDefault="004846B5" w:rsidP="00E24C4C">
      <w:pPr>
        <w:pStyle w:val="a3"/>
        <w:numPr>
          <w:ilvl w:val="0"/>
          <w:numId w:val="4"/>
        </w:numPr>
        <w:ind w:leftChars="0"/>
      </w:pPr>
      <w:r>
        <w:rPr>
          <w:rFonts w:hint="eastAsia"/>
        </w:rPr>
        <w:t>試料の入ったピクノメーターを</w:t>
      </w:r>
      <w:r w:rsidR="00C05DE8">
        <w:rPr>
          <w:rFonts w:hint="eastAsia"/>
        </w:rPr>
        <w:t>蒸留</w:t>
      </w:r>
      <w:r>
        <w:rPr>
          <w:rFonts w:hint="eastAsia"/>
        </w:rPr>
        <w:t>水で満たした。先に少量</w:t>
      </w:r>
      <w:r w:rsidR="00C05DE8">
        <w:rPr>
          <w:rFonts w:hint="eastAsia"/>
        </w:rPr>
        <w:t>の蒸留</w:t>
      </w:r>
      <w:r>
        <w:rPr>
          <w:rFonts w:hint="eastAsia"/>
        </w:rPr>
        <w:t>水を加え、表面</w:t>
      </w:r>
      <w:r w:rsidR="00C05DE8">
        <w:rPr>
          <w:rFonts w:hint="eastAsia"/>
        </w:rPr>
        <w:t>に</w:t>
      </w:r>
      <w:r>
        <w:rPr>
          <w:rFonts w:hint="eastAsia"/>
        </w:rPr>
        <w:t>馴染んでから表面張力のはたらきで表面が盛り上がるまで</w:t>
      </w:r>
      <w:r w:rsidR="00C05DE8">
        <w:rPr>
          <w:rFonts w:hint="eastAsia"/>
        </w:rPr>
        <w:t>蒸留</w:t>
      </w:r>
      <w:r>
        <w:rPr>
          <w:rFonts w:hint="eastAsia"/>
        </w:rPr>
        <w:t>水を足した。この際、浮き上がってきた試料が沈むように</w:t>
      </w:r>
      <w:r w:rsidR="00C05DE8">
        <w:rPr>
          <w:rFonts w:hint="eastAsia"/>
        </w:rPr>
        <w:t>注いだ</w:t>
      </w:r>
      <w:r>
        <w:rPr>
          <w:rFonts w:hint="eastAsia"/>
        </w:rPr>
        <w:t>。さらに1，2滴</w:t>
      </w:r>
      <w:r w:rsidR="00C05DE8">
        <w:rPr>
          <w:rFonts w:hint="eastAsia"/>
        </w:rPr>
        <w:t>蒸留</w:t>
      </w:r>
      <w:r>
        <w:rPr>
          <w:rFonts w:hint="eastAsia"/>
        </w:rPr>
        <w:t>水を加え、</w:t>
      </w:r>
      <w:r w:rsidR="00C05DE8">
        <w:rPr>
          <w:rFonts w:hint="eastAsia"/>
        </w:rPr>
        <w:t>落とすようにキャップをかぶせてメニスカスができるようにキャップを押し込んだ。その後、ピクノメーターについた水滴をふき取った。</w:t>
      </w:r>
    </w:p>
    <w:p w14:paraId="13C774C3" w14:textId="233BF458" w:rsidR="00C05DE8" w:rsidRDefault="00C05DE8" w:rsidP="00E24C4C">
      <w:pPr>
        <w:pStyle w:val="a3"/>
        <w:numPr>
          <w:ilvl w:val="0"/>
          <w:numId w:val="4"/>
        </w:numPr>
        <w:ind w:leftChars="0"/>
      </w:pPr>
      <w:r>
        <w:rPr>
          <w:rFonts w:hint="eastAsia"/>
        </w:rPr>
        <w:t>3)の状態のピクノメーターの重量(w3)を測定した。測定は</w:t>
      </w:r>
      <w:r w:rsidR="00F53033">
        <w:rPr>
          <w:rFonts w:hint="eastAsia"/>
        </w:rPr>
        <w:t>7</w:t>
      </w:r>
      <w:r>
        <w:rPr>
          <w:rFonts w:hint="eastAsia"/>
        </w:rPr>
        <w:t>回行い、結果は上下棄却して平均の値を用いる。また、測定を行う度にキャップを外し、再度メニスカスを作った。</w:t>
      </w:r>
    </w:p>
    <w:p w14:paraId="7381947F" w14:textId="04A5C4DD" w:rsidR="00F53033" w:rsidRPr="002C03F1" w:rsidRDefault="00C05DE8" w:rsidP="00F53033">
      <w:pPr>
        <w:pStyle w:val="a3"/>
        <w:numPr>
          <w:ilvl w:val="0"/>
          <w:numId w:val="4"/>
        </w:numPr>
        <w:ind w:leftChars="0"/>
      </w:pPr>
      <w:r>
        <w:rPr>
          <w:rFonts w:hint="eastAsia"/>
        </w:rPr>
        <w:t>ピクノメーターから試料を取り出し、蒸留水で洗浄した。3)と同様にピクノメーターに蒸留水を満たし、</w:t>
      </w:r>
      <w:r w:rsidR="00F53033">
        <w:rPr>
          <w:rFonts w:hint="eastAsia"/>
        </w:rPr>
        <w:t>水滴をふき取って質量(w4)を測定した。測定は5回行い、上下棄却して平均の値を用いる。また、3)と同様に測定を行う度にキャップを外してメニスカスを作った。</w:t>
      </w:r>
      <w:bookmarkEnd w:id="0"/>
    </w:p>
    <w:sectPr w:rsidR="00F53033" w:rsidRPr="002C03F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CD6AA" w14:textId="77777777" w:rsidR="00233868" w:rsidRDefault="00233868" w:rsidP="00E40F58">
      <w:r>
        <w:separator/>
      </w:r>
    </w:p>
  </w:endnote>
  <w:endnote w:type="continuationSeparator" w:id="0">
    <w:p w14:paraId="4BC79972" w14:textId="77777777" w:rsidR="00233868" w:rsidRDefault="00233868" w:rsidP="00E40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044CE" w14:textId="77777777" w:rsidR="00233868" w:rsidRDefault="00233868" w:rsidP="00E40F58">
      <w:r>
        <w:separator/>
      </w:r>
    </w:p>
  </w:footnote>
  <w:footnote w:type="continuationSeparator" w:id="0">
    <w:p w14:paraId="5EE26C7F" w14:textId="77777777" w:rsidR="00233868" w:rsidRDefault="00233868" w:rsidP="00E40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3793A"/>
    <w:multiLevelType w:val="hybridMultilevel"/>
    <w:tmpl w:val="C1BCF8AE"/>
    <w:lvl w:ilvl="0" w:tplc="F3EA02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2FF0CF9"/>
    <w:multiLevelType w:val="hybridMultilevel"/>
    <w:tmpl w:val="AE904910"/>
    <w:lvl w:ilvl="0" w:tplc="04090001">
      <w:start w:val="1"/>
      <w:numFmt w:val="bullet"/>
      <w:lvlText w:val=""/>
      <w:lvlJc w:val="left"/>
      <w:pPr>
        <w:ind w:left="636" w:hanging="420"/>
      </w:pPr>
      <w:rPr>
        <w:rFonts w:ascii="Wingdings" w:hAnsi="Wingdings" w:hint="default"/>
      </w:rPr>
    </w:lvl>
    <w:lvl w:ilvl="1" w:tplc="0409000B" w:tentative="1">
      <w:start w:val="1"/>
      <w:numFmt w:val="bullet"/>
      <w:lvlText w:val=""/>
      <w:lvlJc w:val="left"/>
      <w:pPr>
        <w:ind w:left="1056" w:hanging="420"/>
      </w:pPr>
      <w:rPr>
        <w:rFonts w:ascii="Wingdings" w:hAnsi="Wingdings" w:hint="default"/>
      </w:rPr>
    </w:lvl>
    <w:lvl w:ilvl="2" w:tplc="0409000D" w:tentative="1">
      <w:start w:val="1"/>
      <w:numFmt w:val="bullet"/>
      <w:lvlText w:val=""/>
      <w:lvlJc w:val="left"/>
      <w:pPr>
        <w:ind w:left="1476" w:hanging="420"/>
      </w:pPr>
      <w:rPr>
        <w:rFonts w:ascii="Wingdings" w:hAnsi="Wingdings" w:hint="default"/>
      </w:rPr>
    </w:lvl>
    <w:lvl w:ilvl="3" w:tplc="04090001" w:tentative="1">
      <w:start w:val="1"/>
      <w:numFmt w:val="bullet"/>
      <w:lvlText w:val=""/>
      <w:lvlJc w:val="left"/>
      <w:pPr>
        <w:ind w:left="1896" w:hanging="420"/>
      </w:pPr>
      <w:rPr>
        <w:rFonts w:ascii="Wingdings" w:hAnsi="Wingdings" w:hint="default"/>
      </w:rPr>
    </w:lvl>
    <w:lvl w:ilvl="4" w:tplc="0409000B" w:tentative="1">
      <w:start w:val="1"/>
      <w:numFmt w:val="bullet"/>
      <w:lvlText w:val=""/>
      <w:lvlJc w:val="left"/>
      <w:pPr>
        <w:ind w:left="2316" w:hanging="420"/>
      </w:pPr>
      <w:rPr>
        <w:rFonts w:ascii="Wingdings" w:hAnsi="Wingdings" w:hint="default"/>
      </w:rPr>
    </w:lvl>
    <w:lvl w:ilvl="5" w:tplc="0409000D" w:tentative="1">
      <w:start w:val="1"/>
      <w:numFmt w:val="bullet"/>
      <w:lvlText w:val=""/>
      <w:lvlJc w:val="left"/>
      <w:pPr>
        <w:ind w:left="2736" w:hanging="420"/>
      </w:pPr>
      <w:rPr>
        <w:rFonts w:ascii="Wingdings" w:hAnsi="Wingdings" w:hint="default"/>
      </w:rPr>
    </w:lvl>
    <w:lvl w:ilvl="6" w:tplc="04090001" w:tentative="1">
      <w:start w:val="1"/>
      <w:numFmt w:val="bullet"/>
      <w:lvlText w:val=""/>
      <w:lvlJc w:val="left"/>
      <w:pPr>
        <w:ind w:left="3156" w:hanging="420"/>
      </w:pPr>
      <w:rPr>
        <w:rFonts w:ascii="Wingdings" w:hAnsi="Wingdings" w:hint="default"/>
      </w:rPr>
    </w:lvl>
    <w:lvl w:ilvl="7" w:tplc="0409000B" w:tentative="1">
      <w:start w:val="1"/>
      <w:numFmt w:val="bullet"/>
      <w:lvlText w:val=""/>
      <w:lvlJc w:val="left"/>
      <w:pPr>
        <w:ind w:left="3576" w:hanging="420"/>
      </w:pPr>
      <w:rPr>
        <w:rFonts w:ascii="Wingdings" w:hAnsi="Wingdings" w:hint="default"/>
      </w:rPr>
    </w:lvl>
    <w:lvl w:ilvl="8" w:tplc="0409000D" w:tentative="1">
      <w:start w:val="1"/>
      <w:numFmt w:val="bullet"/>
      <w:lvlText w:val=""/>
      <w:lvlJc w:val="left"/>
      <w:pPr>
        <w:ind w:left="3996" w:hanging="420"/>
      </w:pPr>
      <w:rPr>
        <w:rFonts w:ascii="Wingdings" w:hAnsi="Wingdings" w:hint="default"/>
      </w:rPr>
    </w:lvl>
  </w:abstractNum>
  <w:abstractNum w:abstractNumId="2" w15:restartNumberingAfterBreak="0">
    <w:nsid w:val="6AAE5F69"/>
    <w:multiLevelType w:val="hybridMultilevel"/>
    <w:tmpl w:val="B080BCC8"/>
    <w:lvl w:ilvl="0" w:tplc="3CA26E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D60565E"/>
    <w:multiLevelType w:val="hybridMultilevel"/>
    <w:tmpl w:val="FB14D08C"/>
    <w:lvl w:ilvl="0" w:tplc="19E6D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53"/>
    <w:rsid w:val="00053842"/>
    <w:rsid w:val="000557D2"/>
    <w:rsid w:val="00233868"/>
    <w:rsid w:val="002C03F1"/>
    <w:rsid w:val="003B500C"/>
    <w:rsid w:val="00412A18"/>
    <w:rsid w:val="004846B5"/>
    <w:rsid w:val="007D0A53"/>
    <w:rsid w:val="0081203B"/>
    <w:rsid w:val="0091561D"/>
    <w:rsid w:val="009B00F7"/>
    <w:rsid w:val="009D64BE"/>
    <w:rsid w:val="00C05DE8"/>
    <w:rsid w:val="00CC2060"/>
    <w:rsid w:val="00E24C4C"/>
    <w:rsid w:val="00E40F58"/>
    <w:rsid w:val="00EA02B6"/>
    <w:rsid w:val="00F53033"/>
    <w:rsid w:val="00F75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1CFFF4"/>
  <w15:chartTrackingRefBased/>
  <w15:docId w15:val="{E958624D-F9A6-4F87-8706-CBC4A01B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A53"/>
    <w:pPr>
      <w:ind w:leftChars="400" w:left="840"/>
    </w:pPr>
  </w:style>
  <w:style w:type="paragraph" w:styleId="a4">
    <w:name w:val="header"/>
    <w:basedOn w:val="a"/>
    <w:link w:val="a5"/>
    <w:uiPriority w:val="99"/>
    <w:unhideWhenUsed/>
    <w:rsid w:val="00E40F58"/>
    <w:pPr>
      <w:tabs>
        <w:tab w:val="center" w:pos="4252"/>
        <w:tab w:val="right" w:pos="8504"/>
      </w:tabs>
      <w:snapToGrid w:val="0"/>
    </w:pPr>
  </w:style>
  <w:style w:type="character" w:customStyle="1" w:styleId="a5">
    <w:name w:val="ヘッダー (文字)"/>
    <w:basedOn w:val="a0"/>
    <w:link w:val="a4"/>
    <w:uiPriority w:val="99"/>
    <w:rsid w:val="00E40F58"/>
  </w:style>
  <w:style w:type="paragraph" w:styleId="a6">
    <w:name w:val="footer"/>
    <w:basedOn w:val="a"/>
    <w:link w:val="a7"/>
    <w:uiPriority w:val="99"/>
    <w:unhideWhenUsed/>
    <w:rsid w:val="00E40F58"/>
    <w:pPr>
      <w:tabs>
        <w:tab w:val="center" w:pos="4252"/>
        <w:tab w:val="right" w:pos="8504"/>
      </w:tabs>
      <w:snapToGrid w:val="0"/>
    </w:pPr>
  </w:style>
  <w:style w:type="character" w:customStyle="1" w:styleId="a7">
    <w:name w:val="フッター (文字)"/>
    <w:basedOn w:val="a0"/>
    <w:link w:val="a6"/>
    <w:uiPriority w:val="99"/>
    <w:rsid w:val="00E40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38890">
      <w:bodyDiv w:val="1"/>
      <w:marLeft w:val="0"/>
      <w:marRight w:val="0"/>
      <w:marTop w:val="0"/>
      <w:marBottom w:val="0"/>
      <w:divBdr>
        <w:top w:val="none" w:sz="0" w:space="0" w:color="auto"/>
        <w:left w:val="none" w:sz="0" w:space="0" w:color="auto"/>
        <w:bottom w:val="none" w:sz="0" w:space="0" w:color="auto"/>
        <w:right w:val="none" w:sz="0" w:space="0" w:color="auto"/>
      </w:divBdr>
    </w:div>
    <w:div w:id="850530702">
      <w:bodyDiv w:val="1"/>
      <w:marLeft w:val="0"/>
      <w:marRight w:val="0"/>
      <w:marTop w:val="0"/>
      <w:marBottom w:val="0"/>
      <w:divBdr>
        <w:top w:val="none" w:sz="0" w:space="0" w:color="auto"/>
        <w:left w:val="none" w:sz="0" w:space="0" w:color="auto"/>
        <w:bottom w:val="none" w:sz="0" w:space="0" w:color="auto"/>
        <w:right w:val="none" w:sz="0" w:space="0" w:color="auto"/>
      </w:divBdr>
    </w:div>
    <w:div w:id="187179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225</Words>
  <Characters>1285</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斉藤 依緒</dc:creator>
  <cp:keywords/>
  <dc:description/>
  <cp:lastModifiedBy>斉藤 依緒</cp:lastModifiedBy>
  <cp:revision>2</cp:revision>
  <dcterms:created xsi:type="dcterms:W3CDTF">2020-05-22T13:21:00Z</dcterms:created>
  <dcterms:modified xsi:type="dcterms:W3CDTF">2020-05-24T17:19:00Z</dcterms:modified>
</cp:coreProperties>
</file>