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2"/>
        <w:snapToGrid w:val="true"/>
        <w:spacing w:line="312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如何在LLVM9添加一个Link Time Optimization的pass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b w:val="true"/>
          <w:bCs w:val="true"/>
          <w:color w:val="800000"/>
          <w:sz w:val="24"/>
          <w:szCs w:val="24"/>
          <w:shd w:val="clear" w:fill="ffffff"/>
        </w:rPr>
        <w:t>1 OIApplication.cpp文件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b w:val="true"/>
          <w:bCs w:val="true"/>
          <w:color w:val="800000"/>
          <w:sz w:val="24"/>
          <w:szCs w:val="24"/>
          <w:shd w:val="clear" w:fill="ffffff"/>
        </w:rPr>
        <w:t>1.1 添加createOIApplicationPass函数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391025" cy="12477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b w:val="true"/>
          <w:bCs w:val="true"/>
          <w:color w:val="800000"/>
          <w:sz w:val="24"/>
          <w:szCs w:val="24"/>
          <w:shd w:val="clear" w:fill="ffffff"/>
        </w:rPr>
        <w:t>1.2 添加初始化代码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889468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b w:val="true"/>
          <w:bCs w:val="true"/>
          <w:color w:val="800000"/>
          <w:sz w:val="24"/>
          <w:szCs w:val="24"/>
          <w:shd w:val="clear" w:fill="ffffff"/>
        </w:rPr>
        <w:t>2 修改CMakeLists.txt文件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095625" cy="201930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b w:val="true"/>
          <w:bCs w:val="true"/>
          <w:color w:val="800000"/>
          <w:sz w:val="24"/>
          <w:szCs w:val="24"/>
          <w:shd w:val="clear" w:fill="ffffff"/>
        </w:rPr>
        <w:t>3 修改Utils.cpp和Utils.h</w:t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color w:val="000000"/>
          <w:sz w:val="24"/>
          <w:szCs w:val="24"/>
          <w:shd w:val="clear" w:fill="ffffff"/>
        </w:rPr>
        <w:t>修改llvm-9.0.0.src/lib/Transforms/Utils/Utils.cpp文件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19700" cy="304800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color w:val="000000"/>
          <w:sz w:val="24"/>
          <w:szCs w:val="24"/>
          <w:shd w:val="clear" w:fill="ffffff"/>
        </w:rPr>
        <w:t>修改llvm-9.0.0.src/include/llvm/Transforms/Utils.h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92082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b w:val="true"/>
          <w:bCs w:val="true"/>
          <w:color w:val="800000"/>
          <w:sz w:val="24"/>
          <w:szCs w:val="24"/>
          <w:shd w:val="clear" w:fill="ffffff"/>
        </w:rPr>
        <w:t>4 修改InitializePasses.h文件</w:t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color w:val="000000"/>
          <w:sz w:val="24"/>
          <w:szCs w:val="24"/>
          <w:shd w:val="clear" w:fill="ffffff"/>
        </w:rPr>
        <w:t>修改llvm-9.0.0.src/include/llvm/InitializePasses.h，添加如下行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030939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color w:val="000000"/>
          <w:sz w:val="24"/>
          <w:szCs w:val="24"/>
          <w:shd w:val="clear" w:fill="ffffff"/>
        </w:rPr>
        <w:t>在OIApplication.cpp中添加如下行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172068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b w:val="true"/>
          <w:bCs w:val="true"/>
          <w:color w:val="800000"/>
          <w:sz w:val="24"/>
          <w:szCs w:val="24"/>
          <w:shd w:val="clear" w:fill="ffffff"/>
        </w:rPr>
        <w:t>5 修改 LinkAllPasses.h文件</w:t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color w:val="000000"/>
          <w:sz w:val="24"/>
          <w:szCs w:val="24"/>
          <w:shd w:val="clear" w:fill="ffffff"/>
        </w:rPr>
        <w:t>修改llvm-9.0.0.src/include/llvm/LinkAllPasses.h文件，添加如下行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714875" cy="60960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b w:val="true"/>
          <w:bCs w:val="true"/>
          <w:color w:val="800000"/>
          <w:sz w:val="24"/>
          <w:szCs w:val="24"/>
          <w:shd w:val="clear" w:fill="ffffff"/>
        </w:rPr>
        <w:t>6 修改PassManagerBuilder.cpp</w:t>
      </w:r>
    </w:p>
    <w:p>
      <w:pPr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'Source Code Pro Medium', 'Source Han Sans CN', 'Droid Sans Mono', 'monospace', monospace, 'Droid Sans Fallback'', 'Droid Sans Mono', 'monospace', monospace, 'Droid Sans Fallback'" w:hAnsi="''Source Code Pro Medium', 'Source Han Sans CN', 'Droid Sans Mono', 'monospace', monospace, 'Droid Sans Fallback'', 'Droid Sans Mono', 'monospace', monospace, 'Droid Sans Fallback'" w:eastAsia="''Source Code Pro Medium', 'Source Han Sans CN', 'Droid Sans Mono', 'monospace', monospace, 'Droid Sans Fallback'', 'Droid Sans Mono', 'monospace', monospace, 'Droid Sans Fallback'"/>
          <w:color w:val="000000"/>
          <w:sz w:val="24"/>
          <w:szCs w:val="24"/>
          <w:shd w:val="clear" w:fill="ffffff"/>
        </w:rPr>
        <w:t>修改llvm-9.0.0.src/lib/Transforms/IPO/PassManagerBuilder.cpp，添加如下行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216879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