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23456"/>
          <w:sz w:val="48"/>
        </w:rPr>
        <w:t>Plan de implementare</w:t>
      </w:r>
    </w:p>
    <w:p>
      <w:pPr>
        <w:jc w:val="center"/>
      </w:pPr>
      <w:r>
        <w:rPr>
          <w:b/>
          <w:sz w:val="36"/>
        </w:rPr>
        <w:t>Demo AI Document &amp; Email Workflow Automation</w:t>
      </w:r>
    </w:p>
    <w:p>
      <w:pPr>
        <w:jc w:val="center"/>
      </w:pPr>
      <w:r>
        <w:rPr>
          <w:i/>
          <w:sz w:val="22"/>
        </w:rPr>
        <w:t>Norvix — document executabil pentru implementare cu Codex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B4C7E7"/>
          <w:left w:val="single" w:sz="10" w:space="0" w:color="B4C7E7"/>
          <w:bottom w:val="single" w:sz="10" w:space="0" w:color="B4C7E7"/>
          <w:right w:val="single" w:sz="10" w:space="0" w:color="B4C7E7"/>
          <w:insideH w:val="single" w:sz="10" w:space="0" w:color="B4C7E7"/>
          <w:insideV w:val="single" w:sz="10" w:space="0" w:color="B4C7E7"/>
        </w:tblBorders>
      </w:tblPr>
      <w:tblGrid>
        <w:gridCol w:w="2381"/>
        <w:gridCol w:w="6690"/>
      </w:tblGrid>
      <w:tr>
        <w:tc>
          <w:tcPr>
            <w:tcW w:type="dxa" w:w="2381"/>
            <w:shd w:fill="DCE6F1"/>
            <w:vAlign w:val="center"/>
          </w:tcPr>
          <w:p>
            <w:r/>
            <w:r>
              <w:rPr>
                <w:b/>
                <w:color w:val="123456"/>
              </w:rPr>
              <w:t>Scop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b w:val="0"/>
              </w:rPr>
              <w:t>Să existe un demo clar vandabil pentru companii mici și medii.</w:t>
            </w:r>
          </w:p>
        </w:tc>
      </w:tr>
      <w:tr>
        <w:tc>
          <w:tcPr>
            <w:tcW w:type="dxa" w:w="2381"/>
            <w:shd w:fill="DCE6F1"/>
            <w:vAlign w:val="center"/>
          </w:tcPr>
          <w:p>
            <w:r/>
            <w:r>
              <w:rPr>
                <w:b/>
                <w:color w:val="123456"/>
              </w:rPr>
              <w:t>Public țintă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b w:val="0"/>
              </w:rPr>
              <w:t>Firme cu emailuri, PDF-uri, cereri, formulare și mult lucru administrativ.</w:t>
            </w:r>
          </w:p>
        </w:tc>
      </w:tr>
      <w:tr>
        <w:tc>
          <w:tcPr>
            <w:tcW w:type="dxa" w:w="2381"/>
            <w:shd w:fill="DCE6F1"/>
            <w:vAlign w:val="center"/>
          </w:tcPr>
          <w:p>
            <w:r/>
            <w:r>
              <w:rPr>
                <w:b/>
                <w:color w:val="123456"/>
              </w:rPr>
              <w:t>Rezultat demo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b w:val="0"/>
              </w:rPr>
              <w:t>Inbox AI care citește emailuri și atașamente, extrage date, clasifică, propune răspuns și salvează rezultatul.</w:t>
            </w:r>
          </w:p>
        </w:tc>
      </w:tr>
      <w:tr>
        <w:tc>
          <w:tcPr>
            <w:tcW w:type="dxa" w:w="2381"/>
            <w:shd w:fill="DCE6F1"/>
            <w:vAlign w:val="center"/>
          </w:tcPr>
          <w:p>
            <w:r/>
            <w:r>
              <w:rPr>
                <w:b/>
                <w:color w:val="123456"/>
              </w:rPr>
              <w:t>Stack recomandat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b w:val="0"/>
              </w:rPr>
              <w:t>Next.js, Node.js/Express, PostgreSQL, storage fișiere, LLM API.</w:t>
            </w:r>
          </w:p>
        </w:tc>
      </w:tr>
    </w:tbl>
    <w:p/>
    <w:p>
      <w:pPr>
        <w:jc w:val="center"/>
      </w:pPr>
      <w:r>
        <w:rPr>
          <w:i/>
          <w:sz w:val="20"/>
        </w:rPr>
        <w:t>Acest document este scris ca ghid de execuție. Poate fi dat direct unui agent de codare.</w:t>
      </w:r>
    </w:p>
    <w:p>
      <w:r>
        <w:br w:type="page"/>
      </w:r>
    </w:p>
    <w:p>
      <w:pPr>
        <w:pStyle w:val="Heading1"/>
      </w:pPr>
      <w:r>
        <w:t>1. Obiectivul demo-ului</w:t>
      </w:r>
    </w:p>
    <w:p>
      <w:r>
        <w:t>Demo-ul trebuie să arate exact tipul de proiect pe care Norvix vrea să-l vândă: automatizare AI pentru documente, emailuri și procese interne. Nu este un simplu chatbot, ci un workflow de business complet, în care AI-ul este integrat într-un sistem clar.</w:t>
      </w:r>
    </w:p>
    <w:p>
      <w:pPr>
        <w:pStyle w:val="Heading2"/>
      </w:pPr>
      <w:r>
        <w:t>Ce trebuie să demonstreze</w:t>
      </w:r>
    </w:p>
    <w:p>
      <w:pPr>
        <w:spacing w:after="40"/>
        <w:ind w:left="227"/>
      </w:pPr>
      <w:r>
        <w:rPr>
          <w:rFonts w:ascii="Aptos" w:hAnsi="Aptos"/>
        </w:rPr>
        <w:t>• poate primi un email și unul sau mai multe atașamente;</w:t>
      </w:r>
    </w:p>
    <w:p>
      <w:pPr>
        <w:spacing w:after="40"/>
        <w:ind w:left="227"/>
      </w:pPr>
      <w:r>
        <w:rPr>
          <w:rFonts w:ascii="Aptos" w:hAnsi="Aptos"/>
        </w:rPr>
        <w:t>• poate extrage text relevant din email și documente;</w:t>
      </w:r>
    </w:p>
    <w:p>
      <w:pPr>
        <w:spacing w:after="40"/>
        <w:ind w:left="227"/>
      </w:pPr>
      <w:r>
        <w:rPr>
          <w:rFonts w:ascii="Aptos" w:hAnsi="Aptos"/>
        </w:rPr>
        <w:t>• poate clasifica cererea într-o categorie utilă pentru business;</w:t>
      </w:r>
    </w:p>
    <w:p>
      <w:pPr>
        <w:spacing w:after="40"/>
        <w:ind w:left="227"/>
      </w:pPr>
      <w:r>
        <w:rPr>
          <w:rFonts w:ascii="Aptos" w:hAnsi="Aptos"/>
        </w:rPr>
        <w:t>• poate extrage câmpuri structurale importante;</w:t>
      </w:r>
    </w:p>
    <w:p>
      <w:pPr>
        <w:spacing w:after="40"/>
        <w:ind w:left="227"/>
      </w:pPr>
      <w:r>
        <w:rPr>
          <w:rFonts w:ascii="Aptos" w:hAnsi="Aptos"/>
        </w:rPr>
        <w:t>• poate propune echipa sau etapa următoare din flux;</w:t>
      </w:r>
    </w:p>
    <w:p>
      <w:pPr>
        <w:spacing w:after="40"/>
        <w:ind w:left="227"/>
      </w:pPr>
      <w:r>
        <w:rPr>
          <w:rFonts w:ascii="Aptos" w:hAnsi="Aptos"/>
        </w:rPr>
        <w:t>• poate genera rezumat, următorii pași și draft de răspuns;</w:t>
      </w:r>
    </w:p>
    <w:p>
      <w:pPr>
        <w:spacing w:after="40"/>
        <w:ind w:left="227"/>
      </w:pPr>
      <w:r>
        <w:rPr>
          <w:rFonts w:ascii="Aptos" w:hAnsi="Aptos"/>
        </w:rPr>
        <w:t>• poate salva rezultatul într-un sistem intern ușor de urmărit;</w:t>
      </w:r>
    </w:p>
    <w:p>
      <w:pPr>
        <w:spacing w:after="40"/>
        <w:ind w:left="227"/>
      </w:pPr>
      <w:r>
        <w:rPr>
          <w:rFonts w:ascii="Aptos" w:hAnsi="Aptos"/>
        </w:rPr>
        <w:t>• poate fi extins ușor către integrări reale cu CRM, ERP, ticketing sau email.</w:t>
      </w:r>
    </w:p>
    <w:p>
      <w:pPr>
        <w:pStyle w:val="Heading2"/>
      </w:pPr>
      <w:r>
        <w:t>Mesajul comercial pe care trebuie să-l transmită demo-ul</w:t>
      </w:r>
    </w:p>
    <w:p>
      <w:pPr>
        <w:spacing w:before="120" w:after="160"/>
        <w:ind w:left="397" w:right="397"/>
      </w:pPr>
      <w:r>
        <w:rPr>
          <w:b/>
          <w:color w:val="123456"/>
          <w:sz w:val="23"/>
        </w:rPr>
        <w:t>„Reducem munca manuală din inbox și documente prin backend custom, integrări și AI practic.”</w:t>
      </w:r>
    </w:p>
    <w:p>
      <w:pPr>
        <w:pStyle w:val="Heading2"/>
      </w:pPr>
      <w:r>
        <w:t>Non-obiective pentru prima versiune</w:t>
      </w:r>
    </w:p>
    <w:p>
      <w:pPr>
        <w:spacing w:after="40"/>
        <w:ind w:left="227"/>
      </w:pPr>
      <w:r>
        <w:rPr>
          <w:rFonts w:ascii="Aptos" w:hAnsi="Aptos"/>
        </w:rPr>
        <w:t>• nu se implementează integrare live cu Gmail/Outlook în prima fază;</w:t>
      </w:r>
    </w:p>
    <w:p>
      <w:pPr>
        <w:spacing w:after="40"/>
        <w:ind w:left="227"/>
      </w:pPr>
      <w:r>
        <w:rPr>
          <w:rFonts w:ascii="Aptos" w:hAnsi="Aptos"/>
        </w:rPr>
        <w:t>• nu se implementează OCR avansat sau procesare documente scanate dificile;</w:t>
      </w:r>
    </w:p>
    <w:p>
      <w:pPr>
        <w:spacing w:after="40"/>
        <w:ind w:left="227"/>
      </w:pPr>
      <w:r>
        <w:rPr>
          <w:rFonts w:ascii="Aptos" w:hAnsi="Aptos"/>
        </w:rPr>
        <w:t>• nu se construiesc agenți autonomi sau lanțuri complexe de tool calling;</w:t>
      </w:r>
    </w:p>
    <w:p>
      <w:pPr>
        <w:spacing w:after="40"/>
        <w:ind w:left="227"/>
      </w:pPr>
      <w:r>
        <w:rPr>
          <w:rFonts w:ascii="Aptos" w:hAnsi="Aptos"/>
        </w:rPr>
        <w:t>• nu se urmărește un produs multi-tenant complet;</w:t>
      </w:r>
    </w:p>
    <w:p>
      <w:pPr>
        <w:spacing w:after="40"/>
        <w:ind w:left="227"/>
      </w:pPr>
      <w:r>
        <w:rPr>
          <w:rFonts w:ascii="Aptos" w:hAnsi="Aptos"/>
        </w:rPr>
        <w:t>• nu se optimizează pentru volum mare; demo-ul trebuie să fie stabil și clar.</w:t>
      </w:r>
    </w:p>
    <w:p>
      <w:pPr>
        <w:pStyle w:val="Heading1"/>
      </w:pPr>
      <w:r>
        <w:t>2. Nișa și use-case-urile pe care le acoperă demo-ul</w:t>
      </w:r>
    </w:p>
    <w:p>
      <w:r>
        <w:t>Demo-ul trebuie poziționat pentru companii mici și medii, în special firme de servicii, backoffice și B2B, unde emailul și documentele sunt centrul muncii zilnice.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1814"/>
        <w:gridCol w:w="2268"/>
        <w:gridCol w:w="2835"/>
        <w:gridCol w:w="2154"/>
      </w:tblGrid>
      <w:tr>
        <w:tc>
          <w:tcPr>
            <w:tcW w:type="dxa" w:w="2493"/>
            <w:shd w:fill="1F4E7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2493"/>
            <w:shd w:fill="1F4E7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Problemă tipică</w:t>
            </w:r>
          </w:p>
        </w:tc>
        <w:tc>
          <w:tcPr>
            <w:tcW w:type="dxa" w:w="2493"/>
            <w:shd w:fill="1F4E7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Ce rezolvă demo-ul</w:t>
            </w:r>
          </w:p>
        </w:tc>
        <w:tc>
          <w:tcPr>
            <w:tcW w:type="dxa" w:w="2493"/>
            <w:shd w:fill="1F4E7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Valoare promisă</w:t>
            </w:r>
          </w:p>
        </w:tc>
      </w:tr>
      <w:tr>
        <w:tc>
          <w:tcPr>
            <w:tcW w:type="dxa" w:w="1814"/>
            <w:vAlign w:val="center"/>
            <w:shd w:fill="F4F8FB"/>
          </w:tcPr>
          <w:p>
            <w:r/>
            <w:r>
              <w:rPr>
                <w:b w:val="0"/>
              </w:rPr>
              <w:t>Byrå / consultanță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inbox aglomerat, solicitări repetitive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clasificare și draft de răspuns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b w:val="0"/>
              </w:rPr>
              <w:t>răspuns mai rapid</w:t>
            </w:r>
          </w:p>
        </w:tc>
      </w:tr>
      <w:tr>
        <w:tc>
          <w:tcPr>
            <w:tcW w:type="dxa" w:w="1814"/>
            <w:vAlign w:val="center"/>
            <w:shd w:fill="F4F8FB"/>
          </w:tcPr>
          <w:p>
            <w:r/>
            <w:r>
              <w:rPr>
                <w:b w:val="0"/>
              </w:rPr>
              <w:t>Accounting / finance ops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facturi, clarificări, PDF-uri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extragere date și rutare către finance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b w:val="0"/>
              </w:rPr>
              <w:t>mai puțin lucru manual</w:t>
            </w:r>
          </w:p>
        </w:tc>
      </w:tr>
      <w:tr>
        <w:tc>
          <w:tcPr>
            <w:tcW w:type="dxa" w:w="1814"/>
            <w:vAlign w:val="center"/>
            <w:shd w:fill="F4F8FB"/>
          </w:tcPr>
          <w:p>
            <w:r/>
            <w:r>
              <w:rPr>
                <w:b w:val="0"/>
              </w:rPr>
              <w:t>Support B2B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multe cereri și documente asociate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triere + sumar + prioritizare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b w:val="0"/>
              </w:rPr>
              <w:t>timpi mai mici de răspuns</w:t>
            </w:r>
          </w:p>
        </w:tc>
      </w:tr>
      <w:tr>
        <w:tc>
          <w:tcPr>
            <w:tcW w:type="dxa" w:w="1814"/>
            <w:vAlign w:val="center"/>
            <w:shd w:fill="F4F8FB"/>
          </w:tcPr>
          <w:p>
            <w:r/>
            <w:r>
              <w:rPr>
                <w:b w:val="0"/>
              </w:rPr>
              <w:t>Startup / SMB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procese improvizate, multe emailuri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dashboard intern și workflow AI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b w:val="0"/>
              </w:rPr>
              <w:t>mai mult control operațional</w:t>
            </w:r>
          </w:p>
        </w:tc>
      </w:tr>
    </w:tbl>
    <w:p>
      <w:pPr>
        <w:pStyle w:val="Heading2"/>
      </w:pPr>
      <w:r>
        <w:t>Use-case principal</w:t>
      </w:r>
    </w:p>
    <w:p>
      <w:r>
        <w:t>AI Intake Assistant: sistem intern care primește emailuri și atașamente, înțelege conținutul, extrage informațiile importante, clasifică cererea, propune următorul pas și generează un draft.</w:t>
      </w:r>
    </w:p>
    <w:p>
      <w:pPr>
        <w:pStyle w:val="Heading2"/>
      </w:pPr>
      <w:r>
        <w:t>Use-case-uri secundare pe care demo-ul trebuie să le sugereze</w:t>
      </w:r>
    </w:p>
    <w:p>
      <w:pPr>
        <w:spacing w:after="40"/>
        <w:ind w:left="227"/>
      </w:pPr>
      <w:r>
        <w:rPr>
          <w:rFonts w:ascii="Aptos" w:hAnsi="Aptos"/>
        </w:rPr>
        <w:t>• support request triage;</w:t>
      </w:r>
    </w:p>
    <w:p>
      <w:pPr>
        <w:spacing w:after="40"/>
        <w:ind w:left="227"/>
      </w:pPr>
      <w:r>
        <w:rPr>
          <w:rFonts w:ascii="Aptos" w:hAnsi="Aptos"/>
        </w:rPr>
        <w:t>• invoice / billing clarification;</w:t>
      </w:r>
    </w:p>
    <w:p>
      <w:pPr>
        <w:spacing w:after="40"/>
        <w:ind w:left="227"/>
      </w:pPr>
      <w:r>
        <w:rPr>
          <w:rFonts w:ascii="Aptos" w:hAnsi="Aptos"/>
        </w:rPr>
        <w:t>• sales inquiry qualification;</w:t>
      </w:r>
    </w:p>
    <w:p>
      <w:pPr>
        <w:spacing w:after="40"/>
        <w:ind w:left="227"/>
      </w:pPr>
      <w:r>
        <w:rPr>
          <w:rFonts w:ascii="Aptos" w:hAnsi="Aptos"/>
        </w:rPr>
        <w:t>• contract / agreement intake;</w:t>
      </w:r>
    </w:p>
    <w:p>
      <w:pPr>
        <w:spacing w:after="40"/>
        <w:ind w:left="227"/>
      </w:pPr>
      <w:r>
        <w:rPr>
          <w:rFonts w:ascii="Aptos" w:hAnsi="Aptos"/>
        </w:rPr>
        <w:t>• general administrative request handling;</w:t>
      </w:r>
    </w:p>
    <w:p>
      <w:pPr>
        <w:spacing w:after="40"/>
        <w:ind w:left="227"/>
      </w:pPr>
      <w:r>
        <w:rPr>
          <w:rFonts w:ascii="Aptos" w:hAnsi="Aptos"/>
        </w:rPr>
        <w:t>• knowledge extraction din documente atașate.</w:t>
      </w:r>
    </w:p>
    <w:p>
      <w:pPr>
        <w:pStyle w:val="Heading1"/>
      </w:pPr>
      <w:r>
        <w:t>3. Scope funcțional complet al demo-ului</w:t>
      </w:r>
    </w:p>
    <w:p>
      <w:r>
        <w:t>Prima versiune trebuie să includă toate promisiunile comerciale esențiale, dar într-o formă controlată.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</w:tblPr>
      <w:tblGrid>
        <w:gridCol w:w="510"/>
        <w:gridCol w:w="2551"/>
        <w:gridCol w:w="3458"/>
        <w:gridCol w:w="1247"/>
        <w:gridCol w:w="1417"/>
      </w:tblGrid>
      <w:tr>
        <w:tc>
          <w:tcPr>
            <w:tcW w:type="dxa" w:w="1994"/>
            <w:shd w:fill="DCE6F1"/>
            <w:vAlign w:val="center"/>
          </w:tcPr>
          <w:p>
            <w:pPr>
              <w:jc w:val="center"/>
            </w:pPr>
            <w:r/>
            <w:r>
              <w:rPr>
                <w:b/>
                <w:color w:val="123456"/>
              </w:rPr>
              <w:t>#</w:t>
            </w:r>
          </w:p>
        </w:tc>
        <w:tc>
          <w:tcPr>
            <w:tcW w:type="dxa" w:w="1994"/>
            <w:shd w:fill="DCE6F1"/>
            <w:vAlign w:val="center"/>
          </w:tcPr>
          <w:p>
            <w:pPr>
              <w:jc w:val="center"/>
            </w:pPr>
            <w:r/>
            <w:r>
              <w:rPr>
                <w:b/>
                <w:color w:val="123456"/>
              </w:rPr>
              <w:t>Funcționalitate</w:t>
            </w:r>
          </w:p>
        </w:tc>
        <w:tc>
          <w:tcPr>
            <w:tcW w:type="dxa" w:w="1994"/>
            <w:shd w:fill="DCE6F1"/>
            <w:vAlign w:val="center"/>
          </w:tcPr>
          <w:p>
            <w:pPr>
              <w:jc w:val="center"/>
            </w:pPr>
            <w:r/>
            <w:r>
              <w:rPr>
                <w:b/>
                <w:color w:val="123456"/>
              </w:rPr>
              <w:t>Descriere</w:t>
            </w:r>
          </w:p>
        </w:tc>
        <w:tc>
          <w:tcPr>
            <w:tcW w:type="dxa" w:w="1994"/>
            <w:shd w:fill="DCE6F1"/>
            <w:vAlign w:val="center"/>
          </w:tcPr>
          <w:p>
            <w:pPr>
              <w:jc w:val="center"/>
            </w:pPr>
            <w:r/>
            <w:r>
              <w:rPr>
                <w:b/>
                <w:color w:val="123456"/>
              </w:rPr>
              <w:t>Obligatoriu</w:t>
            </w:r>
          </w:p>
        </w:tc>
        <w:tc>
          <w:tcPr>
            <w:tcW w:type="dxa" w:w="1994"/>
            <w:shd w:fill="DCE6F1"/>
            <w:vAlign w:val="center"/>
          </w:tcPr>
          <w:p>
            <w:pPr>
              <w:jc w:val="center"/>
            </w:pPr>
            <w:r/>
            <w:r>
              <w:rPr>
                <w:b/>
                <w:color w:val="123456"/>
              </w:rPr>
              <w:t>Faza</w:t>
            </w:r>
          </w:p>
        </w:tc>
      </w:tr>
      <w:tr>
        <w:tc>
          <w:tcPr>
            <w:tcW w:type="dxa" w:w="510"/>
            <w:vAlign w:val="center"/>
            <w:shd w:fill="F7F7F7"/>
          </w:tcPr>
          <w:p>
            <w:pPr>
              <w:jc w:val="center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</w:rPr>
              <w:t>Inbox list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b w:val="0"/>
              </w:rPr>
              <w:t>Listă de emailuri mock sau încărcate manual, cu status și filtre.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Da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MVP</w:t>
            </w:r>
          </w:p>
        </w:tc>
      </w:tr>
      <w:tr>
        <w:tc>
          <w:tcPr>
            <w:tcW w:type="dxa" w:w="510"/>
            <w:vAlign w:val="center"/>
            <w:shd w:fill="F7F7F7"/>
          </w:tcPr>
          <w:p>
            <w:pPr>
              <w:jc w:val="center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</w:rPr>
              <w:t>Email detail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b w:val="0"/>
              </w:rPr>
              <w:t>Vizualizare email, body, metadata și attachments.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Da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MVP</w:t>
            </w:r>
          </w:p>
        </w:tc>
      </w:tr>
      <w:tr>
        <w:tc>
          <w:tcPr>
            <w:tcW w:type="dxa" w:w="510"/>
            <w:vAlign w:val="center"/>
            <w:shd w:fill="F7F7F7"/>
          </w:tcPr>
          <w:p>
            <w:pPr>
              <w:jc w:val="center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</w:rPr>
              <w:t>Upload attachment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b w:val="0"/>
              </w:rPr>
              <w:t>Upload de PDF sau text document pentru simularea unui caz real.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Da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MVP</w:t>
            </w:r>
          </w:p>
        </w:tc>
      </w:tr>
      <w:tr>
        <w:tc>
          <w:tcPr>
            <w:tcW w:type="dxa" w:w="510"/>
            <w:vAlign w:val="center"/>
            <w:shd w:fill="F7F7F7"/>
          </w:tcPr>
          <w:p>
            <w:pPr>
              <w:jc w:val="center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</w:rPr>
              <w:t>Text extraction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b w:val="0"/>
              </w:rPr>
              <w:t>Extrage text din email și atașamente, cu fallback pe text simplu.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Da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MVP</w:t>
            </w:r>
          </w:p>
        </w:tc>
      </w:tr>
      <w:tr>
        <w:tc>
          <w:tcPr>
            <w:tcW w:type="dxa" w:w="510"/>
            <w:vAlign w:val="center"/>
            <w:shd w:fill="F7F7F7"/>
          </w:tcPr>
          <w:p>
            <w:pPr>
              <w:jc w:val="center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</w:rPr>
              <w:t>AI classification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b w:val="0"/>
              </w:rPr>
              <w:t>Încadrează cererea într-o categorie de business.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Da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MVP</w:t>
            </w:r>
          </w:p>
        </w:tc>
      </w:tr>
      <w:tr>
        <w:tc>
          <w:tcPr>
            <w:tcW w:type="dxa" w:w="510"/>
            <w:vAlign w:val="center"/>
            <w:shd w:fill="F7F7F7"/>
          </w:tcPr>
          <w:p>
            <w:pPr>
              <w:jc w:val="center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</w:rPr>
              <w:t>Field extraction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b w:val="0"/>
              </w:rPr>
              <w:t>Extrage câmpuri structurale ca invoice number, company, urgency, deadline.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Da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MVP</w:t>
            </w:r>
          </w:p>
        </w:tc>
      </w:tr>
      <w:tr>
        <w:tc>
          <w:tcPr>
            <w:tcW w:type="dxa" w:w="510"/>
            <w:vAlign w:val="center"/>
            <w:shd w:fill="F7F7F7"/>
          </w:tcPr>
          <w:p>
            <w:pPr>
              <w:jc w:val="center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</w:rPr>
              <w:t>Summary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b w:val="0"/>
              </w:rPr>
              <w:t>Generează un rezumat scurt, clar, pentru echipa internă.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Da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MVP</w:t>
            </w:r>
          </w:p>
        </w:tc>
      </w:tr>
      <w:tr>
        <w:tc>
          <w:tcPr>
            <w:tcW w:type="dxa" w:w="510"/>
            <w:vAlign w:val="center"/>
            <w:shd w:fill="F7F7F7"/>
          </w:tcPr>
          <w:p>
            <w:pPr>
              <w:jc w:val="center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</w:rPr>
              <w:t>Suggested next step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b w:val="0"/>
              </w:rPr>
              <w:t>Propune pasul următor și echipa potrivită.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Da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MVP</w:t>
            </w:r>
          </w:p>
        </w:tc>
      </w:tr>
      <w:tr>
        <w:tc>
          <w:tcPr>
            <w:tcW w:type="dxa" w:w="510"/>
            <w:vAlign w:val="center"/>
            <w:shd w:fill="F7F7F7"/>
          </w:tcPr>
          <w:p>
            <w:pPr>
              <w:jc w:val="center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</w:rPr>
              <w:t>Reply draft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b w:val="0"/>
              </w:rPr>
              <w:t>Generează un draft de răspuns editabil.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Da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MVP</w:t>
            </w:r>
          </w:p>
        </w:tc>
      </w:tr>
      <w:tr>
        <w:tc>
          <w:tcPr>
            <w:tcW w:type="dxa" w:w="510"/>
            <w:vAlign w:val="center"/>
            <w:shd w:fill="F7F7F7"/>
          </w:tcPr>
          <w:p>
            <w:pPr>
              <w:jc w:val="center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</w:rPr>
              <w:t>Save AI result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b w:val="0"/>
              </w:rPr>
              <w:t>Salvează output-ul în Postgres, împreună cu audit și timestamps.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Da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MVP</w:t>
            </w:r>
          </w:p>
        </w:tc>
      </w:tr>
      <w:tr>
        <w:tc>
          <w:tcPr>
            <w:tcW w:type="dxa" w:w="510"/>
            <w:vAlign w:val="center"/>
            <w:shd w:fill="F7F7F7"/>
          </w:tcPr>
          <w:p>
            <w:pPr>
              <w:jc w:val="center"/>
            </w:pPr>
            <w:r/>
            <w:r>
              <w:rPr>
                <w:b w:val="0"/>
              </w:rPr>
              <w:t>11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</w:rPr>
              <w:t>Dashboard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b w:val="0"/>
              </w:rPr>
              <w:t>Arată volume, categorii, priorități și items needing review.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Da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MVP</w:t>
            </w:r>
          </w:p>
        </w:tc>
      </w:tr>
      <w:tr>
        <w:tc>
          <w:tcPr>
            <w:tcW w:type="dxa" w:w="510"/>
            <w:vAlign w:val="center"/>
            <w:shd w:fill="F7F7F7"/>
          </w:tcPr>
          <w:p>
            <w:pPr>
              <w:jc w:val="center"/>
            </w:pPr>
            <w:r/>
            <w:r>
              <w:rPr>
                <w:b w:val="0"/>
              </w:rPr>
              <w:t>12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</w:rPr>
              <w:t>Manual review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b w:val="0"/>
              </w:rPr>
              <w:t>Userul poate aproba, edita sau respinge rezultatul AI.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Da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MVP+</w:t>
            </w:r>
          </w:p>
        </w:tc>
      </w:tr>
      <w:tr>
        <w:tc>
          <w:tcPr>
            <w:tcW w:type="dxa" w:w="510"/>
            <w:vAlign w:val="center"/>
            <w:shd w:fill="F7F7F7"/>
          </w:tcPr>
          <w:p>
            <w:pPr>
              <w:jc w:val="center"/>
            </w:pPr>
            <w:r/>
            <w:r>
              <w:rPr>
                <w:b w:val="0"/>
              </w:rPr>
              <w:t>13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</w:rPr>
              <w:t>Route action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b w:val="0"/>
              </w:rPr>
              <w:t>Setează un status: assigned, needs review, completed.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Da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MVP+</w:t>
            </w:r>
          </w:p>
        </w:tc>
      </w:tr>
      <w:tr>
        <w:tc>
          <w:tcPr>
            <w:tcW w:type="dxa" w:w="510"/>
            <w:vAlign w:val="center"/>
            <w:shd w:fill="F7F7F7"/>
          </w:tcPr>
          <w:p>
            <w:pPr>
              <w:jc w:val="center"/>
            </w:pPr>
            <w:r/>
            <w:r>
              <w:rPr>
                <w:b w:val="0"/>
              </w:rPr>
              <w:t>14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</w:rPr>
              <w:t>Webhook/export stub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b w:val="0"/>
              </w:rPr>
              <w:t>Punct de extensie pentru CRM/ERP/ticketing.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Nu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V2</w:t>
            </w:r>
          </w:p>
        </w:tc>
      </w:tr>
    </w:tbl>
    <w:p>
      <w:pPr>
        <w:pStyle w:val="Heading2"/>
      </w:pPr>
      <w:r>
        <w:t>Criteriu de acceptare la nivel de produs</w:t>
      </w:r>
    </w:p>
    <w:p>
      <w:pPr>
        <w:spacing w:after="40"/>
        <w:ind w:left="227"/>
      </w:pPr>
      <w:r>
        <w:rPr>
          <w:rFonts w:ascii="Aptos" w:hAnsi="Aptos"/>
        </w:rPr>
        <w:t>• un utilizator poate procesa minimum 10 cazuri demo end-to-end;</w:t>
      </w:r>
    </w:p>
    <w:p>
      <w:pPr>
        <w:spacing w:after="40"/>
        <w:ind w:left="227"/>
      </w:pPr>
      <w:r>
        <w:rPr>
          <w:rFonts w:ascii="Aptos" w:hAnsi="Aptos"/>
        </w:rPr>
        <w:t>• fiecare caz procesat produce un rezultat AI salvat în bază de date;</w:t>
      </w:r>
    </w:p>
    <w:p>
      <w:pPr>
        <w:spacing w:after="40"/>
        <w:ind w:left="227"/>
      </w:pPr>
      <w:r>
        <w:rPr>
          <w:rFonts w:ascii="Aptos" w:hAnsi="Aptos"/>
        </w:rPr>
        <w:t>• pentru fiecare caz se văd cel puțin: categorie, prioritate, rezumat, draft și suggested route;</w:t>
      </w:r>
    </w:p>
    <w:p>
      <w:pPr>
        <w:spacing w:after="40"/>
        <w:ind w:left="227"/>
      </w:pPr>
      <w:r>
        <w:rPr>
          <w:rFonts w:ascii="Aptos" w:hAnsi="Aptos"/>
        </w:rPr>
        <w:t>• rezultatul poate fi revizuit manual în UI;</w:t>
      </w:r>
    </w:p>
    <w:p>
      <w:pPr>
        <w:spacing w:after="40"/>
        <w:ind w:left="227"/>
      </w:pPr>
      <w:r>
        <w:rPr>
          <w:rFonts w:ascii="Aptos" w:hAnsi="Aptos"/>
        </w:rPr>
        <w:t>• dashboard-ul agregă datele procesate.</w:t>
      </w:r>
    </w:p>
    <w:p>
      <w:pPr>
        <w:pStyle w:val="Heading1"/>
      </w:pPr>
      <w:r>
        <w:t>4. Arhitectură recomandată</w:t>
      </w:r>
    </w:p>
    <w:p>
      <w:r>
        <w:t>Arhitectura trebuie să fie simplă, monolit modular, ușor de înțeles și bună pentru demo, dar cu separare clară pe straturi.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1814"/>
        <w:gridCol w:w="2381"/>
        <w:gridCol w:w="2891"/>
        <w:gridCol w:w="2268"/>
      </w:tblGrid>
      <w:tr>
        <w:tc>
          <w:tcPr>
            <w:tcW w:type="dxa" w:w="2493"/>
            <w:shd w:fill="1F4E7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Strat</w:t>
            </w:r>
          </w:p>
        </w:tc>
        <w:tc>
          <w:tcPr>
            <w:tcW w:type="dxa" w:w="2493"/>
            <w:shd w:fill="1F4E7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Tehnologie</w:t>
            </w:r>
          </w:p>
        </w:tc>
        <w:tc>
          <w:tcPr>
            <w:tcW w:type="dxa" w:w="2493"/>
            <w:shd w:fill="1F4E7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Responsabilitate</w:t>
            </w:r>
          </w:p>
        </w:tc>
        <w:tc>
          <w:tcPr>
            <w:tcW w:type="dxa" w:w="2493"/>
            <w:shd w:fill="1F4E7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Observații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</w:rPr>
              <w:t>Frontend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</w:rPr>
              <w:t>Next.js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b w:val="0"/>
              </w:rPr>
              <w:t>Inbox, detail page, dashboard, review actions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UI curat, orientat pe demo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</w:rPr>
              <w:t>Backend API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</w:rPr>
              <w:t>Node.js + Express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b w:val="0"/>
              </w:rPr>
              <w:t>Business logic, AI orchestration, persistence, uploads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Serviciu principal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</w:rPr>
              <w:t>DB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</w:rPr>
              <w:t>PostgreSQL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b w:val="0"/>
              </w:rPr>
              <w:t>emails, attachments, ai_results, audit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Schema clară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</w:rPr>
              <w:t>Files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</w:rPr>
              <w:t>Local storage sau S3-like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b w:val="0"/>
              </w:rPr>
              <w:t>fișiere demo și text extras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Local este suficient la început</w:t>
            </w:r>
          </w:p>
        </w:tc>
      </w:tr>
    </w:tbl>
    <w:p>
      <w:pPr>
        <w:pStyle w:val="Heading2"/>
      </w:pPr>
      <w:r>
        <w:t>Structură de repository recomandată</w:t>
      </w:r>
    </w:p>
    <w:p>
      <w:pPr>
        <w:ind w:left="454"/>
      </w:pPr>
      <w:r>
        <w:rPr>
          <w:rFonts w:ascii="Courier New" w:hAnsi="Courier New"/>
          <w:sz w:val="19"/>
        </w:rPr>
        <w:t>/apps</w:t>
        <w:br/>
      </w:r>
      <w:r>
        <w:rPr>
          <w:rFonts w:ascii="Courier New" w:hAnsi="Courier New"/>
          <w:sz w:val="19"/>
        </w:rPr>
        <w:t xml:space="preserve">  /web                Next.js app</w:t>
        <w:br/>
      </w:r>
      <w:r>
        <w:rPr>
          <w:rFonts w:ascii="Courier New" w:hAnsi="Courier New"/>
          <w:sz w:val="19"/>
        </w:rPr>
        <w:t xml:space="preserve">  /api                Express API</w:t>
        <w:br/>
      </w:r>
      <w:r>
        <w:rPr>
          <w:rFonts w:ascii="Courier New" w:hAnsi="Courier New"/>
          <w:sz w:val="19"/>
        </w:rPr>
        <w:t>/packages</w:t>
        <w:br/>
      </w:r>
      <w:r>
        <w:rPr>
          <w:rFonts w:ascii="Courier New" w:hAnsi="Courier New"/>
          <w:sz w:val="19"/>
        </w:rPr>
        <w:t xml:space="preserve">  /shared-types       tipuri și contracte comune</w:t>
        <w:br/>
      </w:r>
      <w:r>
        <w:rPr>
          <w:rFonts w:ascii="Courier New" w:hAnsi="Courier New"/>
          <w:sz w:val="19"/>
        </w:rPr>
        <w:t xml:space="preserve">  /prompts            prompt templates și JSON schemas</w:t>
        <w:br/>
      </w:r>
      <w:r>
        <w:rPr>
          <w:rFonts w:ascii="Courier New" w:hAnsi="Courier New"/>
          <w:sz w:val="19"/>
        </w:rPr>
        <w:t xml:space="preserve">  /config             config comun</w:t>
        <w:br/>
      </w:r>
      <w:r>
        <w:rPr>
          <w:rFonts w:ascii="Courier New" w:hAnsi="Courier New"/>
          <w:sz w:val="19"/>
        </w:rPr>
        <w:t>/docs                 seed cases și documentație internă</w:t>
        <w:br/>
      </w:r>
    </w:p>
    <w:p>
      <w:pPr>
        <w:pStyle w:val="Heading1"/>
      </w:pPr>
      <w:r>
        <w:t>5. Model de date</w:t>
      </w:r>
    </w:p>
    <w:p>
      <w:r>
        <w:t>Modelul de date trebuie să fie suficient de expresiv încât să arate un workflow complet.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0D0D0"/>
          <w:left w:val="single" w:sz="8" w:space="0" w:color="D0D0D0"/>
          <w:bottom w:val="single" w:sz="8" w:space="0" w:color="D0D0D0"/>
          <w:right w:val="single" w:sz="8" w:space="0" w:color="D0D0D0"/>
          <w:insideH w:val="single" w:sz="8" w:space="0" w:color="D0D0D0"/>
          <w:insideV w:val="single" w:sz="8" w:space="0" w:color="D0D0D0"/>
        </w:tblBorders>
      </w:tblPr>
      <w:tblGrid>
        <w:gridCol w:w="1701"/>
        <w:gridCol w:w="2551"/>
        <w:gridCol w:w="3515"/>
        <w:gridCol w:w="1587"/>
      </w:tblGrid>
      <w:tr>
        <w:tc>
          <w:tcPr>
            <w:tcW w:type="dxa" w:w="2493"/>
            <w:shd w:fill="DCE6F1"/>
            <w:vAlign w:val="center"/>
          </w:tcPr>
          <w:p>
            <w:pPr>
              <w:jc w:val="center"/>
            </w:pPr>
            <w:r/>
            <w:r>
              <w:rPr>
                <w:b/>
                <w:color w:val="123456"/>
              </w:rPr>
              <w:t>Tabel</w:t>
            </w:r>
          </w:p>
        </w:tc>
        <w:tc>
          <w:tcPr>
            <w:tcW w:type="dxa" w:w="2493"/>
            <w:shd w:fill="DCE6F1"/>
            <w:vAlign w:val="center"/>
          </w:tcPr>
          <w:p>
            <w:pPr>
              <w:jc w:val="center"/>
            </w:pPr>
            <w:r/>
            <w:r>
              <w:rPr>
                <w:b/>
                <w:color w:val="123456"/>
              </w:rPr>
              <w:t>Câmpuri principale</w:t>
            </w:r>
          </w:p>
        </w:tc>
        <w:tc>
          <w:tcPr>
            <w:tcW w:type="dxa" w:w="2493"/>
            <w:shd w:fill="DCE6F1"/>
            <w:vAlign w:val="center"/>
          </w:tcPr>
          <w:p>
            <w:pPr>
              <w:jc w:val="center"/>
            </w:pPr>
            <w:r/>
            <w:r>
              <w:rPr>
                <w:b/>
                <w:color w:val="123456"/>
              </w:rPr>
              <w:t>Scop</w:t>
            </w:r>
          </w:p>
        </w:tc>
        <w:tc>
          <w:tcPr>
            <w:tcW w:type="dxa" w:w="2493"/>
            <w:shd w:fill="DCE6F1"/>
            <w:vAlign w:val="center"/>
          </w:tcPr>
          <w:p>
            <w:pPr>
              <w:jc w:val="center"/>
            </w:pPr>
            <w:r/>
            <w:r>
              <w:rPr>
                <w:b/>
                <w:color w:val="123456"/>
              </w:rPr>
              <w:t>Obligatoriu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b w:val="0"/>
              </w:rPr>
              <w:t>emails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</w:rPr>
              <w:t>id, sender, subject, body, received_at, status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b w:val="0"/>
              </w:rPr>
              <w:t>Emailul original și starea în workflow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b w:val="0"/>
              </w:rPr>
              <w:t>Da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b w:val="0"/>
              </w:rPr>
              <w:t>attachments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</w:rPr>
              <w:t>id, email_id, file_name, mime_type, path, extracted_text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b w:val="0"/>
              </w:rPr>
              <w:t>Fișierele și textul extras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b w:val="0"/>
              </w:rPr>
              <w:t>Da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b w:val="0"/>
              </w:rPr>
              <w:t>ai_results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</w:rPr>
              <w:t>id, email_id, category, priority, summary, route, reply_draft, confidence, extracted_json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b w:val="0"/>
              </w:rPr>
              <w:t>Output-ul AI structurat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b w:val="0"/>
              </w:rPr>
              <w:t>Da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b w:val="0"/>
              </w:rPr>
              <w:t>processing_jobs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</w:rPr>
              <w:t>id, email_id, status, started_at, finished_at, error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b w:val="0"/>
              </w:rPr>
              <w:t>Urmărirea procesării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b w:val="0"/>
              </w:rPr>
              <w:t>Da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b w:val="0"/>
              </w:rPr>
              <w:t>audit_events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</w:rPr>
              <w:t>id, entity_type, entity_id, action, payload, created_at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b w:val="0"/>
              </w:rPr>
              <w:t>Istoric și trasabilitate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b w:val="0"/>
              </w:rPr>
              <w:t>Da</w:t>
            </w:r>
          </w:p>
        </w:tc>
      </w:tr>
    </w:tbl>
    <w:p>
      <w:pPr>
        <w:pStyle w:val="Heading2"/>
      </w:pPr>
      <w:r>
        <w:t>JSON schema minim pentru rezultatul AI</w:t>
      </w:r>
    </w:p>
    <w:p>
      <w:pPr>
        <w:ind w:left="454"/>
      </w:pPr>
      <w:r>
        <w:rPr>
          <w:rFonts w:ascii="Courier New" w:hAnsi="Courier New"/>
          <w:sz w:val="17"/>
        </w:rPr>
        <w:t>{</w:t>
        <w:br/>
      </w:r>
      <w:r>
        <w:rPr>
          <w:rFonts w:ascii="Courier New" w:hAnsi="Courier New"/>
          <w:sz w:val="17"/>
        </w:rPr>
        <w:t xml:space="preserve">  "category": "sales_inquiry | support_request | invoice_billing | contract_agreement | general_admin | complaint",</w:t>
        <w:br/>
      </w:r>
      <w:r>
        <w:rPr>
          <w:rFonts w:ascii="Courier New" w:hAnsi="Courier New"/>
          <w:sz w:val="17"/>
        </w:rPr>
        <w:t xml:space="preserve">  "priority": "low | medium | high",</w:t>
        <w:br/>
      </w:r>
      <w:r>
        <w:rPr>
          <w:rFonts w:ascii="Courier New" w:hAnsi="Courier New"/>
          <w:sz w:val="17"/>
        </w:rPr>
        <w:t xml:space="preserve">  "summary": "string",</w:t>
        <w:br/>
      </w:r>
      <w:r>
        <w:rPr>
          <w:rFonts w:ascii="Courier New" w:hAnsi="Courier New"/>
          <w:sz w:val="17"/>
        </w:rPr>
        <w:t xml:space="preserve">  "suggested_route": "sales | support | finance | admin | legal",</w:t>
        <w:br/>
      </w:r>
      <w:r>
        <w:rPr>
          <w:rFonts w:ascii="Courier New" w:hAnsi="Courier New"/>
          <w:sz w:val="17"/>
        </w:rPr>
        <w:t xml:space="preserve">  "suggested_next_action": "string",</w:t>
        <w:br/>
      </w:r>
      <w:r>
        <w:rPr>
          <w:rFonts w:ascii="Courier New" w:hAnsi="Courier New"/>
          <w:sz w:val="17"/>
        </w:rPr>
        <w:t xml:space="preserve">  "suggested_reply": "string",</w:t>
        <w:br/>
      </w:r>
      <w:r>
        <w:rPr>
          <w:rFonts w:ascii="Courier New" w:hAnsi="Courier New"/>
          <w:sz w:val="17"/>
        </w:rPr>
        <w:t xml:space="preserve">  "confidence": 0.0,</w:t>
        <w:br/>
      </w:r>
      <w:r>
        <w:rPr>
          <w:rFonts w:ascii="Courier New" w:hAnsi="Courier New"/>
          <w:sz w:val="17"/>
        </w:rPr>
        <w:t xml:space="preserve">  "extracted_fields": {</w:t>
        <w:br/>
      </w:r>
      <w:r>
        <w:rPr>
          <w:rFonts w:ascii="Courier New" w:hAnsi="Courier New"/>
          <w:sz w:val="17"/>
        </w:rPr>
        <w:t xml:space="preserve">    "company_name": "string | null",</w:t>
        <w:br/>
      </w:r>
      <w:r>
        <w:rPr>
          <w:rFonts w:ascii="Courier New" w:hAnsi="Courier New"/>
          <w:sz w:val="17"/>
        </w:rPr>
        <w:t xml:space="preserve">    "contact_name": "string | null",</w:t>
        <w:br/>
      </w:r>
      <w:r>
        <w:rPr>
          <w:rFonts w:ascii="Courier New" w:hAnsi="Courier New"/>
          <w:sz w:val="17"/>
        </w:rPr>
        <w:t xml:space="preserve">    "contact_email": "string | null",</w:t>
        <w:br/>
      </w:r>
      <w:r>
        <w:rPr>
          <w:rFonts w:ascii="Courier New" w:hAnsi="Courier New"/>
          <w:sz w:val="17"/>
        </w:rPr>
        <w:t xml:space="preserve">    "phone": "string | null",</w:t>
        <w:br/>
      </w:r>
      <w:r>
        <w:rPr>
          <w:rFonts w:ascii="Courier New" w:hAnsi="Courier New"/>
          <w:sz w:val="17"/>
        </w:rPr>
        <w:t xml:space="preserve">    "invoice_number": "string | null",</w:t>
        <w:br/>
      </w:r>
      <w:r>
        <w:rPr>
          <w:rFonts w:ascii="Courier New" w:hAnsi="Courier New"/>
          <w:sz w:val="17"/>
        </w:rPr>
        <w:t xml:space="preserve">    "amount": "string | null",</w:t>
        <w:br/>
      </w:r>
      <w:r>
        <w:rPr>
          <w:rFonts w:ascii="Courier New" w:hAnsi="Courier New"/>
          <w:sz w:val="17"/>
        </w:rPr>
        <w:t xml:space="preserve">    "deadline": "string | null",</w:t>
        <w:br/>
      </w:r>
      <w:r>
        <w:rPr>
          <w:rFonts w:ascii="Courier New" w:hAnsi="Courier New"/>
          <w:sz w:val="17"/>
        </w:rPr>
        <w:t xml:space="preserve">    "request_type": "string | null"</w:t>
        <w:br/>
      </w:r>
      <w:r>
        <w:rPr>
          <w:rFonts w:ascii="Courier New" w:hAnsi="Courier New"/>
          <w:sz w:val="17"/>
        </w:rPr>
        <w:t xml:space="preserve">  }</w:t>
        <w:br/>
      </w:r>
      <w:r>
        <w:rPr>
          <w:rFonts w:ascii="Courier New" w:hAnsi="Courier New"/>
          <w:sz w:val="17"/>
        </w:rPr>
        <w:t>}</w:t>
        <w:br/>
      </w:r>
    </w:p>
    <w:p>
      <w:pPr>
        <w:pStyle w:val="Heading1"/>
      </w:pPr>
      <w:r>
        <w:t>6. API și flow-uri backend</w:t>
      </w:r>
    </w:p>
    <w:p>
      <w:pPr>
        <w:pStyle w:val="Heading2"/>
      </w:pPr>
      <w:r>
        <w:t>Endpoint-uri minime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0D0D0"/>
          <w:left w:val="single" w:sz="8" w:space="0" w:color="D0D0D0"/>
          <w:bottom w:val="single" w:sz="8" w:space="0" w:color="D0D0D0"/>
          <w:right w:val="single" w:sz="8" w:space="0" w:color="D0D0D0"/>
          <w:insideH w:val="single" w:sz="8" w:space="0" w:color="D0D0D0"/>
          <w:insideV w:val="single" w:sz="8" w:space="0" w:color="D0D0D0"/>
        </w:tblBorders>
      </w:tblPr>
      <w:tblGrid>
        <w:gridCol w:w="1474"/>
        <w:gridCol w:w="2948"/>
        <w:gridCol w:w="3402"/>
        <w:gridCol w:w="1531"/>
      </w:tblGrid>
      <w:tr>
        <w:tc>
          <w:tcPr>
            <w:tcW w:type="dxa" w:w="2493"/>
            <w:shd w:fill="1F4E7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493"/>
            <w:shd w:fill="1F4E7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2493"/>
            <w:shd w:fill="1F4E7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Scop</w:t>
            </w:r>
          </w:p>
        </w:tc>
        <w:tc>
          <w:tcPr>
            <w:tcW w:type="dxa" w:w="2493"/>
            <w:shd w:fill="1F4E7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MVP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GET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</w:rPr>
              <w:t>/emails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Listă inbox, filtre și sortare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Da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</w:rPr>
              <w:t>/emails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Creare email demo / upload manual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Da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GET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</w:rPr>
              <w:t>/emails/:id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Detaliu email cu attachments și rezultat AI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Da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</w:rPr>
              <w:t>/emails/:id/attachments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Upload fișier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Da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</w:rPr>
              <w:t>/emails/:id/process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Declanșează procesarea AI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Da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PATCH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</w:rPr>
              <w:t>/emails/:id/review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Aprobă sau editează rezultatul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Da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PATCH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</w:rPr>
              <w:t>/emails/:id/status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Schimbă status workflow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Da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GET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</w:rPr>
              <w:t>/dashboard/stats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Metrici agregate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Da</w:t>
            </w:r>
          </w:p>
        </w:tc>
      </w:tr>
    </w:tbl>
    <w:p>
      <w:pPr>
        <w:pStyle w:val="Heading2"/>
      </w:pPr>
      <w:r>
        <w:t>Flow principal de procesare</w:t>
      </w:r>
    </w:p>
    <w:p>
      <w:pPr>
        <w:ind w:left="227"/>
      </w:pPr>
      <w:r>
        <w:rPr>
          <w:b/>
        </w:rPr>
        <w:t xml:space="preserve">1. </w:t>
      </w:r>
      <w:r>
        <w:t>Utilizatorul selectează sau creează un email demo.</w:t>
      </w:r>
    </w:p>
    <w:p>
      <w:pPr>
        <w:ind w:left="227"/>
      </w:pPr>
      <w:r>
        <w:rPr>
          <w:b/>
        </w:rPr>
        <w:t xml:space="preserve">2. </w:t>
      </w:r>
      <w:r>
        <w:t>Atașamentele sunt încărcate și textul este extras.</w:t>
      </w:r>
    </w:p>
    <w:p>
      <w:pPr>
        <w:ind w:left="227"/>
      </w:pPr>
      <w:r>
        <w:rPr>
          <w:b/>
        </w:rPr>
        <w:t xml:space="preserve">3. </w:t>
      </w:r>
      <w:r>
        <w:t>Backend-ul compune contextul complet: subject, sender, body, textul extras și metadatele.</w:t>
      </w:r>
    </w:p>
    <w:p>
      <w:pPr>
        <w:ind w:left="227"/>
      </w:pPr>
      <w:r>
        <w:rPr>
          <w:b/>
        </w:rPr>
        <w:t xml:space="preserve">4. </w:t>
      </w:r>
      <w:r>
        <w:t>Se trimite către model un prompt care cere răspuns JSON strict.</w:t>
      </w:r>
    </w:p>
    <w:p>
      <w:pPr>
        <w:ind w:left="227"/>
      </w:pPr>
      <w:r>
        <w:rPr>
          <w:b/>
        </w:rPr>
        <w:t xml:space="preserve">5. </w:t>
      </w:r>
      <w:r>
        <w:t>Output-ul este validat cu schemă JSON.</w:t>
      </w:r>
    </w:p>
    <w:p>
      <w:pPr>
        <w:ind w:left="227"/>
      </w:pPr>
      <w:r>
        <w:rPr>
          <w:b/>
        </w:rPr>
        <w:t xml:space="preserve">6. </w:t>
      </w:r>
      <w:r>
        <w:t>Rezultatul este salvat în ai_results și audit_events.</w:t>
      </w:r>
    </w:p>
    <w:p>
      <w:pPr>
        <w:ind w:left="227"/>
      </w:pPr>
      <w:r>
        <w:rPr>
          <w:b/>
        </w:rPr>
        <w:t xml:space="preserve">7. </w:t>
      </w:r>
      <w:r>
        <w:t>UI-ul afișează summary, category, route, extracted fields și draft.</w:t>
      </w:r>
    </w:p>
    <w:p>
      <w:pPr>
        <w:ind w:left="227"/>
      </w:pPr>
      <w:r>
        <w:rPr>
          <w:b/>
        </w:rPr>
        <w:t xml:space="preserve">8. </w:t>
      </w:r>
      <w:r>
        <w:t>Utilizatorul poate edita, aproba și marca statusul intern.</w:t>
      </w:r>
    </w:p>
    <w:p>
      <w:pPr>
        <w:pStyle w:val="Heading2"/>
      </w:pPr>
      <w:r>
        <w:t>Reguli de business minime</w:t>
      </w:r>
    </w:p>
    <w:p>
      <w:pPr>
        <w:spacing w:after="40"/>
        <w:ind w:left="227"/>
      </w:pPr>
      <w:r>
        <w:rPr>
          <w:rFonts w:ascii="Aptos" w:hAnsi="Aptos"/>
        </w:rPr>
        <w:t>• dacă modelul returnează JSON invalid, cazul intră în status needs_review;</w:t>
      </w:r>
    </w:p>
    <w:p>
      <w:pPr>
        <w:spacing w:after="40"/>
        <w:ind w:left="227"/>
      </w:pPr>
      <w:r>
        <w:rPr>
          <w:rFonts w:ascii="Aptos" w:hAnsi="Aptos"/>
        </w:rPr>
        <w:t>• dacă confidence este mic, UI-ul trebuie să semnaleze clar rezultatul;</w:t>
      </w:r>
    </w:p>
    <w:p>
      <w:pPr>
        <w:spacing w:after="40"/>
        <w:ind w:left="227"/>
      </w:pPr>
      <w:r>
        <w:rPr>
          <w:rFonts w:ascii="Aptos" w:hAnsi="Aptos"/>
        </w:rPr>
        <w:t>• dacă lipsesc câmpuri importante, acestea rămân null și nu se inventează valori;</w:t>
      </w:r>
    </w:p>
    <w:p>
      <w:pPr>
        <w:spacing w:after="40"/>
        <w:ind w:left="227"/>
      </w:pPr>
      <w:r>
        <w:rPr>
          <w:rFonts w:ascii="Aptos" w:hAnsi="Aptos"/>
        </w:rPr>
        <w:t>• draftul de răspuns nu se trimite automat;</w:t>
      </w:r>
    </w:p>
    <w:p>
      <w:pPr>
        <w:spacing w:after="40"/>
        <w:ind w:left="227"/>
      </w:pPr>
      <w:r>
        <w:rPr>
          <w:rFonts w:ascii="Aptos" w:hAnsi="Aptos"/>
        </w:rPr>
        <w:t>• toate acțiunile importante se loghează în audit_events.</w:t>
      </w:r>
    </w:p>
    <w:p>
      <w:pPr>
        <w:pStyle w:val="Heading1"/>
      </w:pPr>
      <w:r>
        <w:t>7. Cerințe frontend</w:t>
      </w:r>
    </w:p>
    <w:p>
      <w:r>
        <w:t>Frontend-ul trebuie să pară un produs intern real, nu doar un playground.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0D0D0"/>
          <w:left w:val="single" w:sz="8" w:space="0" w:color="D0D0D0"/>
          <w:bottom w:val="single" w:sz="8" w:space="0" w:color="D0D0D0"/>
          <w:right w:val="single" w:sz="8" w:space="0" w:color="D0D0D0"/>
          <w:insideH w:val="single" w:sz="8" w:space="0" w:color="D0D0D0"/>
          <w:insideV w:val="single" w:sz="8" w:space="0" w:color="D0D0D0"/>
        </w:tblBorders>
      </w:tblPr>
      <w:tblGrid>
        <w:gridCol w:w="1814"/>
        <w:gridCol w:w="2721"/>
        <w:gridCol w:w="3061"/>
        <w:gridCol w:w="1757"/>
      </w:tblGrid>
      <w:tr>
        <w:tc>
          <w:tcPr>
            <w:tcW w:type="dxa" w:w="2493"/>
            <w:shd w:fill="DCE6F1"/>
            <w:vAlign w:val="center"/>
          </w:tcPr>
          <w:p>
            <w:pPr>
              <w:jc w:val="center"/>
            </w:pPr>
            <w:r/>
            <w:r>
              <w:rPr>
                <w:b/>
                <w:color w:val="123456"/>
              </w:rPr>
              <w:t>Ecran</w:t>
            </w:r>
          </w:p>
        </w:tc>
        <w:tc>
          <w:tcPr>
            <w:tcW w:type="dxa" w:w="2493"/>
            <w:shd w:fill="DCE6F1"/>
            <w:vAlign w:val="center"/>
          </w:tcPr>
          <w:p>
            <w:pPr>
              <w:jc w:val="center"/>
            </w:pPr>
            <w:r/>
            <w:r>
              <w:rPr>
                <w:b/>
                <w:color w:val="123456"/>
              </w:rPr>
              <w:t>Conținut</w:t>
            </w:r>
          </w:p>
        </w:tc>
        <w:tc>
          <w:tcPr>
            <w:tcW w:type="dxa" w:w="2493"/>
            <w:shd w:fill="DCE6F1"/>
            <w:vAlign w:val="center"/>
          </w:tcPr>
          <w:p>
            <w:pPr>
              <w:jc w:val="center"/>
            </w:pPr>
            <w:r/>
            <w:r>
              <w:rPr>
                <w:b/>
                <w:color w:val="123456"/>
              </w:rPr>
              <w:t>Acțiuni</w:t>
            </w:r>
          </w:p>
        </w:tc>
        <w:tc>
          <w:tcPr>
            <w:tcW w:type="dxa" w:w="2493"/>
            <w:shd w:fill="DCE6F1"/>
            <w:vAlign w:val="center"/>
          </w:tcPr>
          <w:p>
            <w:pPr>
              <w:jc w:val="center"/>
            </w:pPr>
            <w:r/>
            <w:r>
              <w:rPr>
                <w:b/>
                <w:color w:val="123456"/>
              </w:rPr>
              <w:t>Prioritate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</w:rPr>
              <w:t>Inbox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b w:val="0"/>
              </w:rPr>
              <w:t>listă emailuri, filtre, status, categorii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b w:val="0"/>
              </w:rPr>
              <w:t>open, process, filter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MVP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</w:rPr>
              <w:t>Detail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b w:val="0"/>
              </w:rPr>
              <w:t>email body, attachments, rezultat AI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b w:val="0"/>
              </w:rPr>
              <w:t>approve, edit, change status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MVP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</w:rPr>
              <w:t>Dashboard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b w:val="0"/>
              </w:rPr>
              <w:t>cards + tabele cu statistici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b w:val="0"/>
              </w:rPr>
              <w:t>view trends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MVP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</w:rPr>
              <w:t>Seed/Upload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b w:val="0"/>
              </w:rPr>
              <w:t>adăugare caz demo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b w:val="0"/>
              </w:rPr>
              <w:t>create case, upload file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MVP</w:t>
            </w:r>
          </w:p>
        </w:tc>
      </w:tr>
    </w:tbl>
    <w:p>
      <w:pPr>
        <w:pStyle w:val="Heading2"/>
      </w:pPr>
      <w:r>
        <w:t>Componente UI recomandate</w:t>
      </w:r>
    </w:p>
    <w:p>
      <w:pPr>
        <w:spacing w:after="40"/>
        <w:ind w:left="227"/>
      </w:pPr>
      <w:r>
        <w:rPr>
          <w:rFonts w:ascii="Aptos" w:hAnsi="Aptos"/>
        </w:rPr>
        <w:t>• list table pentru inbox;</w:t>
      </w:r>
    </w:p>
    <w:p>
      <w:pPr>
        <w:spacing w:after="40"/>
        <w:ind w:left="227"/>
      </w:pPr>
      <w:r>
        <w:rPr>
          <w:rFonts w:ascii="Aptos" w:hAnsi="Aptos"/>
        </w:rPr>
        <w:t>• right-side result panel sau card-uri pentru output AI;</w:t>
      </w:r>
    </w:p>
    <w:p>
      <w:pPr>
        <w:spacing w:after="40"/>
        <w:ind w:left="227"/>
      </w:pPr>
      <w:r>
        <w:rPr>
          <w:rFonts w:ascii="Aptos" w:hAnsi="Aptos"/>
        </w:rPr>
        <w:t>• badge-uri pentru category, priority și status;</w:t>
      </w:r>
    </w:p>
    <w:p>
      <w:pPr>
        <w:spacing w:after="40"/>
        <w:ind w:left="227"/>
      </w:pPr>
      <w:r>
        <w:rPr>
          <w:rFonts w:ascii="Aptos" w:hAnsi="Aptos"/>
        </w:rPr>
        <w:t>• editable textareas pentru summary și draft reply;</w:t>
      </w:r>
    </w:p>
    <w:p>
      <w:pPr>
        <w:spacing w:after="40"/>
        <w:ind w:left="227"/>
      </w:pPr>
      <w:r>
        <w:rPr>
          <w:rFonts w:ascii="Aptos" w:hAnsi="Aptos"/>
        </w:rPr>
        <w:t>• JSON preview opțional pentru extracted fields;</w:t>
      </w:r>
    </w:p>
    <w:p>
      <w:pPr>
        <w:spacing w:after="40"/>
        <w:ind w:left="227"/>
      </w:pPr>
      <w:r>
        <w:rPr>
          <w:rFonts w:ascii="Aptos" w:hAnsi="Aptos"/>
        </w:rPr>
        <w:t>• toast / activity log pentru acțiunile utilizatorului.</w:t>
      </w:r>
    </w:p>
    <w:p>
      <w:pPr>
        <w:pStyle w:val="Heading1"/>
      </w:pPr>
      <w:r>
        <w:t>8. Design AI și prompt engineering</w:t>
      </w:r>
    </w:p>
    <w:p>
      <w:r>
        <w:t>Pentru demo, succesul vine din structură și control. Promptul trebuie să forțeze format clar, fără text suplimentar în afara JSON-ului cerut.</w:t>
      </w:r>
    </w:p>
    <w:p>
      <w:pPr>
        <w:pStyle w:val="Heading2"/>
      </w:pPr>
      <w:r>
        <w:t>Prompt system minim</w:t>
      </w:r>
    </w:p>
    <w:p>
      <w:pPr>
        <w:ind w:left="454"/>
      </w:pPr>
      <w:r>
        <w:rPr>
          <w:rFonts w:ascii="Courier New" w:hAnsi="Courier New"/>
          <w:sz w:val="18"/>
        </w:rPr>
        <w:t>Ești un assistant de workflow intern pentru o firmă B2B.</w:t>
        <w:br/>
      </w:r>
      <w:r>
        <w:rPr>
          <w:rFonts w:ascii="Courier New" w:hAnsi="Courier New"/>
          <w:sz w:val="18"/>
        </w:rPr>
        <w:t>Analizezi emailuri și documente atașate.</w:t>
        <w:br/>
      </w:r>
      <w:r>
        <w:rPr>
          <w:rFonts w:ascii="Courier New" w:hAnsi="Courier New"/>
          <w:sz w:val="18"/>
        </w:rPr>
        <w:t>Returnezi strict JSON valid conform schemei date.</w:t>
        <w:br/>
      </w:r>
      <w:r>
        <w:rPr>
          <w:rFonts w:ascii="Courier New" w:hAnsi="Courier New"/>
          <w:sz w:val="18"/>
        </w:rPr>
        <w:t>Nu inventezi date lipsă.</w:t>
        <w:br/>
      </w:r>
      <w:r>
        <w:rPr>
          <w:rFonts w:ascii="Courier New" w:hAnsi="Courier New"/>
          <w:sz w:val="18"/>
        </w:rPr>
        <w:t>Dacă ceva nu este clar, pui null sau scazi confidence.</w:t>
        <w:br/>
      </w:r>
    </w:p>
    <w:p>
      <w:pPr>
        <w:pStyle w:val="Heading2"/>
      </w:pPr>
      <w:r>
        <w:t>Prompt user payload</w:t>
      </w:r>
    </w:p>
    <w:p>
      <w:pPr>
        <w:spacing w:after="40"/>
        <w:ind w:left="227"/>
      </w:pPr>
      <w:r>
        <w:rPr>
          <w:rFonts w:ascii="Aptos" w:hAnsi="Aptos"/>
        </w:rPr>
        <w:t>• subject;</w:t>
      </w:r>
    </w:p>
    <w:p>
      <w:pPr>
        <w:spacing w:after="40"/>
        <w:ind w:left="227"/>
      </w:pPr>
      <w:r>
        <w:rPr>
          <w:rFonts w:ascii="Aptos" w:hAnsi="Aptos"/>
        </w:rPr>
        <w:t>• sender;</w:t>
      </w:r>
    </w:p>
    <w:p>
      <w:pPr>
        <w:spacing w:after="40"/>
        <w:ind w:left="227"/>
      </w:pPr>
      <w:r>
        <w:rPr>
          <w:rFonts w:ascii="Aptos" w:hAnsi="Aptos"/>
        </w:rPr>
        <w:t>• email body;</w:t>
      </w:r>
    </w:p>
    <w:p>
      <w:pPr>
        <w:spacing w:after="40"/>
        <w:ind w:left="227"/>
      </w:pPr>
      <w:r>
        <w:rPr>
          <w:rFonts w:ascii="Aptos" w:hAnsi="Aptos"/>
        </w:rPr>
        <w:t>• attachment text concatenat într-un mod lizibil;</w:t>
      </w:r>
    </w:p>
    <w:p>
      <w:pPr>
        <w:spacing w:after="40"/>
        <w:ind w:left="227"/>
      </w:pPr>
      <w:r>
        <w:rPr>
          <w:rFonts w:ascii="Aptos" w:hAnsi="Aptos"/>
        </w:rPr>
        <w:t>• lista de categorii permise;</w:t>
      </w:r>
    </w:p>
    <w:p>
      <w:pPr>
        <w:spacing w:after="40"/>
        <w:ind w:left="227"/>
      </w:pPr>
      <w:r>
        <w:rPr>
          <w:rFonts w:ascii="Aptos" w:hAnsi="Aptos"/>
        </w:rPr>
        <w:t>• schema JSON a output-ului;</w:t>
      </w:r>
    </w:p>
    <w:p>
      <w:pPr>
        <w:spacing w:after="40"/>
        <w:ind w:left="227"/>
      </w:pPr>
      <w:r>
        <w:rPr>
          <w:rFonts w:ascii="Aptos" w:hAnsi="Aptos"/>
        </w:rPr>
        <w:t>• instrucțiuni de routing și rezumare.</w:t>
      </w:r>
    </w:p>
    <w:p>
      <w:pPr>
        <w:pStyle w:val="Heading2"/>
      </w:pPr>
      <w:r>
        <w:t>Mecanisme de siguranță pentru demo</w:t>
      </w:r>
    </w:p>
    <w:p>
      <w:pPr>
        <w:spacing w:after="40"/>
        <w:ind w:left="227"/>
      </w:pPr>
      <w:r>
        <w:rPr>
          <w:rFonts w:ascii="Aptos" w:hAnsi="Aptos"/>
        </w:rPr>
        <w:t>• validare de schemă după răspunsul modelului;</w:t>
      </w:r>
    </w:p>
    <w:p>
      <w:pPr>
        <w:spacing w:after="40"/>
        <w:ind w:left="227"/>
      </w:pPr>
      <w:r>
        <w:rPr>
          <w:rFonts w:ascii="Aptos" w:hAnsi="Aptos"/>
        </w:rPr>
        <w:t>• retry limitat dacă formatul este invalid;</w:t>
      </w:r>
    </w:p>
    <w:p>
      <w:pPr>
        <w:spacing w:after="40"/>
        <w:ind w:left="227"/>
      </w:pPr>
      <w:r>
        <w:rPr>
          <w:rFonts w:ascii="Aptos" w:hAnsi="Aptos"/>
        </w:rPr>
        <w:t>• fallback la status needs_review;</w:t>
      </w:r>
    </w:p>
    <w:p>
      <w:pPr>
        <w:spacing w:after="40"/>
        <w:ind w:left="227"/>
      </w:pPr>
      <w:r>
        <w:rPr>
          <w:rFonts w:ascii="Aptos" w:hAnsi="Aptos"/>
        </w:rPr>
        <w:t>• afișare confidence și evitarea automatizării totale;</w:t>
      </w:r>
    </w:p>
    <w:p>
      <w:pPr>
        <w:spacing w:after="40"/>
        <w:ind w:left="227"/>
      </w:pPr>
      <w:r>
        <w:rPr>
          <w:rFonts w:ascii="Aptos" w:hAnsi="Aptos"/>
        </w:rPr>
        <w:t>• niciun răspuns extern nu se trimite fără aprobare umană.</w:t>
      </w:r>
    </w:p>
    <w:p>
      <w:pPr>
        <w:pStyle w:val="Heading1"/>
      </w:pPr>
      <w:r>
        <w:t>9. Plan de implementare în faze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</w:tblPr>
      <w:tblGrid>
        <w:gridCol w:w="680"/>
        <w:gridCol w:w="1871"/>
        <w:gridCol w:w="3231"/>
        <w:gridCol w:w="2268"/>
        <w:gridCol w:w="1134"/>
      </w:tblGrid>
      <w:tr>
        <w:tc>
          <w:tcPr>
            <w:tcW w:type="dxa" w:w="1994"/>
            <w:shd w:fill="1F4E7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Fază</w:t>
            </w:r>
          </w:p>
        </w:tc>
        <w:tc>
          <w:tcPr>
            <w:tcW w:type="dxa" w:w="1994"/>
            <w:shd w:fill="1F4E7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Obiectiv</w:t>
            </w:r>
          </w:p>
        </w:tc>
        <w:tc>
          <w:tcPr>
            <w:tcW w:type="dxa" w:w="1994"/>
            <w:shd w:fill="1F4E7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Task-uri</w:t>
            </w:r>
          </w:p>
        </w:tc>
        <w:tc>
          <w:tcPr>
            <w:tcW w:type="dxa" w:w="1994"/>
            <w:shd w:fill="1F4E7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Livrabile</w:t>
            </w:r>
          </w:p>
        </w:tc>
        <w:tc>
          <w:tcPr>
            <w:tcW w:type="dxa" w:w="1994"/>
            <w:shd w:fill="1F4E7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Estimare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b w:val="0"/>
              </w:rPr>
              <w:t>Scaffold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b w:val="0"/>
              </w:rPr>
              <w:t>repo, apps, config, env, DB, seed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repo pornibil local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1-2 zile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b w:val="0"/>
              </w:rPr>
              <w:t>Inbox + data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b w:val="0"/>
              </w:rPr>
              <w:t>modele DB, seed emails, list/detail pages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UI de bază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1-2 zile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b w:val="0"/>
              </w:rPr>
              <w:t>Uploads + extraction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b w:val="0"/>
              </w:rPr>
              <w:t>upload fișiere, storage, extragere text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fișiere procesabile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1-2 zile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b w:val="0"/>
              </w:rPr>
              <w:t>AI processing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b w:val="0"/>
              </w:rPr>
              <w:t>prompturi, endpoint process, schema validation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rezultat AI salvat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2-3 zile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b w:val="0"/>
              </w:rPr>
              <w:t>Review workflow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b w:val="0"/>
              </w:rPr>
              <w:t>approve/edit/status update/audit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workflow complet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1-2 zile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b w:val="0"/>
              </w:rPr>
              <w:t>Dashboard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b w:val="0"/>
              </w:rPr>
              <w:t>statistici, cards, liste, filtre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dashboard demo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1 zi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b w:val="0"/>
              </w:rPr>
              <w:t>Polish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b w:val="0"/>
              </w:rPr>
              <w:t>error handling, empty states, demo cases, README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demo prezentabil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1-2 zile</w:t>
            </w:r>
          </w:p>
        </w:tc>
      </w:tr>
    </w:tbl>
    <w:p>
      <w:pPr>
        <w:pStyle w:val="Heading2"/>
      </w:pPr>
      <w:r>
        <w:t>Prompt pentru Codex — mod de lucru recomandat</w:t>
      </w:r>
    </w:p>
    <w:p>
      <w:pPr>
        <w:spacing w:after="40"/>
        <w:ind w:left="227"/>
      </w:pPr>
      <w:r>
        <w:rPr>
          <w:rFonts w:ascii="Aptos" w:hAnsi="Aptos"/>
        </w:rPr>
        <w:t>• lucrează pe faze și nu sari direct la AI fără DB și UI minim;</w:t>
      </w:r>
    </w:p>
    <w:p>
      <w:pPr>
        <w:spacing w:after="40"/>
        <w:ind w:left="227"/>
      </w:pPr>
      <w:r>
        <w:rPr>
          <w:rFonts w:ascii="Aptos" w:hAnsi="Aptos"/>
        </w:rPr>
        <w:t>• fiecare fază trebuie să lase aplicația rulabilă;</w:t>
      </w:r>
    </w:p>
    <w:p>
      <w:pPr>
        <w:spacing w:after="40"/>
        <w:ind w:left="227"/>
      </w:pPr>
      <w:r>
        <w:rPr>
          <w:rFonts w:ascii="Aptos" w:hAnsi="Aptos"/>
        </w:rPr>
        <w:t>• după fiecare fază, adaugă README și TODO pentru faza următoare;</w:t>
      </w:r>
    </w:p>
    <w:p>
      <w:pPr>
        <w:spacing w:after="40"/>
        <w:ind w:left="227"/>
      </w:pPr>
      <w:r>
        <w:rPr>
          <w:rFonts w:ascii="Aptos" w:hAnsi="Aptos"/>
        </w:rPr>
        <w:t>• preferă cod clar și modular în locul abstracțiilor premature;</w:t>
      </w:r>
    </w:p>
    <w:p>
      <w:pPr>
        <w:spacing w:after="40"/>
        <w:ind w:left="227"/>
      </w:pPr>
      <w:r>
        <w:rPr>
          <w:rFonts w:ascii="Aptos" w:hAnsi="Aptos"/>
        </w:rPr>
        <w:t>• păstrează contractele API și tipurile sincronizate.</w:t>
      </w:r>
    </w:p>
    <w:p>
      <w:pPr>
        <w:pStyle w:val="Heading1"/>
      </w:pPr>
      <w:r>
        <w:t>10. Testare și criterii de acceptare</w:t>
      </w:r>
    </w:p>
    <w:p>
      <w:pPr>
        <w:pStyle w:val="Heading2"/>
      </w:pPr>
      <w:r>
        <w:t>Scenarii demo obligatorii</w:t>
      </w:r>
    </w:p>
    <w:p>
      <w:pPr>
        <w:spacing w:after="40"/>
        <w:ind w:left="227"/>
      </w:pPr>
      <w:r>
        <w:rPr>
          <w:rFonts w:ascii="Aptos" w:hAnsi="Aptos"/>
        </w:rPr>
        <w:t>• sales inquiry cu cerere de ofertă și PDF descriptiv;</w:t>
      </w:r>
    </w:p>
    <w:p>
      <w:pPr>
        <w:spacing w:after="40"/>
        <w:ind w:left="227"/>
      </w:pPr>
      <w:r>
        <w:rPr>
          <w:rFonts w:ascii="Aptos" w:hAnsi="Aptos"/>
        </w:rPr>
        <w:t>• support request cu problemă raportată și deadline menționat;</w:t>
      </w:r>
    </w:p>
    <w:p>
      <w:pPr>
        <w:spacing w:after="40"/>
        <w:ind w:left="227"/>
      </w:pPr>
      <w:r>
        <w:rPr>
          <w:rFonts w:ascii="Aptos" w:hAnsi="Aptos"/>
        </w:rPr>
        <w:t>• invoice clarification cu număr de factură și cerere de corecție;</w:t>
      </w:r>
    </w:p>
    <w:p>
      <w:pPr>
        <w:spacing w:after="40"/>
        <w:ind w:left="227"/>
      </w:pPr>
      <w:r>
        <w:rPr>
          <w:rFonts w:ascii="Aptos" w:hAnsi="Aptos"/>
        </w:rPr>
        <w:t>• contract email cu document atașat și solicitare de revizuire;</w:t>
      </w:r>
    </w:p>
    <w:p>
      <w:pPr>
        <w:spacing w:after="40"/>
        <w:ind w:left="227"/>
      </w:pPr>
      <w:r>
        <w:rPr>
          <w:rFonts w:ascii="Aptos" w:hAnsi="Aptos"/>
        </w:rPr>
        <w:t>• general admin request fără date clare, care trebuie trimis la review.</w:t>
      </w:r>
    </w:p>
    <w:p>
      <w:pPr>
        <w:pStyle w:val="Heading2"/>
      </w:pPr>
      <w:r>
        <w:t>Criterii de acceptare tehnică</w:t>
      </w:r>
    </w:p>
    <w:p>
      <w:pPr>
        <w:spacing w:after="40"/>
        <w:ind w:left="227"/>
      </w:pPr>
      <w:r>
        <w:rPr>
          <w:rFonts w:ascii="Aptos" w:hAnsi="Aptos"/>
        </w:rPr>
        <w:t>• aplicația pornește local cu un singur README clar;</w:t>
      </w:r>
    </w:p>
    <w:p>
      <w:pPr>
        <w:spacing w:after="40"/>
        <w:ind w:left="227"/>
      </w:pPr>
      <w:r>
        <w:rPr>
          <w:rFonts w:ascii="Aptos" w:hAnsi="Aptos"/>
        </w:rPr>
        <w:t>• datele seed pot fi încărcate rapid;</w:t>
      </w:r>
    </w:p>
    <w:p>
      <w:pPr>
        <w:spacing w:after="40"/>
        <w:ind w:left="227"/>
      </w:pPr>
      <w:r>
        <w:rPr>
          <w:rFonts w:ascii="Aptos" w:hAnsi="Aptos"/>
        </w:rPr>
        <w:t>• pentru fiecare email demo se poate rula procesarea de cel puțin o dată fără crash;</w:t>
      </w:r>
    </w:p>
    <w:p>
      <w:pPr>
        <w:spacing w:after="40"/>
        <w:ind w:left="227"/>
      </w:pPr>
      <w:r>
        <w:rPr>
          <w:rFonts w:ascii="Aptos" w:hAnsi="Aptos"/>
        </w:rPr>
        <w:t>• rezultatul AI este persistat și reafișat corect;</w:t>
      </w:r>
    </w:p>
    <w:p>
      <w:pPr>
        <w:spacing w:after="40"/>
        <w:ind w:left="227"/>
      </w:pPr>
      <w:r>
        <w:rPr>
          <w:rFonts w:ascii="Aptos" w:hAnsi="Aptos"/>
        </w:rPr>
        <w:t>• manual review funcționează și lasă urme în audit;</w:t>
      </w:r>
    </w:p>
    <w:p>
      <w:pPr>
        <w:spacing w:after="40"/>
        <w:ind w:left="227"/>
      </w:pPr>
      <w:r>
        <w:rPr>
          <w:rFonts w:ascii="Aptos" w:hAnsi="Aptos"/>
        </w:rPr>
        <w:t>• dashboard-ul reflectă datele procesate.</w:t>
      </w:r>
    </w:p>
    <w:p>
      <w:pPr>
        <w:pStyle w:val="Heading2"/>
      </w:pPr>
      <w:r>
        <w:t>Criterii de acceptare comercială</w:t>
      </w:r>
    </w:p>
    <w:p>
      <w:pPr>
        <w:spacing w:after="40"/>
        <w:ind w:left="227"/>
      </w:pPr>
      <w:r>
        <w:rPr>
          <w:rFonts w:ascii="Aptos" w:hAnsi="Aptos"/>
        </w:rPr>
        <w:t>• în 2-3 minute poți demonstra cap-coadă un caz complet;</w:t>
      </w:r>
    </w:p>
    <w:p>
      <w:pPr>
        <w:spacing w:after="40"/>
        <w:ind w:left="227"/>
      </w:pPr>
      <w:r>
        <w:rPr>
          <w:rFonts w:ascii="Aptos" w:hAnsi="Aptos"/>
        </w:rPr>
        <w:t>• un client înțelege imediat legătura dintre AI și reducerea muncii manuale;</w:t>
      </w:r>
    </w:p>
    <w:p>
      <w:pPr>
        <w:spacing w:after="40"/>
        <w:ind w:left="227"/>
      </w:pPr>
      <w:r>
        <w:rPr>
          <w:rFonts w:ascii="Aptos" w:hAnsi="Aptos"/>
        </w:rPr>
        <w:t>• se vede clar că Norvix poate construi și partea de backend, și partea de integrare, și partea de AI orchestration;</w:t>
      </w:r>
    </w:p>
    <w:p>
      <w:pPr>
        <w:spacing w:after="40"/>
        <w:ind w:left="227"/>
      </w:pPr>
      <w:r>
        <w:rPr>
          <w:rFonts w:ascii="Aptos" w:hAnsi="Aptos"/>
        </w:rPr>
        <w:t>• demo-ul sugerează ușor cum s-ar conecta la sisteme reale.</w:t>
      </w:r>
    </w:p>
    <w:p>
      <w:pPr>
        <w:pStyle w:val="Heading1"/>
      </w:pPr>
      <w:r>
        <w:t>11. Extensii recomandate după MVP</w:t>
      </w:r>
    </w:p>
    <w:p>
      <w:pPr>
        <w:spacing w:after="40"/>
        <w:ind w:left="227"/>
      </w:pPr>
      <w:r>
        <w:rPr>
          <w:rFonts w:ascii="Aptos" w:hAnsi="Aptos"/>
        </w:rPr>
        <w:t>• integrare reală cu Gmail sau Outlook;</w:t>
      </w:r>
    </w:p>
    <w:p>
      <w:pPr>
        <w:spacing w:after="40"/>
        <w:ind w:left="227"/>
      </w:pPr>
      <w:r>
        <w:rPr>
          <w:rFonts w:ascii="Aptos" w:hAnsi="Aptos"/>
        </w:rPr>
        <w:t>• integrare cu CRM sau ticketing;</w:t>
      </w:r>
    </w:p>
    <w:p>
      <w:pPr>
        <w:spacing w:after="40"/>
        <w:ind w:left="227"/>
      </w:pPr>
      <w:r>
        <w:rPr>
          <w:rFonts w:ascii="Aptos" w:hAnsi="Aptos"/>
        </w:rPr>
        <w:t>• RAG peste documente istorice pentru răspunsuri mai bune;</w:t>
      </w:r>
    </w:p>
    <w:p>
      <w:pPr>
        <w:spacing w:after="40"/>
        <w:ind w:left="227"/>
      </w:pPr>
      <w:r>
        <w:rPr>
          <w:rFonts w:ascii="Aptos" w:hAnsi="Aptos"/>
        </w:rPr>
        <w:t>• roluri și autentificare reală;</w:t>
      </w:r>
    </w:p>
    <w:p>
      <w:pPr>
        <w:spacing w:after="40"/>
        <w:ind w:left="227"/>
      </w:pPr>
      <w:r>
        <w:rPr>
          <w:rFonts w:ascii="Aptos" w:hAnsi="Aptos"/>
        </w:rPr>
        <w:t>• multi-tenant simplu pentru mai multe companii demo;</w:t>
      </w:r>
    </w:p>
    <w:p>
      <w:pPr>
        <w:spacing w:after="40"/>
        <w:ind w:left="227"/>
      </w:pPr>
      <w:r>
        <w:rPr>
          <w:rFonts w:ascii="Aptos" w:hAnsi="Aptos"/>
        </w:rPr>
        <w:t>• rapoarte exportabile și webhook-uri.</w:t>
      </w:r>
    </w:p>
    <w:p>
      <w:pPr>
        <w:pStyle w:val="Heading1"/>
      </w:pPr>
      <w:r>
        <w:t>12. Livrabile finale pentru Codex</w:t>
      </w:r>
    </w:p>
    <w:p>
      <w:r>
        <w:t>Agentul de implementare trebuie să producă cel puțin următoarele: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0D0D0"/>
          <w:left w:val="single" w:sz="8" w:space="0" w:color="D0D0D0"/>
          <w:bottom w:val="single" w:sz="8" w:space="0" w:color="D0D0D0"/>
          <w:right w:val="single" w:sz="8" w:space="0" w:color="D0D0D0"/>
          <w:insideH w:val="single" w:sz="8" w:space="0" w:color="D0D0D0"/>
          <w:insideV w:val="single" w:sz="8" w:space="0" w:color="D0D0D0"/>
        </w:tblBorders>
      </w:tblPr>
      <w:tblGrid>
        <w:gridCol w:w="3969"/>
        <w:gridCol w:w="5102"/>
      </w:tblGrid>
      <w:tr>
        <w:tc>
          <w:tcPr>
            <w:tcW w:type="dxa" w:w="4986"/>
            <w:shd w:fill="DCE6F1"/>
            <w:vAlign w:val="center"/>
          </w:tcPr>
          <w:p>
            <w:pPr>
              <w:jc w:val="center"/>
            </w:pPr>
            <w:r/>
            <w:r>
              <w:rPr>
                <w:b/>
                <w:color w:val="123456"/>
              </w:rPr>
              <w:t>Livrabil</w:t>
            </w:r>
          </w:p>
        </w:tc>
        <w:tc>
          <w:tcPr>
            <w:tcW w:type="dxa" w:w="4986"/>
            <w:shd w:fill="DCE6F1"/>
            <w:vAlign w:val="center"/>
          </w:tcPr>
          <w:p>
            <w:pPr>
              <w:jc w:val="center"/>
            </w:pPr>
            <w:r/>
            <w:r>
              <w:rPr>
                <w:b/>
                <w:color w:val="123456"/>
              </w:rPr>
              <w:t>Conținut minim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b w:val="0"/>
              </w:rPr>
              <w:t>Aplicație web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</w:rPr>
              <w:t>Inbox, detail page, dashboard, upload, review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b w:val="0"/>
              </w:rPr>
              <w:t>API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</w:rPr>
              <w:t>CRUD emailuri, upload, process AI, review, stats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b w:val="0"/>
              </w:rPr>
              <w:t>Bază de date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</w:rPr>
              <w:t>migrații și seed data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b w:val="0"/>
              </w:rPr>
              <w:t>Prompt pack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</w:rPr>
              <w:t>prompt system, prompt user, schema JSON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b w:val="0"/>
              </w:rPr>
              <w:t>README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</w:rPr>
              <w:t>setup local, env, run, demo flow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b w:val="0"/>
              </w:rPr>
              <w:t>Demo dataset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</w:rPr>
              <w:t>minimum 10 emailuri și 5-6 attachments</w:t>
            </w:r>
          </w:p>
        </w:tc>
      </w:tr>
    </w:tbl>
    <w:p>
      <w:pPr>
        <w:pStyle w:val="Heading2"/>
      </w:pPr>
      <w:r>
        <w:t>Decizia finală de execuție</w:t>
      </w:r>
    </w:p>
    <w:p>
      <w:pPr>
        <w:ind w:left="283"/>
      </w:pPr>
      <w:r>
        <w:rPr>
          <w:b/>
          <w:color w:val="123456"/>
        </w:rPr>
        <w:t>Construiește mai întâi demo-ul ca produs intern clar și vandabil. Nu optimiza pentru complexitate mare. Prioritatea este ca orice client să poată vedea rapid valoarea: email + document + AI + workflow + rezultat salvat.</w:t>
      </w:r>
    </w:p>
    <w:sectPr w:rsidR="00FC693F" w:rsidRPr="0006063C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2345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828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6464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" w:hAnsi="Aptos" w:eastAsia="Aptos"/>
      <w:color w:val="1234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