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4820" w:hanging="0"/>
        <w:rPr>
          <w:sz w:val="20"/>
        </w:rPr>
      </w:pPr>
      <w:r>
        <w:rPr/>
        <w:drawing>
          <wp:inline distT="0" distB="0" distL="0" distR="0">
            <wp:extent cx="922020" cy="922020"/>
            <wp:effectExtent l="0" t="0" r="0" b="0"/>
            <wp:docPr id="1" name="image1.png" descr="kentav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kentavro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" w:after="0"/>
        <w:rPr>
          <w:sz w:val="12"/>
        </w:rPr>
      </w:pPr>
      <w:r>
        <w:rPr>
          <w:sz w:val="12"/>
        </w:rPr>
      </w:r>
    </w:p>
    <w:p>
      <w:pPr>
        <w:pStyle w:val="Heading3"/>
        <w:spacing w:before="86" w:after="0"/>
        <w:ind w:left="662" w:right="666" w:hanging="0"/>
        <w:rPr/>
      </w:pPr>
      <w:r>
        <w:rPr>
          <w:color w:val="933634"/>
        </w:rPr>
        <w:t>ΠΑΝΕΠΙΣΤΗΜΙΟ</w:t>
      </w:r>
      <w:r>
        <w:rPr>
          <w:color w:val="933634"/>
          <w:spacing w:val="-8"/>
        </w:rPr>
        <w:t xml:space="preserve"> </w:t>
      </w:r>
      <w:r>
        <w:rPr>
          <w:color w:val="933634"/>
        </w:rPr>
        <w:t>ΘΕΣΣΑΛΙΑΣ</w:t>
      </w:r>
    </w:p>
    <w:p>
      <w:pPr>
        <w:pStyle w:val="TextBody"/>
        <w:spacing w:before="10" w:after="0"/>
        <w:rPr>
          <w:b/>
          <w:b/>
          <w:sz w:val="41"/>
        </w:rPr>
      </w:pPr>
      <w:r>
        <w:rPr>
          <w:b/>
          <w:sz w:val="41"/>
        </w:rPr>
      </w:r>
    </w:p>
    <w:p>
      <w:pPr>
        <w:pStyle w:val="Heading3"/>
        <w:rPr/>
      </w:pPr>
      <w:r>
        <w:rPr>
          <w:color w:val="933634"/>
        </w:rPr>
        <w:t>ΤΜΗΜΑ</w:t>
      </w:r>
      <w:r>
        <w:rPr>
          <w:color w:val="933634"/>
          <w:spacing w:val="-4"/>
        </w:rPr>
        <w:t xml:space="preserve"> </w:t>
      </w:r>
      <w:r>
        <w:rPr>
          <w:color w:val="933634"/>
        </w:rPr>
        <w:t>ΠΛΗΡΟΦΟΡΙΚΗΣ</w:t>
      </w:r>
      <w:r>
        <w:rPr>
          <w:color w:val="933634"/>
          <w:spacing w:val="73"/>
        </w:rPr>
        <w:t xml:space="preserve"> </w:t>
      </w:r>
      <w:r>
        <w:rPr>
          <w:color w:val="933634"/>
        </w:rPr>
        <w:t>ΜΕ</w:t>
      </w:r>
      <w:r>
        <w:rPr>
          <w:color w:val="933634"/>
          <w:spacing w:val="-4"/>
        </w:rPr>
        <w:t xml:space="preserve"> </w:t>
      </w:r>
      <w:r>
        <w:rPr>
          <w:color w:val="933634"/>
        </w:rPr>
        <w:t>ΕΦΑΡΜΟΓΕΣ</w:t>
      </w:r>
      <w:r>
        <w:rPr>
          <w:color w:val="933634"/>
          <w:spacing w:val="-3"/>
        </w:rPr>
        <w:t xml:space="preserve"> </w:t>
      </w:r>
      <w:r>
        <w:rPr>
          <w:color w:val="933634"/>
        </w:rPr>
        <w:t>ΣΤΗ</w:t>
      </w:r>
      <w:r>
        <w:rPr>
          <w:color w:val="933634"/>
          <w:spacing w:val="-6"/>
        </w:rPr>
        <w:t xml:space="preserve"> </w:t>
      </w:r>
      <w:r>
        <w:rPr>
          <w:color w:val="933634"/>
        </w:rPr>
        <w:t>ΒΙΟΙΑΤΡΙΚΗ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tabs>
          <w:tab w:val="clear" w:pos="720"/>
          <w:tab w:val="left" w:pos="3942" w:leader="none"/>
          <w:tab w:val="left" w:pos="10970" w:leader="none"/>
        </w:tabs>
        <w:spacing w:before="85" w:after="0"/>
        <w:ind w:left="111" w:hanging="0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  <w:shd w:fill="D9D9D9" w:val="clear"/>
        </w:rPr>
        <w:t>1</w:t>
      </w:r>
      <w:r>
        <w:rPr>
          <w:b/>
          <w:sz w:val="36"/>
          <w:szCs w:val="36"/>
          <w:u w:val="single"/>
          <w:shd w:fill="D9D9D9" w:val="clear"/>
          <w:vertAlign w:val="superscript"/>
        </w:rPr>
        <w:t>η</w:t>
      </w:r>
      <w:r>
        <w:rPr>
          <w:b/>
          <w:sz w:val="36"/>
          <w:szCs w:val="36"/>
          <w:u w:val="single"/>
          <w:shd w:fill="D9D9D9" w:val="clear"/>
        </w:rPr>
        <w:t xml:space="preserve"> </w:t>
      </w:r>
      <w:r>
        <w:rPr>
          <w:b/>
          <w:spacing w:val="-2"/>
          <w:sz w:val="36"/>
          <w:szCs w:val="36"/>
          <w:u w:val="single"/>
          <w:shd w:fill="D9D9D9" w:val="clear"/>
        </w:rPr>
        <w:t xml:space="preserve"> </w:t>
      </w:r>
      <w:r>
        <w:rPr>
          <w:b/>
          <w:sz w:val="36"/>
          <w:szCs w:val="36"/>
          <w:u w:val="single"/>
          <w:shd w:fill="D9D9D9" w:val="clear"/>
        </w:rPr>
        <w:t>Εργασία</w:t>
      </w:r>
    </w:p>
    <w:p>
      <w:pPr>
        <w:pStyle w:val="TextBody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Heading3"/>
        <w:rPr>
          <w:i/>
          <w:i/>
          <w:sz w:val="40"/>
        </w:rPr>
      </w:pPr>
      <w:r>
        <w:rPr>
          <w:i/>
          <w:sz w:val="40"/>
        </w:rPr>
        <w:t>Εργασία στο μάθημα του Προγραμματισμού Παράλληλων Συστημάτων.</w:t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spacing w:before="10" w:after="0"/>
        <w:rPr>
          <w:b/>
          <w:b/>
          <w:i/>
          <w:i/>
          <w:sz w:val="16"/>
        </w:rPr>
      </w:pPr>
      <w:r>
        <w:rPr>
          <w:b/>
          <w:i/>
          <w:sz w:val="16"/>
        </w:rPr>
        <mc:AlternateContent>
          <mc:Choice Requires="wps">
            <w:drawing>
              <wp:anchor behindDoc="1" distT="0" distB="3810" distL="635" distR="0" simplePos="0" locked="0" layoutInCell="0" allowOverlap="1" relativeHeight="5" wp14:anchorId="20517DA0">
                <wp:simplePos x="0" y="0"/>
                <wp:positionH relativeFrom="page">
                  <wp:posOffset>438785</wp:posOffset>
                </wp:positionH>
                <wp:positionV relativeFrom="paragraph">
                  <wp:posOffset>139065</wp:posOffset>
                </wp:positionV>
                <wp:extent cx="6896100" cy="959485"/>
                <wp:effectExtent l="635" t="0" r="0" b="3810"/>
                <wp:wrapTopAndBottom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60" cy="959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" w:after="0"/>
                              <w:ind w:left="434" w:right="434" w:hanging="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  <w:u w:val="single"/>
                              </w:rPr>
                              <w:t>Εκπονήθηκε</w:t>
                            </w:r>
                            <w:r>
                              <w:rPr>
                                <w:spacing w:val="-3"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>από τους: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292" w:after="0"/>
                              <w:ind w:left="434" w:right="437" w:hanging="0"/>
                              <w:jc w:val="center"/>
                              <w:rPr>
                                <w:b/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Απόστολο Κηπηρτίδη (01760),  Ιωάννη Οικονόμου (01737) 7</w:t>
                            </w:r>
                            <w:r>
                              <w:rPr>
                                <w:b/>
                                <w:sz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b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Εξάμηνο</w:t>
                            </w:r>
                            <w:r>
                              <w:rPr>
                                <w:b/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4</w:t>
                            </w:r>
                            <w:r>
                              <w:rPr>
                                <w:b/>
                                <w:sz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b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‘Ετος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#d9d9d9" stroked="f" o:allowincell="f" style="position:absolute;margin-left:34.55pt;margin-top:10.95pt;width:542.95pt;height:75.5pt;mso-wrap-style:square;v-text-anchor:top;mso-position-horizontal-relative:page" wp14:anchorId="20517DA0">
                <v:fill o:detectmouseclick="t" type="solid" color2="#262626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1" w:after="0"/>
                        <w:ind w:left="434" w:right="434" w:hanging="0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  <w:u w:val="single"/>
                        </w:rPr>
                        <w:t>Εκπονήθηκε</w:t>
                      </w:r>
                      <w:r>
                        <w:rPr>
                          <w:spacing w:val="-3"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sz w:val="32"/>
                          <w:u w:val="single"/>
                        </w:rPr>
                        <w:t>από τους:</w:t>
                      </w:r>
                    </w:p>
                    <w:p>
                      <w:pPr>
                        <w:pStyle w:val="FrameContents"/>
                        <w:spacing w:lineRule="auto" w:line="276" w:before="292" w:after="0"/>
                        <w:ind w:left="434" w:right="437" w:hanging="0"/>
                        <w:jc w:val="center"/>
                        <w:rPr>
                          <w:b/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Απόστολο Κηπηρτίδη (01760),  Ιωάννη Οικονόμου (01737) 7</w:t>
                      </w:r>
                      <w:r>
                        <w:rPr>
                          <w:b/>
                          <w:sz w:val="32"/>
                          <w:vertAlign w:val="superscript"/>
                        </w:rPr>
                        <w:t>ο</w:t>
                      </w:r>
                      <w:r>
                        <w:rPr>
                          <w:b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Εξάμηνο</w:t>
                      </w:r>
                      <w:r>
                        <w:rPr>
                          <w:b/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4</w:t>
                      </w:r>
                      <w:r>
                        <w:rPr>
                          <w:b/>
                          <w:sz w:val="32"/>
                          <w:vertAlign w:val="superscript"/>
                        </w:rPr>
                        <w:t>ο</w:t>
                      </w:r>
                      <w:r>
                        <w:rPr>
                          <w:b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‘Ετος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spacing w:before="11" w:after="0"/>
        <w:rPr>
          <w:b/>
          <w:b/>
          <w:i/>
          <w:i/>
          <w:sz w:val="16"/>
        </w:rPr>
      </w:pPr>
      <w:r>
        <w:rPr>
          <w:b/>
          <w:i/>
          <w:sz w:val="16"/>
        </w:rPr>
      </w:r>
    </w:p>
    <w:p>
      <w:pPr>
        <w:pStyle w:val="Heading5"/>
        <w:spacing w:before="86" w:after="0"/>
        <w:ind w:left="663" w:right="663" w:hanging="0"/>
        <w:rPr>
          <w:u w:val="none"/>
        </w:rPr>
      </w:pPr>
      <w:r>
        <w:rPr/>
        <w:t>Διδάσκων</w:t>
      </w:r>
      <w:r>
        <w:rPr>
          <w:spacing w:val="-6"/>
        </w:rPr>
        <w:t xml:space="preserve"> </w:t>
      </w:r>
      <w:r>
        <w:rPr/>
        <w:t>Καθηγητής:</w:t>
      </w:r>
    </w:p>
    <w:p>
      <w:pPr>
        <w:pStyle w:val="Heading3"/>
        <w:spacing w:before="256" w:after="0"/>
        <w:ind w:left="663" w:right="654" w:hanging="0"/>
        <w:rPr/>
      </w:pPr>
      <w:r>
        <w:rPr/>
        <w:t>Αθανάσιος Λουκόπουλος</w:t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8" w:after="0"/>
        <w:rPr>
          <w:b/>
          <w:b/>
          <w:sz w:val="48"/>
        </w:rPr>
      </w:pPr>
      <w:r>
        <w:rPr>
          <w:b/>
          <w:sz w:val="48"/>
        </w:rPr>
      </w:r>
    </w:p>
    <w:p>
      <w:pPr>
        <w:sectPr>
          <w:footerReference w:type="default" r:id="rId3"/>
          <w:type w:val="nextPage"/>
          <w:pgSz w:w="12240" w:h="15840"/>
          <w:pgMar w:left="580" w:right="580" w:gutter="0" w:header="0" w:top="720" w:footer="1012" w:bottom="1200"/>
          <w:pgBorders w:display="allPages" w:offsetFrom="text">
            <w:top w:val="double" w:sz="4" w:space="11" w:color="000000"/>
            <w:left w:val="double" w:sz="4" w:space="4" w:color="000000"/>
            <w:bottom w:val="double" w:sz="4" w:space="25" w:color="000000"/>
            <w:right w:val="double" w:sz="4" w:space="4" w:color="000000"/>
          </w:pgBorders>
          <w:pgNumType w:start="1" w:fmt="decimal"/>
          <w:formProt w:val="false"/>
          <w:textDirection w:val="lrTb"/>
          <w:docGrid w:type="default" w:linePitch="100" w:charSpace="4096"/>
        </w:sectPr>
        <w:pStyle w:val="Heading4"/>
        <w:rPr>
          <w:u w:val="none"/>
        </w:rPr>
      </w:pPr>
      <w:r>
        <w:rPr>
          <w:u w:val="thick"/>
        </w:rPr>
        <w:t>ΛΑΜΙΑ</w:t>
      </w:r>
      <w:r>
        <w:rPr>
          <w:spacing w:val="-5"/>
          <w:u w:val="thick"/>
        </w:rPr>
        <w:t xml:space="preserve"> </w:t>
      </w:r>
      <w:r>
        <w:rPr>
          <w:u w:val="thick"/>
        </w:rPr>
        <w:t>2022-2023</w:t>
      </w:r>
    </w:p>
    <w:p>
      <w:pPr>
        <w:pStyle w:val="Title"/>
        <w:jc w:val="center"/>
        <w:rPr/>
      </w:pPr>
      <w:r>
        <w:rPr/>
        <w:t>Αναφορά Ερωτημάτων:</w:t>
      </w:r>
    </w:p>
    <w:p>
      <w:pPr>
        <w:pStyle w:val="Normal"/>
        <w:jc w:val="both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rPr>
          <w:b/>
          <w:b/>
          <w:sz w:val="32"/>
          <w:szCs w:val="36"/>
          <w:u w:val="single"/>
        </w:rPr>
      </w:pPr>
      <w:r>
        <w:rPr>
          <w:b/>
          <w:sz w:val="32"/>
          <w:szCs w:val="36"/>
          <w:u w:val="single"/>
        </w:rPr>
        <w:t>Παραδείγματα Ερωτήματος Α:</w:t>
      </w:r>
    </w:p>
    <w:p>
      <w:pPr>
        <w:pStyle w:val="Normal"/>
        <w:jc w:val="both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  <w:t xml:space="preserve">Ο παρακάτω πίνακας απεικονίζει 3 παραδείγματα πινάκων (πίνακες </w:t>
      </w:r>
      <w:r>
        <w:rPr>
          <w:sz w:val="24"/>
          <w:szCs w:val="36"/>
          <w:lang w:val="en-US"/>
        </w:rPr>
        <w:t>a</w:t>
      </w:r>
      <w:r>
        <w:rPr>
          <w:sz w:val="24"/>
          <w:szCs w:val="36"/>
        </w:rPr>
        <w:t xml:space="preserve">, </w:t>
      </w:r>
      <w:r>
        <w:rPr>
          <w:sz w:val="24"/>
          <w:szCs w:val="36"/>
          <w:lang w:val="en-US"/>
        </w:rPr>
        <w:t>b</w:t>
      </w:r>
      <w:r>
        <w:rPr>
          <w:sz w:val="24"/>
          <w:szCs w:val="36"/>
        </w:rPr>
        <w:t xml:space="preserve"> &amp; </w:t>
      </w:r>
      <w:r>
        <w:rPr>
          <w:sz w:val="24"/>
          <w:szCs w:val="36"/>
          <w:lang w:val="en-US"/>
        </w:rPr>
        <w:t>c</w:t>
      </w:r>
      <w:r>
        <w:rPr>
          <w:sz w:val="24"/>
          <w:szCs w:val="36"/>
        </w:rPr>
        <w:t xml:space="preserve">) με διαφορετικές και αυξανόμενες σταδιακά διαστάσεις σε 3 περιπτώσεις με διαφορετικό αριθμό </w:t>
      </w:r>
      <w:r>
        <w:rPr>
          <w:sz w:val="24"/>
          <w:szCs w:val="36"/>
          <w:lang w:val="en-US"/>
        </w:rPr>
        <w:t>threads</w:t>
      </w:r>
      <w:r>
        <w:rPr>
          <w:sz w:val="24"/>
          <w:szCs w:val="36"/>
        </w:rPr>
        <w:t xml:space="preserve">.  </w:t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33"/>
        <w:gridCol w:w="881"/>
        <w:gridCol w:w="881"/>
        <w:gridCol w:w="882"/>
        <w:gridCol w:w="884"/>
        <w:gridCol w:w="883"/>
        <w:gridCol w:w="883"/>
        <w:gridCol w:w="883"/>
        <w:gridCol w:w="883"/>
        <w:gridCol w:w="882"/>
      </w:tblGrid>
      <w:tr>
        <w:trPr/>
        <w:tc>
          <w:tcPr>
            <w:tcW w:w="163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81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881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882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884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8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8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8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8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882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</w:tr>
      <w:tr>
        <w:trPr/>
        <w:tc>
          <w:tcPr>
            <w:tcW w:w="163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Number of Threads</w:t>
            </w:r>
          </w:p>
        </w:tc>
        <w:tc>
          <w:tcPr>
            <w:tcW w:w="8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16</w:t>
            </w:r>
          </w:p>
        </w:tc>
        <w:tc>
          <w:tcPr>
            <w:tcW w:w="8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16</w:t>
            </w:r>
          </w:p>
        </w:tc>
        <w:tc>
          <w:tcPr>
            <w:tcW w:w="88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16</w:t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88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88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88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8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8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4</w:t>
            </w:r>
          </w:p>
        </w:tc>
      </w:tr>
      <w:tr>
        <w:trPr/>
        <w:tc>
          <w:tcPr>
            <w:tcW w:w="163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Computational Boundary</w:t>
            </w:r>
          </w:p>
        </w:tc>
        <w:tc>
          <w:tcPr>
            <w:tcW w:w="8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1,68*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10</w:t>
            </w:r>
            <w:r>
              <w:rPr>
                <w:b/>
                <w:kern w:val="0"/>
                <w:sz w:val="22"/>
                <w:szCs w:val="22"/>
                <w:vertAlign w:val="superscript"/>
                <w:lang w:eastAsia="en-US" w:bidi="ar-SA"/>
              </w:rPr>
              <w:t>4</w:t>
            </w:r>
          </w:p>
        </w:tc>
        <w:tc>
          <w:tcPr>
            <w:tcW w:w="8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1,144* 10</w:t>
            </w:r>
            <w:r>
              <w:rPr>
                <w:b/>
                <w:kern w:val="0"/>
                <w:sz w:val="22"/>
                <w:szCs w:val="22"/>
                <w:vertAlign w:val="superscript"/>
                <w:lang w:val="en-US" w:eastAsia="en-US" w:bidi="ar-SA"/>
              </w:rPr>
              <w:t>7</w:t>
            </w:r>
          </w:p>
        </w:tc>
        <w:tc>
          <w:tcPr>
            <w:tcW w:w="88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2,131* 10</w:t>
            </w:r>
            <w:r>
              <w:rPr>
                <w:b/>
                <w:kern w:val="0"/>
                <w:sz w:val="22"/>
                <w:szCs w:val="22"/>
                <w:vertAlign w:val="superscript"/>
                <w:lang w:val="en-US" w:eastAsia="en-US" w:bidi="ar-SA"/>
              </w:rPr>
              <w:t>9</w:t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1,68*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10</w:t>
            </w:r>
            <w:r>
              <w:rPr>
                <w:b/>
                <w:kern w:val="0"/>
                <w:sz w:val="22"/>
                <w:szCs w:val="22"/>
                <w:vertAlign w:val="superscript"/>
                <w:lang w:eastAsia="en-US" w:bidi="ar-SA"/>
              </w:rPr>
              <w:t>4</w:t>
            </w:r>
          </w:p>
        </w:tc>
        <w:tc>
          <w:tcPr>
            <w:tcW w:w="88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1,144* 10</w:t>
            </w:r>
            <w:r>
              <w:rPr>
                <w:b/>
                <w:kern w:val="0"/>
                <w:sz w:val="22"/>
                <w:szCs w:val="22"/>
                <w:vertAlign w:val="superscript"/>
                <w:lang w:val="en-US" w:eastAsia="en-US" w:bidi="ar-SA"/>
              </w:rPr>
              <w:t>7</w:t>
            </w:r>
          </w:p>
        </w:tc>
        <w:tc>
          <w:tcPr>
            <w:tcW w:w="88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2,131* 10</w:t>
            </w:r>
            <w:r>
              <w:rPr>
                <w:b/>
                <w:kern w:val="0"/>
                <w:sz w:val="22"/>
                <w:szCs w:val="22"/>
                <w:vertAlign w:val="superscript"/>
                <w:lang w:val="en-US" w:eastAsia="en-US" w:bidi="ar-SA"/>
              </w:rPr>
              <w:t>9</w:t>
            </w:r>
          </w:p>
        </w:tc>
        <w:tc>
          <w:tcPr>
            <w:tcW w:w="88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1,68*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10</w:t>
            </w:r>
            <w:r>
              <w:rPr>
                <w:b/>
                <w:kern w:val="0"/>
                <w:sz w:val="22"/>
                <w:szCs w:val="22"/>
                <w:vertAlign w:val="superscript"/>
                <w:lang w:eastAsia="en-US" w:bidi="ar-SA"/>
              </w:rPr>
              <w:t>4</w:t>
            </w:r>
          </w:p>
        </w:tc>
        <w:tc>
          <w:tcPr>
            <w:tcW w:w="88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1,144* 10</w:t>
            </w:r>
            <w:r>
              <w:rPr>
                <w:b/>
                <w:kern w:val="0"/>
                <w:sz w:val="22"/>
                <w:szCs w:val="22"/>
                <w:vertAlign w:val="superscript"/>
                <w:lang w:val="en-US" w:eastAsia="en-US" w:bidi="ar-SA"/>
              </w:rPr>
              <w:t>7</w:t>
            </w:r>
          </w:p>
        </w:tc>
        <w:tc>
          <w:tcPr>
            <w:tcW w:w="88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2,131* 10</w:t>
            </w:r>
            <w:r>
              <w:rPr>
                <w:b/>
                <w:kern w:val="0"/>
                <w:sz w:val="22"/>
                <w:szCs w:val="22"/>
                <w:vertAlign w:val="superscript"/>
                <w:lang w:val="en-US" w:eastAsia="en-US" w:bidi="ar-SA"/>
              </w:rPr>
              <w:t>9</w:t>
            </w:r>
          </w:p>
        </w:tc>
      </w:tr>
      <w:tr>
        <w:trPr/>
        <w:tc>
          <w:tcPr>
            <w:tcW w:w="163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Execution Time</w:t>
            </w:r>
          </w:p>
        </w:tc>
        <w:tc>
          <w:tcPr>
            <w:tcW w:w="8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 xml:space="preserve">0,0047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  <w:tc>
          <w:tcPr>
            <w:tcW w:w="88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0,014 sec</w:t>
            </w:r>
          </w:p>
        </w:tc>
        <w:tc>
          <w:tcPr>
            <w:tcW w:w="88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36"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0,29 sec</w:t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0,0003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  <w:tc>
          <w:tcPr>
            <w:tcW w:w="88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0,002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  <w:tc>
          <w:tcPr>
            <w:tcW w:w="88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36"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0,31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  <w:tc>
          <w:tcPr>
            <w:tcW w:w="88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0,0001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  <w:tc>
          <w:tcPr>
            <w:tcW w:w="88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0,003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  <w:tc>
          <w:tcPr>
            <w:tcW w:w="88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36"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0,46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</w:tr>
    </w:tbl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  <w:t>Από τα παραπάνω αποτελέσματα, μπορούμε να συμπεράνουμε πως υπάρχει αισθητή αύξηση του χρονικο</w:t>
      </w:r>
      <w:r>
        <w:rPr>
          <w:rFonts w:eastAsia="Times New Roman" w:cs="Times New Roman"/>
          <w:sz w:val="24"/>
          <w:szCs w:val="36"/>
          <w:lang w:val="el-GR"/>
        </w:rPr>
        <w:t>ύ</w:t>
      </w:r>
      <w:r>
        <w:rPr>
          <w:sz w:val="24"/>
          <w:szCs w:val="36"/>
        </w:rPr>
        <w:t xml:space="preserve"> κόστους (</w:t>
      </w:r>
      <w:r>
        <w:rPr>
          <w:sz w:val="24"/>
          <w:szCs w:val="36"/>
          <w:lang w:val="en-US"/>
        </w:rPr>
        <w:t>seconds</w:t>
      </w:r>
      <w:r>
        <w:rPr>
          <w:sz w:val="24"/>
          <w:szCs w:val="36"/>
        </w:rPr>
        <w:t>) η οποία μπορεί και να προκύψει από την δημιουργία αρ</w:t>
      </w:r>
      <w:r>
        <w:rPr>
          <w:sz w:val="24"/>
          <w:szCs w:val="36"/>
        </w:rPr>
        <w:t>ι</w:t>
      </w:r>
      <w:r>
        <w:rPr>
          <w:sz w:val="24"/>
          <w:szCs w:val="36"/>
        </w:rPr>
        <w:t>θμού νημάτων, τέτοιου ώστε αναλογικά με τον υπολογιστικό φόρτο (</w:t>
      </w:r>
      <w:r>
        <w:rPr>
          <w:sz w:val="24"/>
          <w:szCs w:val="36"/>
          <w:lang w:val="en-US"/>
        </w:rPr>
        <w:t>computational</w:t>
      </w:r>
      <w:r>
        <w:rPr>
          <w:sz w:val="24"/>
          <w:szCs w:val="36"/>
        </w:rPr>
        <w:t xml:space="preserve"> </w:t>
      </w:r>
      <w:r>
        <w:rPr>
          <w:sz w:val="24"/>
          <w:szCs w:val="36"/>
          <w:lang w:val="en-US"/>
        </w:rPr>
        <w:t>boundary</w:t>
      </w:r>
      <w:r>
        <w:rPr>
          <w:sz w:val="24"/>
          <w:szCs w:val="36"/>
        </w:rPr>
        <w:t>)  οδηγεί σε λιγότερο αποδοτικά προγράμματα. Από την άλλη πλευρά, παρατηρείται ότι για μεγαλύτερο υπολογιστικό φόρτο η χρήση αυξημένου αριθμού νημάτων έχει θετικ</w:t>
      </w:r>
      <w:r>
        <w:rPr>
          <w:rFonts w:eastAsia="Times New Roman" w:cs="Times New Roman"/>
          <w:sz w:val="24"/>
          <w:szCs w:val="36"/>
          <w:lang w:val="el-GR"/>
        </w:rPr>
        <w:t>ά</w:t>
      </w:r>
      <w:r>
        <w:rPr>
          <w:sz w:val="24"/>
          <w:szCs w:val="36"/>
        </w:rPr>
        <w:t xml:space="preserve"> αποτελέσματα (γρηγορότερο </w:t>
      </w:r>
      <w:r>
        <w:rPr>
          <w:sz w:val="24"/>
          <w:szCs w:val="36"/>
          <w:lang w:val="en-US"/>
        </w:rPr>
        <w:t>execution</w:t>
      </w:r>
      <w:r>
        <w:rPr>
          <w:sz w:val="24"/>
          <w:szCs w:val="36"/>
        </w:rPr>
        <w:t xml:space="preserve"> </w:t>
      </w:r>
      <w:r>
        <w:rPr>
          <w:sz w:val="24"/>
          <w:szCs w:val="36"/>
          <w:lang w:val="en-US"/>
        </w:rPr>
        <w:t>time</w:t>
      </w:r>
      <w:r>
        <w:rPr>
          <w:sz w:val="24"/>
          <w:szCs w:val="36"/>
        </w:rPr>
        <w:t>).</w:t>
      </w:r>
    </w:p>
    <w:p>
      <w:pPr>
        <w:pStyle w:val="Normal"/>
        <w:rPr>
          <w:b/>
          <w:b/>
          <w:i/>
          <w:i/>
          <w:sz w:val="32"/>
          <w:szCs w:val="36"/>
          <w:u w:val="single"/>
        </w:rPr>
      </w:pPr>
      <w:r>
        <w:rPr>
          <w:b/>
          <w:i/>
          <w:sz w:val="32"/>
          <w:szCs w:val="36"/>
          <w:u w:val="single"/>
        </w:rPr>
      </w:r>
    </w:p>
    <w:p>
      <w:pPr>
        <w:pStyle w:val="Normal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rPr>
          <w:b/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rPr>
          <w:b/>
          <w:b/>
          <w:sz w:val="32"/>
          <w:szCs w:val="36"/>
          <w:u w:val="single"/>
        </w:rPr>
      </w:pPr>
      <w:r>
        <w:rPr>
          <w:b/>
          <w:sz w:val="32"/>
          <w:szCs w:val="36"/>
          <w:u w:val="single"/>
        </w:rPr>
        <w:t>Παραδείγματα Ερωτήματος Β:</w:t>
      </w:r>
    </w:p>
    <w:p>
      <w:pPr>
        <w:pStyle w:val="Normal"/>
        <w:rPr>
          <w:b/>
          <w:b/>
          <w:i/>
          <w:i/>
          <w:sz w:val="40"/>
          <w:szCs w:val="36"/>
          <w:u w:val="single"/>
        </w:rPr>
      </w:pPr>
      <w:r>
        <w:rPr>
          <w:b/>
          <w:i/>
          <w:sz w:val="40"/>
          <w:szCs w:val="36"/>
          <w:u w:val="single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  <w:t xml:space="preserve">Ο παρακάτω πίνακας απεικονίζει 3 παραδείγματα πινάκων (πίνακες </w:t>
      </w:r>
      <w:r>
        <w:rPr>
          <w:sz w:val="24"/>
          <w:szCs w:val="36"/>
          <w:lang w:val="en-US"/>
        </w:rPr>
        <w:t>a</w:t>
      </w:r>
      <w:r>
        <w:rPr>
          <w:sz w:val="24"/>
          <w:szCs w:val="36"/>
        </w:rPr>
        <w:t xml:space="preserve">, </w:t>
      </w:r>
      <w:r>
        <w:rPr>
          <w:sz w:val="24"/>
          <w:szCs w:val="36"/>
          <w:lang w:val="en-US"/>
        </w:rPr>
        <w:t>b</w:t>
      </w:r>
      <w:r>
        <w:rPr>
          <w:sz w:val="24"/>
          <w:szCs w:val="36"/>
        </w:rPr>
        <w:t xml:space="preserve"> &amp; </w:t>
      </w:r>
      <w:r>
        <w:rPr>
          <w:sz w:val="24"/>
          <w:szCs w:val="36"/>
          <w:lang w:val="en-US"/>
        </w:rPr>
        <w:t>c</w:t>
      </w:r>
      <w:r>
        <w:rPr>
          <w:sz w:val="24"/>
          <w:szCs w:val="36"/>
        </w:rPr>
        <w:t xml:space="preserve">) με διαφορετικές και αυξανόμενες σταδιακά διαστάσεις σε 3 περιπτώσεις με διαφορετικό αριθμό </w:t>
      </w:r>
      <w:r>
        <w:rPr>
          <w:sz w:val="24"/>
          <w:szCs w:val="36"/>
          <w:lang w:val="en-US"/>
        </w:rPr>
        <w:t>threads</w:t>
      </w:r>
      <w:r>
        <w:rPr>
          <w:sz w:val="24"/>
          <w:szCs w:val="36"/>
        </w:rPr>
        <w:t xml:space="preserve">.  </w:t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33"/>
        <w:gridCol w:w="948"/>
        <w:gridCol w:w="870"/>
        <w:gridCol w:w="829"/>
        <w:gridCol w:w="909"/>
        <w:gridCol w:w="908"/>
        <w:gridCol w:w="831"/>
        <w:gridCol w:w="948"/>
        <w:gridCol w:w="869"/>
        <w:gridCol w:w="830"/>
      </w:tblGrid>
      <w:tr>
        <w:trPr/>
        <w:tc>
          <w:tcPr>
            <w:tcW w:w="1633" w:type="dxa"/>
            <w:tcBorders/>
            <w:shd w:color="auto" w:fill="E5B8B7" w:themeFill="accent2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48" w:type="dxa"/>
            <w:tcBorders/>
            <w:shd w:color="auto" w:fill="E5B8B7" w:themeFill="accent2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870" w:type="dxa"/>
            <w:tcBorders/>
            <w:shd w:color="auto" w:fill="E5B8B7" w:themeFill="accent2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829" w:type="dxa"/>
            <w:tcBorders/>
            <w:shd w:color="auto" w:fill="E5B8B7" w:themeFill="accent2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909" w:type="dxa"/>
            <w:tcBorders/>
            <w:shd w:color="auto" w:fill="E5B8B7" w:themeFill="accent2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908" w:type="dxa"/>
            <w:tcBorders/>
            <w:shd w:color="auto" w:fill="E5B8B7" w:themeFill="accent2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831" w:type="dxa"/>
            <w:tcBorders/>
            <w:shd w:color="auto" w:fill="E5B8B7" w:themeFill="accent2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948" w:type="dxa"/>
            <w:tcBorders/>
            <w:shd w:color="auto" w:fill="E5B8B7" w:themeFill="accent2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869" w:type="dxa"/>
            <w:tcBorders/>
            <w:shd w:color="auto" w:fill="E5B8B7" w:themeFill="accent2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830" w:type="dxa"/>
            <w:tcBorders/>
            <w:shd w:color="auto" w:fill="E5B8B7" w:themeFill="accent2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</w:tr>
      <w:tr>
        <w:trPr>
          <w:trHeight w:val="503" w:hRule="atLeast"/>
        </w:trPr>
        <w:tc>
          <w:tcPr>
            <w:tcW w:w="1633" w:type="dxa"/>
            <w:tcBorders/>
            <w:shd w:color="auto" w:fill="E5B8B7" w:themeFill="accent2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Number of Threads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16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16</w:t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16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83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6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4</w:t>
            </w:r>
          </w:p>
        </w:tc>
      </w:tr>
      <w:tr>
        <w:trPr/>
        <w:tc>
          <w:tcPr>
            <w:tcW w:w="1633" w:type="dxa"/>
            <w:tcBorders/>
            <w:shd w:color="auto" w:fill="E5B8B7" w:themeFill="accent2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Computational Boundary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1,6*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10</w:t>
            </w:r>
            <w:r>
              <w:rPr>
                <w:b/>
                <w:kern w:val="0"/>
                <w:sz w:val="22"/>
                <w:szCs w:val="22"/>
                <w:vertAlign w:val="superscript"/>
                <w:lang w:eastAsia="en-US" w:bidi="ar-SA"/>
              </w:rPr>
              <w:t>4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1,12* 10</w:t>
            </w:r>
            <w:r>
              <w:rPr>
                <w:b/>
                <w:kern w:val="0"/>
                <w:sz w:val="22"/>
                <w:szCs w:val="22"/>
                <w:vertAlign w:val="superscript"/>
                <w:lang w:val="en-US" w:eastAsia="en-US" w:bidi="ar-SA"/>
              </w:rPr>
              <w:t>7</w:t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2 * 10</w:t>
            </w:r>
            <w:r>
              <w:rPr>
                <w:b/>
                <w:kern w:val="0"/>
                <w:sz w:val="22"/>
                <w:szCs w:val="22"/>
                <w:vertAlign w:val="superscript"/>
                <w:lang w:val="en-US" w:eastAsia="en-US" w:bidi="ar-SA"/>
              </w:rPr>
              <w:t>9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1,6*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10</w:t>
            </w:r>
            <w:r>
              <w:rPr>
                <w:b/>
                <w:kern w:val="0"/>
                <w:sz w:val="22"/>
                <w:szCs w:val="22"/>
                <w:vertAlign w:val="superscript"/>
                <w:lang w:eastAsia="en-US" w:bidi="ar-SA"/>
              </w:rPr>
              <w:t>4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1,12* 10</w:t>
            </w:r>
            <w:r>
              <w:rPr>
                <w:b/>
                <w:kern w:val="0"/>
                <w:sz w:val="22"/>
                <w:szCs w:val="22"/>
                <w:vertAlign w:val="superscript"/>
                <w:lang w:val="en-US" w:eastAsia="en-US" w:bidi="ar-SA"/>
              </w:rPr>
              <w:t>7</w:t>
            </w:r>
          </w:p>
        </w:tc>
        <w:tc>
          <w:tcPr>
            <w:tcW w:w="83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2 * 10</w:t>
            </w:r>
            <w:r>
              <w:rPr>
                <w:b/>
                <w:kern w:val="0"/>
                <w:sz w:val="22"/>
                <w:szCs w:val="22"/>
                <w:vertAlign w:val="superscript"/>
                <w:lang w:val="en-US" w:eastAsia="en-US" w:bidi="ar-SA"/>
              </w:rPr>
              <w:t>9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1,6*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10</w:t>
            </w:r>
            <w:r>
              <w:rPr>
                <w:b/>
                <w:kern w:val="0"/>
                <w:sz w:val="22"/>
                <w:szCs w:val="22"/>
                <w:vertAlign w:val="superscript"/>
                <w:lang w:eastAsia="en-US" w:bidi="ar-SA"/>
              </w:rPr>
              <w:t>4</w:t>
            </w:r>
          </w:p>
        </w:tc>
        <w:tc>
          <w:tcPr>
            <w:tcW w:w="86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1,12* 10</w:t>
            </w:r>
            <w:r>
              <w:rPr>
                <w:b/>
                <w:kern w:val="0"/>
                <w:sz w:val="22"/>
                <w:szCs w:val="22"/>
                <w:vertAlign w:val="superscript"/>
                <w:lang w:val="en-US" w:eastAsia="en-US" w:bidi="ar-SA"/>
              </w:rPr>
              <w:t>7</w:t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2 * 10</w:t>
            </w:r>
            <w:r>
              <w:rPr>
                <w:b/>
                <w:kern w:val="0"/>
                <w:sz w:val="22"/>
                <w:szCs w:val="22"/>
                <w:vertAlign w:val="superscript"/>
                <w:lang w:val="en-US" w:eastAsia="en-US" w:bidi="ar-SA"/>
              </w:rPr>
              <w:t>9</w:t>
            </w:r>
          </w:p>
        </w:tc>
      </w:tr>
      <w:tr>
        <w:trPr/>
        <w:tc>
          <w:tcPr>
            <w:tcW w:w="1633" w:type="dxa"/>
            <w:tcBorders/>
            <w:shd w:color="auto" w:fill="E5B8B7" w:themeFill="accent2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Execution Time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36"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0,0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  <w:tc>
          <w:tcPr>
            <w:tcW w:w="87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0,0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 xml:space="preserve">  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0,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0,0003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0,0031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  <w:tc>
          <w:tcPr>
            <w:tcW w:w="83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36"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0,43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0,0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0013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  <w:tc>
          <w:tcPr>
            <w:tcW w:w="86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   </w:t>
            </w: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0,0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05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4"/>
                <w:szCs w:val="36"/>
                <w:lang w:val="en-US"/>
              </w:rPr>
            </w:pP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   </w:t>
            </w: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0,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88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sec</w:t>
            </w:r>
          </w:p>
        </w:tc>
      </w:tr>
    </w:tbl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  <w:t xml:space="preserve">  </w:t>
      </w:r>
    </w:p>
    <w:p>
      <w:pPr>
        <w:pStyle w:val="Normal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  <w:t xml:space="preserve">Από τα αποτελέσματα του παραπάνω πίνακα συμπεραίνουμε ότι η διακύμανση του </w:t>
      </w:r>
      <w:r>
        <w:rPr>
          <w:sz w:val="24"/>
          <w:szCs w:val="36"/>
          <w:lang w:val="en-US"/>
        </w:rPr>
        <w:t>execution</w:t>
      </w:r>
      <w:r>
        <w:rPr>
          <w:sz w:val="24"/>
          <w:szCs w:val="36"/>
        </w:rPr>
        <w:t xml:space="preserve"> </w:t>
      </w:r>
      <w:r>
        <w:rPr>
          <w:sz w:val="24"/>
          <w:szCs w:val="36"/>
          <w:lang w:val="en-US"/>
        </w:rPr>
        <w:t>time</w:t>
      </w:r>
      <w:r>
        <w:rPr>
          <w:sz w:val="24"/>
          <w:szCs w:val="36"/>
        </w:rPr>
        <w:t xml:space="preserve"> ακολουθεί αντίστοιχη πορεία με την υλοποίηση του ερωτήματος Α, έχοντας εξίσου σταθερό </w:t>
      </w:r>
      <w:r>
        <w:rPr>
          <w:sz w:val="24"/>
          <w:szCs w:val="36"/>
          <w:lang w:val="en-US"/>
        </w:rPr>
        <w:t>consistency</w:t>
      </w:r>
      <w:r>
        <w:rPr>
          <w:sz w:val="24"/>
          <w:szCs w:val="36"/>
        </w:rPr>
        <w:t xml:space="preserve">. Ωστόσο, αν μπορούσαμε να υποθέσουμε έναν λόγο για τον οποίο τα </w:t>
      </w:r>
      <w:r>
        <w:rPr>
          <w:sz w:val="24"/>
          <w:szCs w:val="36"/>
          <w:lang w:val="en-US"/>
        </w:rPr>
        <w:t>execution</w:t>
      </w:r>
      <w:r>
        <w:rPr>
          <w:sz w:val="24"/>
          <w:szCs w:val="36"/>
        </w:rPr>
        <w:t xml:space="preserve"> </w:t>
      </w:r>
      <w:r>
        <w:rPr>
          <w:sz w:val="24"/>
          <w:szCs w:val="36"/>
          <w:lang w:val="en-US"/>
        </w:rPr>
        <w:t>times</w:t>
      </w:r>
      <w:r>
        <w:rPr>
          <w:sz w:val="24"/>
          <w:szCs w:val="36"/>
        </w:rPr>
        <w:t xml:space="preserve"> του ερωτήματος Β δεν είναι τόσο εντυπωσιακά (παρ’ όλη την χρήση </w:t>
      </w:r>
      <w:r>
        <w:rPr>
          <w:sz w:val="24"/>
          <w:szCs w:val="36"/>
          <w:lang w:val="en-US"/>
        </w:rPr>
        <w:t>SIMD</w:t>
      </w:r>
      <w:r>
        <w:rPr>
          <w:sz w:val="24"/>
          <w:szCs w:val="36"/>
        </w:rPr>
        <w:t xml:space="preserve"> </w:t>
      </w:r>
      <w:r>
        <w:rPr>
          <w:sz w:val="24"/>
          <w:szCs w:val="36"/>
          <w:lang w:val="en-US"/>
        </w:rPr>
        <w:t>Intrinsics</w:t>
      </w:r>
      <w:r>
        <w:rPr>
          <w:sz w:val="24"/>
          <w:szCs w:val="36"/>
        </w:rPr>
        <w:t xml:space="preserve">) έναντι του Α, αυτός θα είναι ότι στην παρούσα υλοποίηση δεν εφαρμόστηκε παραλληλία στον μέγιστο βαθμό. </w:t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p>
      <w:pPr>
        <w:pStyle w:val="Normal"/>
        <w:rPr>
          <w:b/>
          <w:b/>
          <w:sz w:val="32"/>
          <w:szCs w:val="36"/>
          <w:u w:val="single"/>
          <w:lang w:val="en-US"/>
        </w:rPr>
      </w:pPr>
      <w:r>
        <w:rPr>
          <w:b/>
          <w:sz w:val="32"/>
          <w:szCs w:val="36"/>
          <w:u w:val="single"/>
        </w:rPr>
        <w:t>Παραδείγματα Ερωτήματος Γ:</w:t>
      </w:r>
    </w:p>
    <w:p>
      <w:pPr>
        <w:pStyle w:val="Normal"/>
        <w:rPr>
          <w:b/>
          <w:b/>
          <w:sz w:val="32"/>
          <w:szCs w:val="36"/>
          <w:u w:val="single"/>
          <w:lang w:val="en-US"/>
        </w:rPr>
      </w:pPr>
      <w:r>
        <w:rPr>
          <w:b/>
          <w:sz w:val="32"/>
          <w:szCs w:val="36"/>
          <w:u w:val="single"/>
          <w:lang w:val="en-US"/>
        </w:rPr>
      </w:r>
    </w:p>
    <w:p>
      <w:pPr>
        <w:pStyle w:val="Normal"/>
        <w:rPr>
          <w:sz w:val="32"/>
          <w:szCs w:val="36"/>
          <w:lang w:val="en-US"/>
        </w:rPr>
      </w:pPr>
      <w:r>
        <w:rPr>
          <w:sz w:val="32"/>
          <w:szCs w:val="36"/>
          <w:lang w:val="en-US"/>
        </w:rPr>
      </w:r>
    </w:p>
    <w:p>
      <w:pPr>
        <w:pStyle w:val="Normal"/>
        <w:jc w:val="both"/>
        <w:rPr>
          <w:sz w:val="24"/>
          <w:szCs w:val="36"/>
        </w:rPr>
      </w:pPr>
      <w:r>
        <w:rPr>
          <w:sz w:val="24"/>
          <w:szCs w:val="36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15"/>
        <w:gridCol w:w="1915"/>
        <w:gridCol w:w="1915"/>
        <w:gridCol w:w="1915"/>
        <w:gridCol w:w="1916"/>
      </w:tblGrid>
      <w:tr>
        <w:trPr/>
        <w:tc>
          <w:tcPr>
            <w:tcW w:w="1915" w:type="dxa"/>
            <w:tcBorders/>
            <w:shd w:color="auto" w:fill="95B3D7" w:themeFill="accent1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i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kern w:val="0"/>
                <w:sz w:val="24"/>
                <w:szCs w:val="24"/>
                <w:lang w:val="en-US" w:eastAsia="en-US" w:bidi="ar-SA"/>
              </w:rPr>
              <w:t>Third</w:t>
            </w:r>
          </w:p>
        </w:tc>
        <w:tc>
          <w:tcPr>
            <w:tcW w:w="1915" w:type="dxa"/>
            <w:tcBorders/>
            <w:shd w:color="auto" w:fill="95B3D7" w:themeFill="accent1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a</w:t>
            </w:r>
          </w:p>
        </w:tc>
        <w:tc>
          <w:tcPr>
            <w:tcW w:w="1915" w:type="dxa"/>
            <w:tcBorders/>
            <w:shd w:color="auto" w:fill="95B3D7" w:themeFill="accent1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b</w:t>
            </w:r>
          </w:p>
        </w:tc>
        <w:tc>
          <w:tcPr>
            <w:tcW w:w="1915" w:type="dxa"/>
            <w:tcBorders/>
            <w:shd w:color="auto" w:fill="95B3D7" w:themeFill="accent1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c</w:t>
            </w:r>
          </w:p>
        </w:tc>
        <w:tc>
          <w:tcPr>
            <w:tcW w:w="1916" w:type="dxa"/>
            <w:tcBorders/>
            <w:shd w:color="auto" w:fill="95B3D7" w:themeFill="accent1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d</w:t>
            </w:r>
          </w:p>
        </w:tc>
      </w:tr>
      <w:tr>
        <w:trPr/>
        <w:tc>
          <w:tcPr>
            <w:tcW w:w="1915" w:type="dxa"/>
            <w:tcBorders/>
            <w:shd w:color="auto" w:fill="95B3D7" w:themeFill="accent1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eastAsia="en-US" w:bidi="ar-SA"/>
              </w:rPr>
              <w:t>Μέγεθος Πληθυσμού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100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100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200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200</w:t>
            </w:r>
          </w:p>
        </w:tc>
      </w:tr>
      <w:tr>
        <w:trPr/>
        <w:tc>
          <w:tcPr>
            <w:tcW w:w="1915" w:type="dxa"/>
            <w:tcBorders/>
            <w:shd w:color="auto" w:fill="95B3D7" w:themeFill="accent1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eastAsia="en-US" w:bidi="ar-SA"/>
              </w:rPr>
              <w:t>Μέγεθος Προβλήματος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1915" w:type="dxa"/>
            <w:tcBorders/>
            <w:shd w:color="auto" w:fill="95B3D7" w:themeFill="accent1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Execution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Time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0,001 sec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0,0014 sec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0,002 sec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0,003 sec</w:t>
            </w:r>
          </w:p>
        </w:tc>
      </w:tr>
      <w:tr>
        <w:trPr/>
        <w:tc>
          <w:tcPr>
            <w:tcW w:w="1915" w:type="dxa"/>
            <w:tcBorders/>
            <w:shd w:color="auto" w:fill="95B3D7" w:themeFill="accent1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Success Percentage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70-75%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55-60%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85-87%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75-78%</w:t>
            </w:r>
          </w:p>
        </w:tc>
      </w:tr>
    </w:tbl>
    <w:p>
      <w:pPr>
        <w:pStyle w:val="Normal"/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15"/>
        <w:gridCol w:w="1915"/>
        <w:gridCol w:w="1915"/>
        <w:gridCol w:w="1915"/>
        <w:gridCol w:w="1916"/>
      </w:tblGrid>
      <w:tr>
        <w:trPr/>
        <w:tc>
          <w:tcPr>
            <w:tcW w:w="1915" w:type="dxa"/>
            <w:tcBorders/>
            <w:shd w:color="auto" w:fill="D99594" w:themeFill="accent2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i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kern w:val="0"/>
                <w:sz w:val="24"/>
                <w:szCs w:val="24"/>
                <w:lang w:val="en-US" w:eastAsia="en-US" w:bidi="ar-SA"/>
              </w:rPr>
              <w:t>Third_1</w:t>
            </w:r>
          </w:p>
        </w:tc>
        <w:tc>
          <w:tcPr>
            <w:tcW w:w="1915" w:type="dxa"/>
            <w:tcBorders/>
            <w:shd w:color="auto" w:fill="D99594" w:themeFill="accent2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a</w:t>
            </w:r>
          </w:p>
        </w:tc>
        <w:tc>
          <w:tcPr>
            <w:tcW w:w="1915" w:type="dxa"/>
            <w:tcBorders/>
            <w:shd w:color="auto" w:fill="D99594" w:themeFill="accent2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b</w:t>
            </w:r>
          </w:p>
        </w:tc>
        <w:tc>
          <w:tcPr>
            <w:tcW w:w="1915" w:type="dxa"/>
            <w:tcBorders/>
            <w:shd w:color="auto" w:fill="D99594" w:themeFill="accent2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c</w:t>
            </w:r>
          </w:p>
        </w:tc>
        <w:tc>
          <w:tcPr>
            <w:tcW w:w="1916" w:type="dxa"/>
            <w:tcBorders/>
            <w:shd w:color="auto" w:fill="D99594" w:themeFill="accent2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d</w:t>
            </w:r>
          </w:p>
        </w:tc>
      </w:tr>
      <w:tr>
        <w:trPr/>
        <w:tc>
          <w:tcPr>
            <w:tcW w:w="1915" w:type="dxa"/>
            <w:tcBorders/>
            <w:shd w:color="auto" w:fill="D99594" w:themeFill="accent2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eastAsia="en-US" w:bidi="ar-SA"/>
              </w:rPr>
              <w:t>Μέγεθος Πληθυσμού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100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100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200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200</w:t>
            </w:r>
          </w:p>
        </w:tc>
      </w:tr>
      <w:tr>
        <w:trPr/>
        <w:tc>
          <w:tcPr>
            <w:tcW w:w="1915" w:type="dxa"/>
            <w:tcBorders/>
            <w:shd w:color="auto" w:fill="D99594" w:themeFill="accent2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eastAsia="en-US" w:bidi="ar-SA"/>
              </w:rPr>
              <w:t>Μέγεθος Προβλήματος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1915" w:type="dxa"/>
            <w:tcBorders/>
            <w:shd w:color="auto" w:fill="D99594" w:themeFill="accent2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Execution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Time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0,1 sec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0,14 sec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0,09 sec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0,16 sec</w:t>
            </w:r>
          </w:p>
        </w:tc>
      </w:tr>
      <w:tr>
        <w:trPr/>
        <w:tc>
          <w:tcPr>
            <w:tcW w:w="1915" w:type="dxa"/>
            <w:tcBorders/>
            <w:shd w:color="auto" w:fill="D99594" w:themeFill="accent2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Success Percentage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65%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50%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85%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80%</w:t>
            </w:r>
          </w:p>
        </w:tc>
      </w:tr>
    </w:tbl>
    <w:p>
      <w:pPr>
        <w:pStyle w:val="Normal"/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15"/>
        <w:gridCol w:w="1915"/>
        <w:gridCol w:w="1915"/>
        <w:gridCol w:w="1915"/>
        <w:gridCol w:w="1916"/>
      </w:tblGrid>
      <w:tr>
        <w:trPr/>
        <w:tc>
          <w:tcPr>
            <w:tcW w:w="1915" w:type="dxa"/>
            <w:tcBorders/>
            <w:shd w:color="auto" w:fill="B2A1C7" w:themeFill="accent4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i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kern w:val="0"/>
                <w:sz w:val="24"/>
                <w:szCs w:val="24"/>
                <w:lang w:val="en-US" w:eastAsia="en-US" w:bidi="ar-SA"/>
              </w:rPr>
              <w:t>Third_2</w:t>
            </w:r>
          </w:p>
        </w:tc>
        <w:tc>
          <w:tcPr>
            <w:tcW w:w="1915" w:type="dxa"/>
            <w:tcBorders/>
            <w:shd w:color="auto" w:fill="B2A1C7" w:themeFill="accent4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a</w:t>
            </w:r>
          </w:p>
        </w:tc>
        <w:tc>
          <w:tcPr>
            <w:tcW w:w="1915" w:type="dxa"/>
            <w:tcBorders/>
            <w:shd w:color="auto" w:fill="B2A1C7" w:themeFill="accent4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b</w:t>
            </w:r>
          </w:p>
        </w:tc>
        <w:tc>
          <w:tcPr>
            <w:tcW w:w="1915" w:type="dxa"/>
            <w:tcBorders/>
            <w:shd w:color="auto" w:fill="B2A1C7" w:themeFill="accent4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c</w:t>
            </w:r>
          </w:p>
        </w:tc>
        <w:tc>
          <w:tcPr>
            <w:tcW w:w="1916" w:type="dxa"/>
            <w:tcBorders/>
            <w:shd w:color="auto" w:fill="B2A1C7" w:themeFill="accent4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d</w:t>
            </w:r>
          </w:p>
        </w:tc>
      </w:tr>
      <w:tr>
        <w:trPr/>
        <w:tc>
          <w:tcPr>
            <w:tcW w:w="1915" w:type="dxa"/>
            <w:tcBorders/>
            <w:shd w:color="auto" w:fill="B2A1C7" w:themeFill="accent4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eastAsia="en-US" w:bidi="ar-SA"/>
              </w:rPr>
              <w:t>Μέγεθος Πληθυσμού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100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100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200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200</w:t>
            </w:r>
          </w:p>
        </w:tc>
      </w:tr>
      <w:tr>
        <w:trPr/>
        <w:tc>
          <w:tcPr>
            <w:tcW w:w="1915" w:type="dxa"/>
            <w:tcBorders/>
            <w:shd w:color="auto" w:fill="B2A1C7" w:themeFill="accent4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eastAsia="en-US" w:bidi="ar-SA"/>
              </w:rPr>
              <w:t>Μέγεθος Προβλήματος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1915" w:type="dxa"/>
            <w:tcBorders/>
            <w:shd w:color="auto" w:fill="B2A1C7" w:themeFill="accent4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Execution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Time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0,01 sec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0,016 sec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0,017 sec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0,031 sec</w:t>
            </w:r>
          </w:p>
        </w:tc>
      </w:tr>
      <w:tr>
        <w:trPr/>
        <w:tc>
          <w:tcPr>
            <w:tcW w:w="1915" w:type="dxa"/>
            <w:tcBorders/>
            <w:shd w:color="auto" w:fill="B2A1C7" w:themeFill="accent4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Success Percentage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70%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55-58%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88%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75%</w:t>
            </w:r>
          </w:p>
        </w:tc>
      </w:tr>
    </w:tbl>
    <w:p>
      <w:pPr>
        <w:pStyle w:val="Normal"/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15"/>
        <w:gridCol w:w="1915"/>
        <w:gridCol w:w="1915"/>
        <w:gridCol w:w="1915"/>
        <w:gridCol w:w="1916"/>
      </w:tblGrid>
      <w:tr>
        <w:trPr/>
        <w:tc>
          <w:tcPr>
            <w:tcW w:w="1915" w:type="dxa"/>
            <w:tcBorders/>
            <w:shd w:color="auto" w:fill="C2D69B" w:themeFill="accent3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i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kern w:val="0"/>
                <w:sz w:val="24"/>
                <w:szCs w:val="24"/>
                <w:lang w:val="en-US" w:eastAsia="en-US" w:bidi="ar-SA"/>
              </w:rPr>
              <w:t>Third_3</w:t>
            </w:r>
          </w:p>
        </w:tc>
        <w:tc>
          <w:tcPr>
            <w:tcW w:w="1915" w:type="dxa"/>
            <w:tcBorders/>
            <w:shd w:color="auto" w:fill="C2D69B" w:themeFill="accent3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a</w:t>
            </w:r>
          </w:p>
        </w:tc>
        <w:tc>
          <w:tcPr>
            <w:tcW w:w="1915" w:type="dxa"/>
            <w:tcBorders/>
            <w:shd w:color="auto" w:fill="C2D69B" w:themeFill="accent3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b</w:t>
            </w:r>
          </w:p>
        </w:tc>
        <w:tc>
          <w:tcPr>
            <w:tcW w:w="1915" w:type="dxa"/>
            <w:tcBorders/>
            <w:shd w:color="auto" w:fill="C2D69B" w:themeFill="accent3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c</w:t>
            </w:r>
          </w:p>
        </w:tc>
        <w:tc>
          <w:tcPr>
            <w:tcW w:w="1916" w:type="dxa"/>
            <w:tcBorders/>
            <w:shd w:color="auto" w:fill="C2D69B" w:themeFill="accent3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d</w:t>
            </w:r>
          </w:p>
        </w:tc>
      </w:tr>
      <w:tr>
        <w:trPr/>
        <w:tc>
          <w:tcPr>
            <w:tcW w:w="1915" w:type="dxa"/>
            <w:tcBorders/>
            <w:shd w:color="auto" w:fill="C2D69B" w:themeFill="accent3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eastAsia="en-US" w:bidi="ar-SA"/>
              </w:rPr>
              <w:t>Μέγεθος Πληθυσμού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100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100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200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200</w:t>
            </w:r>
          </w:p>
        </w:tc>
      </w:tr>
      <w:tr>
        <w:trPr/>
        <w:tc>
          <w:tcPr>
            <w:tcW w:w="1915" w:type="dxa"/>
            <w:tcBorders/>
            <w:shd w:color="auto" w:fill="C2D69B" w:themeFill="accent3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eastAsia="en-US" w:bidi="ar-SA"/>
              </w:rPr>
              <w:t>Μέγεθος Προβλήματος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1915" w:type="dxa"/>
            <w:tcBorders/>
            <w:shd w:color="auto" w:fill="C2D69B" w:themeFill="accent3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Execution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Time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0,011 sec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0,017 sec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0,02 sec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0,03 sec</w:t>
            </w:r>
          </w:p>
        </w:tc>
      </w:tr>
      <w:tr>
        <w:trPr/>
        <w:tc>
          <w:tcPr>
            <w:tcW w:w="1915" w:type="dxa"/>
            <w:tcBorders/>
            <w:shd w:color="auto" w:fill="C2D69B" w:themeFill="accent3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kern w:val="0"/>
                <w:sz w:val="24"/>
                <w:szCs w:val="24"/>
                <w:lang w:val="en-US" w:eastAsia="en-US" w:bidi="ar-SA"/>
              </w:rPr>
              <w:t>Success Percentage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88%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78%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93%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24"/>
                <w:szCs w:val="36"/>
                <w:lang w:val="en-US"/>
              </w:rPr>
            </w:pPr>
            <w:r>
              <w:rPr>
                <w:b/>
                <w:kern w:val="0"/>
                <w:sz w:val="24"/>
                <w:szCs w:val="36"/>
                <w:lang w:eastAsia="en-US" w:bidi="ar-SA"/>
              </w:rPr>
              <w:t>≈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36"/>
                <w:lang w:val="en-US" w:eastAsia="en-US" w:bidi="ar-SA"/>
              </w:rPr>
              <w:t>88%</w:t>
            </w:r>
          </w:p>
        </w:tc>
      </w:tr>
    </w:tbl>
    <w:p>
      <w:pPr>
        <w:pStyle w:val="Normal"/>
        <w:jc w:val="both"/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</w:r>
    </w:p>
    <w:p>
      <w:pPr>
        <w:pStyle w:val="Normal"/>
        <w:jc w:val="both"/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</w:r>
    </w:p>
    <w:p>
      <w:pPr>
        <w:pStyle w:val="Normal"/>
        <w:jc w:val="both"/>
        <w:rPr>
          <w:b/>
          <w:b/>
          <w:sz w:val="28"/>
          <w:szCs w:val="36"/>
          <w:u w:val="single"/>
        </w:rPr>
      </w:pPr>
      <w:r>
        <w:rPr>
          <w:b/>
          <w:sz w:val="28"/>
          <w:szCs w:val="36"/>
          <w:u w:val="single"/>
        </w:rPr>
        <w:t>Υποσημείωση:</w:t>
      </w:r>
    </w:p>
    <w:p>
      <w:pPr>
        <w:pStyle w:val="Normal"/>
        <w:jc w:val="both"/>
        <w:rPr>
          <w:b/>
          <w:b/>
          <w:sz w:val="28"/>
          <w:szCs w:val="36"/>
          <w:u w:val="single"/>
        </w:rPr>
      </w:pPr>
      <w:r>
        <w:rPr>
          <w:b/>
          <w:sz w:val="28"/>
          <w:szCs w:val="36"/>
          <w:u w:val="single"/>
        </w:rPr>
      </w:r>
    </w:p>
    <w:p>
      <w:pPr>
        <w:pStyle w:val="Normal"/>
        <w:jc w:val="both"/>
        <w:rPr>
          <w:b/>
          <w:b/>
          <w:i/>
          <w:i/>
          <w:sz w:val="24"/>
          <w:szCs w:val="36"/>
        </w:rPr>
      </w:pPr>
      <w:r>
        <w:rPr>
          <w:b/>
          <w:i/>
          <w:sz w:val="24"/>
          <w:szCs w:val="36"/>
        </w:rPr>
        <w:t>** Όσον αφορά την 3</w:t>
      </w:r>
      <w:r>
        <w:rPr>
          <w:b/>
          <w:i/>
          <w:sz w:val="24"/>
          <w:szCs w:val="36"/>
          <w:vertAlign w:val="superscript"/>
        </w:rPr>
        <w:t>η</w:t>
      </w:r>
      <w:r>
        <w:rPr>
          <w:b/>
          <w:i/>
          <w:sz w:val="24"/>
          <w:szCs w:val="36"/>
        </w:rPr>
        <w:t xml:space="preserve"> υλοποίηση του Γ ερωτήματος, επειδή ο αλγόριθμος που εφαρμόσαμε για την ανταλλαγή πληθυσμών έχει στοιχεία ελιτισμού, όταν και αν κάποιο </w:t>
      </w:r>
      <w:r>
        <w:rPr>
          <w:b/>
          <w:i/>
          <w:sz w:val="24"/>
          <w:szCs w:val="36"/>
          <w:lang w:val="en-US"/>
        </w:rPr>
        <w:t>thread</w:t>
      </w:r>
      <w:r>
        <w:rPr>
          <w:b/>
          <w:i/>
          <w:sz w:val="24"/>
          <w:szCs w:val="36"/>
        </w:rPr>
        <w:t xml:space="preserve"> εντοπίσει έναν απόγονο με το απόλυτο </w:t>
      </w:r>
      <w:r>
        <w:rPr>
          <w:b/>
          <w:i/>
          <w:sz w:val="24"/>
          <w:szCs w:val="36"/>
          <w:lang w:val="en-US"/>
        </w:rPr>
        <w:t>score</w:t>
      </w:r>
      <w:r>
        <w:rPr>
          <w:b/>
          <w:i/>
          <w:sz w:val="24"/>
          <w:szCs w:val="36"/>
        </w:rPr>
        <w:t xml:space="preserve"> και τα υπόλοιπα </w:t>
      </w:r>
      <w:r>
        <w:rPr>
          <w:b/>
          <w:i/>
          <w:sz w:val="24"/>
          <w:szCs w:val="36"/>
          <w:lang w:val="en-US"/>
        </w:rPr>
        <w:t>threads</w:t>
      </w:r>
      <w:r>
        <w:rPr>
          <w:b/>
          <w:i/>
          <w:sz w:val="24"/>
          <w:szCs w:val="36"/>
        </w:rPr>
        <w:t xml:space="preserve"> θα τερματίσουν στην ίδια γενιά με αυτό</w:t>
      </w:r>
      <w:bookmarkStart w:id="0" w:name="_GoBack"/>
      <w:bookmarkEnd w:id="0"/>
      <w:r>
        <w:rPr>
          <w:b/>
          <w:i/>
          <w:sz w:val="24"/>
          <w:szCs w:val="36"/>
        </w:rPr>
        <w:t>.</w:t>
      </w:r>
    </w:p>
    <w:sectPr>
      <w:footerReference w:type="default" r:id="rId4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2540" distR="0" simplePos="0" locked="0" layoutInCell="0" allowOverlap="1" relativeHeight="2" wp14:anchorId="424A984F">
              <wp:simplePos x="0" y="0"/>
              <wp:positionH relativeFrom="page">
                <wp:posOffset>7136765</wp:posOffset>
              </wp:positionH>
              <wp:positionV relativeFrom="page">
                <wp:posOffset>9276080</wp:posOffset>
              </wp:positionV>
              <wp:extent cx="219710" cy="165735"/>
              <wp:effectExtent l="0" t="635" r="0" b="0"/>
              <wp:wrapNone/>
              <wp:docPr id="4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561.95pt;margin-top:730.4pt;width:17.25pt;height:13pt;mso-wrap-style:square;v-text-anchor:top;mso-position-horizontal-relative:page;mso-position-vertical-relative:page" wp14:anchorId="424A984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2540" distR="0" simplePos="0" locked="0" layoutInCell="0" allowOverlap="1" relativeHeight="13" wp14:anchorId="424A984F">
              <wp:simplePos x="0" y="0"/>
              <wp:positionH relativeFrom="page">
                <wp:posOffset>7136765</wp:posOffset>
              </wp:positionH>
              <wp:positionV relativeFrom="page">
                <wp:posOffset>9276080</wp:posOffset>
              </wp:positionV>
              <wp:extent cx="219710" cy="165735"/>
              <wp:effectExtent l="0" t="635" r="0" b="0"/>
              <wp:wrapNone/>
              <wp:docPr id="6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61.95pt;margin-top:730.4pt;width:17.25pt;height:13pt;mso-wrap-style:square;v-text-anchor:top;mso-position-horizontal-relative:page;mso-position-vertical-relative:page" wp14:anchorId="424A984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9" w:semiHidden="0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ed6005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l-GR" w:eastAsia="en-US" w:bidi="ar-SA"/>
    </w:rPr>
  </w:style>
  <w:style w:type="paragraph" w:styleId="Heading2">
    <w:name w:val="Heading 2"/>
    <w:basedOn w:val="Normal"/>
    <w:link w:val="Heading2Char"/>
    <w:uiPriority w:val="1"/>
    <w:qFormat/>
    <w:rsid w:val="00ed6005"/>
    <w:pPr>
      <w:spacing w:before="248" w:after="0"/>
      <w:ind w:left="3997" w:right="3603" w:hanging="375"/>
      <w:outlineLvl w:val="1"/>
    </w:pPr>
    <w:rPr>
      <w:b/>
      <w:bCs/>
      <w:i/>
      <w:iCs/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ed6005"/>
    <w:pPr>
      <w:ind w:left="663" w:right="666" w:hanging="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rsid w:val="00ed6005"/>
    <w:pPr>
      <w:ind w:left="663" w:right="664" w:hanging="0"/>
      <w:jc w:val="center"/>
      <w:outlineLvl w:val="3"/>
    </w:pPr>
    <w:rPr>
      <w:b/>
      <w:bCs/>
      <w:i/>
      <w:iCs/>
      <w:sz w:val="32"/>
      <w:szCs w:val="32"/>
      <w:u w:val="single" w:color="000000"/>
    </w:rPr>
  </w:style>
  <w:style w:type="paragraph" w:styleId="Heading5">
    <w:name w:val="Heading 5"/>
    <w:basedOn w:val="Normal"/>
    <w:link w:val="Heading5Char"/>
    <w:uiPriority w:val="1"/>
    <w:qFormat/>
    <w:rsid w:val="00ed6005"/>
    <w:pPr>
      <w:spacing w:before="1" w:after="0"/>
      <w:ind w:left="434" w:right="434" w:hanging="0"/>
      <w:jc w:val="center"/>
      <w:outlineLvl w:val="4"/>
    </w:pPr>
    <w:rPr>
      <w:sz w:val="32"/>
      <w:szCs w:val="32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1"/>
    <w:qFormat/>
    <w:rsid w:val="00ed6005"/>
    <w:rPr>
      <w:rFonts w:ascii="Times New Roman" w:hAnsi="Times New Roman" w:eastAsia="Times New Roman" w:cs="Times New Roman"/>
      <w:b/>
      <w:bCs/>
      <w:i/>
      <w:iCs/>
      <w:sz w:val="36"/>
      <w:szCs w:val="36"/>
      <w:lang w:val="el-GR"/>
    </w:rPr>
  </w:style>
  <w:style w:type="character" w:styleId="Heading3Char" w:customStyle="1">
    <w:name w:val="Heading 3 Char"/>
    <w:basedOn w:val="DefaultParagraphFont"/>
    <w:link w:val="Heading3"/>
    <w:uiPriority w:val="1"/>
    <w:qFormat/>
    <w:rsid w:val="00ed6005"/>
    <w:rPr>
      <w:rFonts w:ascii="Times New Roman" w:hAnsi="Times New Roman" w:eastAsia="Times New Roman" w:cs="Times New Roman"/>
      <w:b/>
      <w:bCs/>
      <w:sz w:val="32"/>
      <w:szCs w:val="32"/>
      <w:lang w:val="el-GR"/>
    </w:rPr>
  </w:style>
  <w:style w:type="character" w:styleId="Heading4Char" w:customStyle="1">
    <w:name w:val="Heading 4 Char"/>
    <w:basedOn w:val="DefaultParagraphFont"/>
    <w:link w:val="Heading4"/>
    <w:uiPriority w:val="1"/>
    <w:qFormat/>
    <w:rsid w:val="00ed6005"/>
    <w:rPr>
      <w:rFonts w:ascii="Times New Roman" w:hAnsi="Times New Roman" w:eastAsia="Times New Roman" w:cs="Times New Roman"/>
      <w:b/>
      <w:bCs/>
      <w:i/>
      <w:iCs/>
      <w:sz w:val="32"/>
      <w:szCs w:val="32"/>
      <w:u w:val="single" w:color="000000"/>
      <w:lang w:val="el-GR"/>
    </w:rPr>
  </w:style>
  <w:style w:type="character" w:styleId="Heading5Char" w:customStyle="1">
    <w:name w:val="Heading 5 Char"/>
    <w:basedOn w:val="DefaultParagraphFont"/>
    <w:link w:val="Heading5"/>
    <w:uiPriority w:val="1"/>
    <w:qFormat/>
    <w:rsid w:val="00ed6005"/>
    <w:rPr>
      <w:rFonts w:ascii="Times New Roman" w:hAnsi="Times New Roman" w:eastAsia="Times New Roman" w:cs="Times New Roman"/>
      <w:sz w:val="32"/>
      <w:szCs w:val="32"/>
      <w:u w:val="single" w:color="000000"/>
      <w:lang w:val="el-GR"/>
    </w:rPr>
  </w:style>
  <w:style w:type="character" w:styleId="BodyTextChar" w:customStyle="1">
    <w:name w:val="Body Text Char"/>
    <w:basedOn w:val="DefaultParagraphFont"/>
    <w:uiPriority w:val="1"/>
    <w:qFormat/>
    <w:rsid w:val="00ed6005"/>
    <w:rPr>
      <w:rFonts w:ascii="Times New Roman" w:hAnsi="Times New Roman" w:eastAsia="Times New Roman" w:cs="Times New Roman"/>
      <w:sz w:val="28"/>
      <w:szCs w:val="28"/>
      <w:lang w:val="el-G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d6005"/>
    <w:rPr>
      <w:rFonts w:ascii="Tahoma" w:hAnsi="Tahoma" w:eastAsia="Times New Roman" w:cs="Tahoma"/>
      <w:sz w:val="16"/>
      <w:szCs w:val="16"/>
      <w:lang w:val="el-GR"/>
    </w:rPr>
  </w:style>
  <w:style w:type="character" w:styleId="TitleChar" w:customStyle="1">
    <w:name w:val="Title Char"/>
    <w:basedOn w:val="DefaultParagraphFont"/>
    <w:link w:val="Title"/>
    <w:uiPriority w:val="10"/>
    <w:qFormat/>
    <w:rsid w:val="00f4770f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val="el-G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ed6005"/>
    <w:pPr/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6005"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4770f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c36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Application>LibreOffice/7.3.7.2$Linux_X86_64 LibreOffice_project/30$Build-2</Application>
  <AppVersion>15.0000</AppVersion>
  <Pages>5</Pages>
  <Words>578</Words>
  <Characters>2696</Characters>
  <CharactersWithSpaces>3086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2022-11-24T17:37:00Z</dcterms:created>
  <dc:creator>KipKay</dc:creator>
  <dc:description/>
  <dc:language>en-US</dc:language>
  <cp:lastModifiedBy/>
  <dcterms:modified xsi:type="dcterms:W3CDTF">2022-12-03T14:36:01Z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