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49C8" w14:textId="77777777" w:rsidR="00EF7817" w:rsidRPr="00A557FB" w:rsidRDefault="00EF7817">
      <w:pPr>
        <w:shd w:val="clear" w:color="auto" w:fill="FFFFFF"/>
        <w:spacing w:before="160"/>
        <w:ind w:right="240"/>
        <w:rPr>
          <w:rFonts w:ascii="Gill Sans MT" w:eastAsia="Montserrat" w:hAnsi="Gill Sans MT"/>
          <w:sz w:val="24"/>
          <w:szCs w:val="24"/>
        </w:rPr>
      </w:pPr>
    </w:p>
    <w:p w14:paraId="4ABB40F1" w14:textId="77777777" w:rsidR="00EF7817" w:rsidRPr="00A557FB" w:rsidRDefault="00751BDD">
      <w:pPr>
        <w:shd w:val="clear" w:color="auto" w:fill="FFFFFF"/>
        <w:spacing w:before="160"/>
        <w:ind w:left="283" w:right="240"/>
        <w:jc w:val="center"/>
        <w:rPr>
          <w:rFonts w:ascii="Gill Sans MT" w:eastAsia="Montserrat" w:hAnsi="Gill Sans MT"/>
          <w:b/>
          <w:sz w:val="24"/>
          <w:szCs w:val="24"/>
        </w:rPr>
      </w:pPr>
      <w:proofErr w:type="spellStart"/>
      <w:r w:rsidRPr="00A557FB">
        <w:rPr>
          <w:rFonts w:ascii="Gill Sans MT" w:eastAsia="Montserrat" w:hAnsi="Gill Sans MT"/>
          <w:b/>
          <w:color w:val="1468E8"/>
          <w:sz w:val="34"/>
          <w:szCs w:val="34"/>
        </w:rPr>
        <w:t>Blueprint</w:t>
      </w:r>
      <w:proofErr w:type="spellEnd"/>
    </w:p>
    <w:p w14:paraId="4D65207C" w14:textId="50016413" w:rsidR="0027502F" w:rsidRPr="00A557FB" w:rsidRDefault="00751BDD" w:rsidP="005C5D49">
      <w:pPr>
        <w:numPr>
          <w:ilvl w:val="0"/>
          <w:numId w:val="1"/>
        </w:numPr>
        <w:shd w:val="clear" w:color="auto" w:fill="FFFFFF"/>
        <w:spacing w:before="160"/>
        <w:ind w:right="240"/>
        <w:rPr>
          <w:rFonts w:ascii="Gill Sans MT" w:eastAsia="Montserrat" w:hAnsi="Gill Sans MT"/>
          <w:sz w:val="24"/>
          <w:szCs w:val="24"/>
        </w:rPr>
      </w:pPr>
      <w:r w:rsidRPr="00A557FB">
        <w:rPr>
          <w:rFonts w:ascii="Gill Sans MT" w:eastAsia="Montserrat" w:hAnsi="Gill Sans MT"/>
          <w:b/>
          <w:sz w:val="24"/>
          <w:szCs w:val="24"/>
        </w:rPr>
        <w:t xml:space="preserve">Besoin utilisateurs : </w:t>
      </w:r>
      <w:r w:rsidR="000B2F57" w:rsidRPr="00A557FB">
        <w:rPr>
          <w:rFonts w:ascii="Gill Sans MT" w:eastAsia="Montserrat" w:hAnsi="Gill Sans MT"/>
          <w:sz w:val="24"/>
          <w:szCs w:val="24"/>
        </w:rPr>
        <w:t xml:space="preserve">Le filtres utilisés sont interactifs pour pouvoir </w:t>
      </w:r>
      <w:r w:rsidR="002675A7" w:rsidRPr="00A557FB">
        <w:rPr>
          <w:rFonts w:ascii="Gill Sans MT" w:eastAsia="Montserrat" w:hAnsi="Gill Sans MT"/>
          <w:sz w:val="24"/>
          <w:szCs w:val="24"/>
        </w:rPr>
        <w:t xml:space="preserve">faire une </w:t>
      </w:r>
      <w:r w:rsidR="00D23FEB" w:rsidRPr="00A557FB">
        <w:rPr>
          <w:rFonts w:ascii="Gill Sans MT" w:eastAsia="Montserrat" w:hAnsi="Gill Sans MT"/>
          <w:sz w:val="24"/>
          <w:szCs w:val="24"/>
        </w:rPr>
        <w:t>sélection</w:t>
      </w:r>
      <w:r w:rsidR="002675A7" w:rsidRPr="00A557FB">
        <w:rPr>
          <w:rFonts w:ascii="Gill Sans MT" w:eastAsia="Montserrat" w:hAnsi="Gill Sans MT"/>
          <w:sz w:val="24"/>
          <w:szCs w:val="24"/>
        </w:rPr>
        <w:t xml:space="preserve"> de l’année, la région, l</w:t>
      </w:r>
      <w:r w:rsidR="00371028" w:rsidRPr="00A557FB">
        <w:rPr>
          <w:rFonts w:ascii="Gill Sans MT" w:eastAsia="Montserrat" w:hAnsi="Gill Sans MT"/>
          <w:sz w:val="24"/>
          <w:szCs w:val="24"/>
        </w:rPr>
        <w:t xml:space="preserve">e pays </w:t>
      </w:r>
      <w:r w:rsidR="00D23FEB" w:rsidRPr="00A557FB">
        <w:rPr>
          <w:rFonts w:ascii="Gill Sans MT" w:eastAsia="Montserrat" w:hAnsi="Gill Sans MT"/>
          <w:sz w:val="24"/>
          <w:szCs w:val="24"/>
        </w:rPr>
        <w:t>ou la stabilité politique. L’utilisateur peu</w:t>
      </w:r>
      <w:r w:rsidR="00D821BE">
        <w:rPr>
          <w:rFonts w:ascii="Gill Sans MT" w:eastAsia="Montserrat" w:hAnsi="Gill Sans MT"/>
          <w:sz w:val="24"/>
          <w:szCs w:val="24"/>
        </w:rPr>
        <w:t>t</w:t>
      </w:r>
      <w:r w:rsidR="00D23FEB" w:rsidRPr="00A557FB">
        <w:rPr>
          <w:rFonts w:ascii="Gill Sans MT" w:eastAsia="Montserrat" w:hAnsi="Gill Sans MT"/>
          <w:sz w:val="24"/>
          <w:szCs w:val="24"/>
        </w:rPr>
        <w:t xml:space="preserve"> donc concentrer son attention sur un pays, une années, exclure des </w:t>
      </w:r>
      <w:r w:rsidR="005C5D49" w:rsidRPr="00A557FB">
        <w:rPr>
          <w:rFonts w:ascii="Gill Sans MT" w:eastAsia="Montserrat" w:hAnsi="Gill Sans MT"/>
          <w:sz w:val="24"/>
          <w:szCs w:val="24"/>
        </w:rPr>
        <w:t>pays</w:t>
      </w:r>
      <w:r w:rsidR="00675CFC" w:rsidRPr="00A557FB">
        <w:rPr>
          <w:rFonts w:ascii="Gill Sans MT" w:eastAsia="Montserrat" w:hAnsi="Gill Sans MT"/>
          <w:sz w:val="24"/>
          <w:szCs w:val="24"/>
        </w:rPr>
        <w:t xml:space="preserve"> o</w:t>
      </w:r>
      <w:r w:rsidR="003F216A" w:rsidRPr="00A557FB">
        <w:rPr>
          <w:rFonts w:ascii="Gill Sans MT" w:eastAsia="Montserrat" w:hAnsi="Gill Sans MT"/>
          <w:sz w:val="24"/>
          <w:szCs w:val="24"/>
        </w:rPr>
        <w:t xml:space="preserve">ù </w:t>
      </w:r>
      <w:r w:rsidR="00675CFC" w:rsidRPr="00A557FB">
        <w:rPr>
          <w:rFonts w:ascii="Gill Sans MT" w:eastAsia="Montserrat" w:hAnsi="Gill Sans MT"/>
          <w:sz w:val="24"/>
          <w:szCs w:val="24"/>
        </w:rPr>
        <w:t xml:space="preserve">la stabilité politique est </w:t>
      </w:r>
      <w:r w:rsidR="005C5D49" w:rsidRPr="00A557FB">
        <w:rPr>
          <w:rFonts w:ascii="Gill Sans MT" w:eastAsia="Montserrat" w:hAnsi="Gill Sans MT"/>
          <w:sz w:val="24"/>
          <w:szCs w:val="24"/>
        </w:rPr>
        <w:t>très</w:t>
      </w:r>
      <w:r w:rsidR="00675CFC" w:rsidRPr="00A557FB">
        <w:rPr>
          <w:rFonts w:ascii="Gill Sans MT" w:eastAsia="Montserrat" w:hAnsi="Gill Sans MT"/>
          <w:sz w:val="24"/>
          <w:szCs w:val="24"/>
        </w:rPr>
        <w:t xml:space="preserve"> faible</w:t>
      </w:r>
      <w:r w:rsidR="005C5D49" w:rsidRPr="00A557FB">
        <w:rPr>
          <w:rFonts w:ascii="Gill Sans MT" w:eastAsia="Montserrat" w:hAnsi="Gill Sans MT"/>
          <w:sz w:val="24"/>
          <w:szCs w:val="24"/>
        </w:rPr>
        <w:t xml:space="preserve"> </w:t>
      </w:r>
      <w:r w:rsidR="000A6517" w:rsidRPr="00A557FB">
        <w:rPr>
          <w:rFonts w:ascii="Gill Sans MT" w:eastAsia="Montserrat" w:hAnsi="Gill Sans MT"/>
          <w:sz w:val="24"/>
          <w:szCs w:val="24"/>
        </w:rPr>
        <w:t>ou</w:t>
      </w:r>
      <w:r w:rsidR="005C5D49" w:rsidRPr="00A557FB">
        <w:rPr>
          <w:rFonts w:ascii="Gill Sans MT" w:eastAsia="Montserrat" w:hAnsi="Gill Sans MT"/>
          <w:sz w:val="24"/>
          <w:szCs w:val="24"/>
        </w:rPr>
        <w:t xml:space="preserve"> encore ceux qui ont un</w:t>
      </w:r>
      <w:r w:rsidR="003F216A" w:rsidRPr="00A557FB">
        <w:rPr>
          <w:rFonts w:ascii="Gill Sans MT" w:eastAsia="Montserrat" w:hAnsi="Gill Sans MT"/>
          <w:sz w:val="24"/>
          <w:szCs w:val="24"/>
        </w:rPr>
        <w:t xml:space="preserve"> bon</w:t>
      </w:r>
      <w:r w:rsidR="005C5D49" w:rsidRPr="00A557FB">
        <w:rPr>
          <w:rFonts w:ascii="Gill Sans MT" w:eastAsia="Montserrat" w:hAnsi="Gill Sans MT"/>
          <w:sz w:val="24"/>
          <w:szCs w:val="24"/>
        </w:rPr>
        <w:t xml:space="preserve"> service d’eau sécurisé pour m</w:t>
      </w:r>
      <w:r w:rsidR="00E9792C" w:rsidRPr="00A557FB">
        <w:rPr>
          <w:rFonts w:ascii="Gill Sans MT" w:eastAsia="Montserrat" w:hAnsi="Gill Sans MT"/>
          <w:sz w:val="24"/>
          <w:szCs w:val="24"/>
        </w:rPr>
        <w:t>et</w:t>
      </w:r>
      <w:r w:rsidR="005C5D49" w:rsidRPr="00A557FB">
        <w:rPr>
          <w:rFonts w:ascii="Gill Sans MT" w:eastAsia="Montserrat" w:hAnsi="Gill Sans MT"/>
          <w:sz w:val="24"/>
          <w:szCs w:val="24"/>
        </w:rPr>
        <w:t xml:space="preserve">tre en évidence les pays qui ont le plus besoin ou ceux </w:t>
      </w:r>
      <w:r w:rsidR="000A6517" w:rsidRPr="00A557FB">
        <w:rPr>
          <w:rFonts w:ascii="Gill Sans MT" w:eastAsia="Montserrat" w:hAnsi="Gill Sans MT"/>
          <w:sz w:val="24"/>
          <w:szCs w:val="24"/>
        </w:rPr>
        <w:t>où</w:t>
      </w:r>
      <w:r w:rsidR="005C5D49" w:rsidRPr="00A557FB">
        <w:rPr>
          <w:rFonts w:ascii="Gill Sans MT" w:eastAsia="Montserrat" w:hAnsi="Gill Sans MT"/>
          <w:sz w:val="24"/>
          <w:szCs w:val="24"/>
        </w:rPr>
        <w:t xml:space="preserve"> il y a le plus des morts à cause de l’eau insalubre.  </w:t>
      </w:r>
      <w:r w:rsidR="00675CFC" w:rsidRPr="00A557FB">
        <w:rPr>
          <w:rFonts w:ascii="Gill Sans MT" w:eastAsia="Montserrat" w:hAnsi="Gill Sans MT"/>
          <w:sz w:val="24"/>
          <w:szCs w:val="24"/>
        </w:rPr>
        <w:t xml:space="preserve"> </w:t>
      </w:r>
    </w:p>
    <w:p w14:paraId="38256E9D" w14:textId="77777777" w:rsidR="00EF7817" w:rsidRPr="00A557FB" w:rsidRDefault="00EF7817" w:rsidP="000742F5">
      <w:pPr>
        <w:shd w:val="clear" w:color="auto" w:fill="FFFFFF"/>
        <w:spacing w:before="160"/>
        <w:ind w:right="240"/>
        <w:rPr>
          <w:rFonts w:ascii="Gill Sans MT" w:eastAsia="Montserrat" w:hAnsi="Gill Sans MT"/>
          <w:b/>
          <w:sz w:val="24"/>
          <w:szCs w:val="24"/>
        </w:rPr>
      </w:pPr>
    </w:p>
    <w:tbl>
      <w:tblPr>
        <w:tblStyle w:val="1"/>
        <w:tblW w:w="948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9"/>
        <w:gridCol w:w="4395"/>
        <w:gridCol w:w="1701"/>
        <w:gridCol w:w="1417"/>
      </w:tblGrid>
      <w:tr w:rsidR="00EF7817" w:rsidRPr="00A557FB" w14:paraId="77A4D43B" w14:textId="77777777" w:rsidTr="00A557FB">
        <w:trPr>
          <w:jc w:val="center"/>
        </w:trPr>
        <w:tc>
          <w:tcPr>
            <w:tcW w:w="1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3F0D" w14:textId="77777777" w:rsidR="00EF7817" w:rsidRPr="00A557FB" w:rsidRDefault="00751BDD">
            <w:pPr>
              <w:widowControl w:val="0"/>
              <w:spacing w:line="240" w:lineRule="auto"/>
              <w:rPr>
                <w:rFonts w:ascii="Gill Sans MT" w:eastAsia="Montserrat" w:hAnsi="Gill Sans MT"/>
                <w:b/>
                <w:sz w:val="24"/>
                <w:szCs w:val="24"/>
              </w:rPr>
            </w:pPr>
            <w:r w:rsidRPr="00A557FB">
              <w:rPr>
                <w:rFonts w:ascii="Gill Sans MT" w:eastAsia="Montserrat" w:hAnsi="Gill Sans MT"/>
                <w:b/>
                <w:sz w:val="24"/>
                <w:szCs w:val="24"/>
              </w:rPr>
              <w:t>Besoin utilisateurs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8A2D" w14:textId="77777777" w:rsidR="00EF7817" w:rsidRPr="00A557FB" w:rsidRDefault="00751BDD">
            <w:pPr>
              <w:widowControl w:val="0"/>
              <w:spacing w:line="240" w:lineRule="auto"/>
              <w:rPr>
                <w:rFonts w:ascii="Gill Sans MT" w:eastAsia="Montserrat" w:hAnsi="Gill Sans MT"/>
                <w:b/>
                <w:sz w:val="24"/>
                <w:szCs w:val="24"/>
              </w:rPr>
            </w:pPr>
            <w:r w:rsidRPr="00A557FB">
              <w:rPr>
                <w:rFonts w:ascii="Gill Sans MT" w:eastAsia="Montserrat" w:hAnsi="Gill Sans MT"/>
                <w:b/>
                <w:sz w:val="24"/>
                <w:szCs w:val="24"/>
              </w:rPr>
              <w:t>Mesures spécifiques à utiliser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9985" w14:textId="77777777" w:rsidR="00EF7817" w:rsidRPr="00A557FB" w:rsidRDefault="00751BDD">
            <w:pPr>
              <w:widowControl w:val="0"/>
              <w:spacing w:line="240" w:lineRule="auto"/>
              <w:rPr>
                <w:rFonts w:ascii="Gill Sans MT" w:eastAsia="Montserrat" w:hAnsi="Gill Sans MT"/>
                <w:b/>
                <w:sz w:val="24"/>
                <w:szCs w:val="24"/>
              </w:rPr>
            </w:pPr>
            <w:r w:rsidRPr="00A557FB">
              <w:rPr>
                <w:rFonts w:ascii="Gill Sans MT" w:eastAsia="Montserrat" w:hAnsi="Gill Sans MT"/>
                <w:b/>
                <w:sz w:val="24"/>
                <w:szCs w:val="24"/>
              </w:rPr>
              <w:t>Visualisation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74D7F" w14:textId="436FACDA" w:rsidR="00EF7817" w:rsidRPr="00A557FB" w:rsidRDefault="00751BDD">
            <w:pPr>
              <w:widowControl w:val="0"/>
              <w:spacing w:line="240" w:lineRule="auto"/>
              <w:rPr>
                <w:rFonts w:ascii="Gill Sans MT" w:eastAsia="Montserrat" w:hAnsi="Gill Sans MT"/>
                <w:b/>
                <w:sz w:val="24"/>
                <w:szCs w:val="24"/>
              </w:rPr>
            </w:pPr>
            <w:r w:rsidRPr="00A557FB">
              <w:rPr>
                <w:rFonts w:ascii="Gill Sans MT" w:eastAsia="Montserrat" w:hAnsi="Gill Sans MT"/>
                <w:b/>
                <w:sz w:val="24"/>
                <w:szCs w:val="24"/>
              </w:rPr>
              <w:t>Page</w:t>
            </w:r>
          </w:p>
        </w:tc>
      </w:tr>
      <w:tr w:rsidR="000A6B00" w:rsidRPr="00A557FB" w14:paraId="7DC657A3" w14:textId="77777777" w:rsidTr="00A557FB">
        <w:trPr>
          <w:trHeight w:val="675"/>
          <w:jc w:val="center"/>
        </w:trPr>
        <w:tc>
          <w:tcPr>
            <w:tcW w:w="1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6B7E6" w14:textId="77777777" w:rsidR="009134F6" w:rsidRDefault="00A41C91" w:rsidP="00A557FB">
            <w:pPr>
              <w:rPr>
                <w:i/>
                <w:iCs/>
                <w:sz w:val="24"/>
                <w:szCs w:val="24"/>
              </w:rPr>
            </w:pPr>
            <w:r w:rsidRPr="009134F6">
              <w:rPr>
                <w:i/>
                <w:iCs/>
                <w:sz w:val="24"/>
                <w:szCs w:val="24"/>
              </w:rPr>
              <w:t xml:space="preserve">Identifier les pays qui ont </w:t>
            </w:r>
          </w:p>
          <w:p w14:paraId="0442CBCD" w14:textId="77777777" w:rsidR="009134F6" w:rsidRDefault="00A41C91" w:rsidP="00A557FB">
            <w:pPr>
              <w:rPr>
                <w:i/>
                <w:iCs/>
                <w:sz w:val="24"/>
                <w:szCs w:val="24"/>
              </w:rPr>
            </w:pPr>
            <w:r w:rsidRPr="009134F6">
              <w:rPr>
                <w:i/>
                <w:iCs/>
                <w:sz w:val="24"/>
                <w:szCs w:val="24"/>
              </w:rPr>
              <w:t>un service</w:t>
            </w:r>
          </w:p>
          <w:p w14:paraId="4CB9E869" w14:textId="1191287B" w:rsidR="000A6B00" w:rsidRPr="009134F6" w:rsidRDefault="00A41C91" w:rsidP="00A557FB">
            <w:pPr>
              <w:rPr>
                <w:i/>
                <w:iCs/>
                <w:sz w:val="24"/>
                <w:szCs w:val="24"/>
              </w:rPr>
            </w:pPr>
            <w:r w:rsidRPr="009134F6">
              <w:rPr>
                <w:i/>
                <w:iCs/>
                <w:sz w:val="24"/>
                <w:szCs w:val="24"/>
              </w:rPr>
              <w:t xml:space="preserve">d’eau réduit 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C86F" w14:textId="0B856352" w:rsidR="00821A52" w:rsidRDefault="00821A52" w:rsidP="00A557FB">
            <w:r w:rsidRPr="00A557FB">
              <w:t>Affichage</w:t>
            </w:r>
            <w:r w:rsidR="009134F6">
              <w:t xml:space="preserve"> des indicateurs :</w:t>
            </w:r>
            <w:r w:rsidRPr="00A557FB">
              <w:t xml:space="preserve"> Pays / </w:t>
            </w:r>
            <w:r w:rsidR="00006AD9" w:rsidRPr="00A557FB">
              <w:t xml:space="preserve">Région / </w:t>
            </w:r>
            <w:r w:rsidRPr="00A557FB">
              <w:t>Population</w:t>
            </w:r>
          </w:p>
          <w:p w14:paraId="746A0EAA" w14:textId="77777777" w:rsidR="00D344C4" w:rsidRPr="00A557FB" w:rsidRDefault="00D344C4" w:rsidP="00A557FB"/>
          <w:p w14:paraId="2DBA9670" w14:textId="1B7FEA72" w:rsidR="00821A52" w:rsidRDefault="00821A52" w:rsidP="00A557FB">
            <w:r w:rsidRPr="00A557FB">
              <w:t xml:space="preserve">Taux </w:t>
            </w:r>
            <w:r w:rsidR="003C7FA1" w:rsidRPr="00A557FB">
              <w:t xml:space="preserve">de la </w:t>
            </w:r>
            <w:r w:rsidRPr="00A557FB">
              <w:t xml:space="preserve">population </w:t>
            </w:r>
            <w:r w:rsidR="00006AD9" w:rsidRPr="00A557FB">
              <w:t>utilisant des services d’eau</w:t>
            </w:r>
          </w:p>
          <w:p w14:paraId="5149FE4E" w14:textId="77777777" w:rsidR="00D344C4" w:rsidRPr="00A557FB" w:rsidRDefault="00D344C4" w:rsidP="00A557FB"/>
          <w:p w14:paraId="65C9DEB8" w14:textId="075D1AC8" w:rsidR="005E50E2" w:rsidRDefault="005E50E2" w:rsidP="00A557FB">
            <w:r w:rsidRPr="00A557FB">
              <w:t xml:space="preserve">Taux de </w:t>
            </w:r>
            <w:r w:rsidR="00A41C91">
              <w:t>la population utilisant le service sécure d’eau</w:t>
            </w:r>
          </w:p>
          <w:p w14:paraId="10795918" w14:textId="77777777" w:rsidR="00D344C4" w:rsidRPr="00A557FB" w:rsidRDefault="00D344C4" w:rsidP="00A557FB"/>
          <w:p w14:paraId="1315EC13" w14:textId="51985629" w:rsidR="000A6B00" w:rsidRPr="00A557FB" w:rsidRDefault="005E50E2" w:rsidP="00A557FB">
            <w:r w:rsidRPr="00A557FB">
              <w:t>Stabilité politique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37C7" w14:textId="77777777" w:rsidR="000A6B00" w:rsidRDefault="000A6B00" w:rsidP="00A557FB">
            <w:pPr>
              <w:rPr>
                <w:color w:val="0070C0"/>
              </w:rPr>
            </w:pPr>
            <w:r w:rsidRPr="009134F6">
              <w:rPr>
                <w:color w:val="0070C0"/>
              </w:rPr>
              <w:t>Carte</w:t>
            </w:r>
            <w:r w:rsidR="00F205D8" w:rsidRPr="009134F6">
              <w:rPr>
                <w:color w:val="0070C0"/>
              </w:rPr>
              <w:t xml:space="preserve"> interactive</w:t>
            </w:r>
          </w:p>
          <w:p w14:paraId="4B0E45E8" w14:textId="44CF9124" w:rsidR="009134F6" w:rsidRPr="009134F6" w:rsidRDefault="009134F6" w:rsidP="00A557FB">
            <w:pPr>
              <w:rPr>
                <w:color w:val="0070C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113A2" w14:textId="77777777" w:rsidR="000A6B00" w:rsidRPr="009134F6" w:rsidRDefault="000A6B00" w:rsidP="00A557FB">
            <w:pPr>
              <w:rPr>
                <w:color w:val="000000" w:themeColor="text1"/>
              </w:rPr>
            </w:pPr>
            <w:r w:rsidRPr="009134F6">
              <w:rPr>
                <w:color w:val="000000" w:themeColor="text1"/>
              </w:rPr>
              <w:t xml:space="preserve">Vue </w:t>
            </w:r>
            <w:r w:rsidR="0074648B" w:rsidRPr="009134F6">
              <w:rPr>
                <w:color w:val="000000" w:themeColor="text1"/>
              </w:rPr>
              <w:t>mondiale</w:t>
            </w:r>
          </w:p>
          <w:p w14:paraId="39C8AD1E" w14:textId="77777777" w:rsidR="0096766E" w:rsidRPr="009134F6" w:rsidRDefault="0096766E" w:rsidP="00A557FB">
            <w:pPr>
              <w:rPr>
                <w:color w:val="C00000"/>
              </w:rPr>
            </w:pPr>
          </w:p>
          <w:p w14:paraId="26A615B1" w14:textId="77777777" w:rsidR="0096766E" w:rsidRPr="009134F6" w:rsidRDefault="0096766E" w:rsidP="00A557FB">
            <w:pPr>
              <w:rPr>
                <w:color w:val="C00000"/>
              </w:rPr>
            </w:pPr>
            <w:r w:rsidRPr="009134F6">
              <w:rPr>
                <w:color w:val="C00000"/>
              </w:rPr>
              <w:t xml:space="preserve">Filtres : </w:t>
            </w:r>
          </w:p>
          <w:p w14:paraId="785FFF58" w14:textId="77777777" w:rsidR="0096766E" w:rsidRPr="009134F6" w:rsidRDefault="0096766E" w:rsidP="00A557FB">
            <w:pPr>
              <w:rPr>
                <w:color w:val="C00000"/>
              </w:rPr>
            </w:pPr>
            <w:r w:rsidRPr="009134F6">
              <w:rPr>
                <w:color w:val="C00000"/>
              </w:rPr>
              <w:t>Pays</w:t>
            </w:r>
          </w:p>
          <w:p w14:paraId="59BC3B0F" w14:textId="77777777" w:rsidR="0096766E" w:rsidRPr="009134F6" w:rsidRDefault="0096766E" w:rsidP="00A557FB">
            <w:pPr>
              <w:rPr>
                <w:color w:val="C00000"/>
              </w:rPr>
            </w:pPr>
            <w:r w:rsidRPr="009134F6">
              <w:rPr>
                <w:color w:val="C00000"/>
              </w:rPr>
              <w:t xml:space="preserve">Année </w:t>
            </w:r>
          </w:p>
          <w:p w14:paraId="1E825840" w14:textId="77777777" w:rsidR="0096766E" w:rsidRPr="009134F6" w:rsidRDefault="0096766E" w:rsidP="00A557FB">
            <w:pPr>
              <w:rPr>
                <w:color w:val="C00000"/>
              </w:rPr>
            </w:pPr>
            <w:r w:rsidRPr="009134F6">
              <w:rPr>
                <w:color w:val="C00000"/>
              </w:rPr>
              <w:t>Région</w:t>
            </w:r>
          </w:p>
          <w:p w14:paraId="6FAFB405" w14:textId="77777777" w:rsidR="0096766E" w:rsidRPr="009134F6" w:rsidRDefault="0096766E" w:rsidP="00A557FB">
            <w:pPr>
              <w:rPr>
                <w:color w:val="C00000"/>
              </w:rPr>
            </w:pPr>
            <w:r w:rsidRPr="009134F6">
              <w:rPr>
                <w:color w:val="C00000"/>
              </w:rPr>
              <w:t>Service d’eau</w:t>
            </w:r>
          </w:p>
          <w:p w14:paraId="7D9CA72D" w14:textId="591DCD57" w:rsidR="0096766E" w:rsidRPr="009134F6" w:rsidRDefault="0096766E" w:rsidP="00A557FB">
            <w:pPr>
              <w:rPr>
                <w:color w:val="C00000"/>
              </w:rPr>
            </w:pPr>
            <w:r w:rsidRPr="009134F6">
              <w:rPr>
                <w:color w:val="C00000"/>
              </w:rPr>
              <w:t>Stabilité pol</w:t>
            </w:r>
            <w:r w:rsidR="00793274" w:rsidRPr="009134F6">
              <w:rPr>
                <w:color w:val="C00000"/>
              </w:rPr>
              <w:t>itique</w:t>
            </w:r>
          </w:p>
        </w:tc>
      </w:tr>
      <w:tr w:rsidR="000A6B00" w:rsidRPr="00A557FB" w14:paraId="53B1827F" w14:textId="77777777" w:rsidTr="00A557FB">
        <w:trPr>
          <w:trHeight w:val="675"/>
          <w:jc w:val="center"/>
        </w:trPr>
        <w:tc>
          <w:tcPr>
            <w:tcW w:w="1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FDEAC" w14:textId="42EB5751" w:rsidR="000A6B00" w:rsidRPr="009134F6" w:rsidRDefault="00A41C91" w:rsidP="00A557FB">
            <w:pPr>
              <w:rPr>
                <w:i/>
                <w:iCs/>
              </w:rPr>
            </w:pPr>
            <w:r w:rsidRPr="009134F6">
              <w:rPr>
                <w:i/>
                <w:iCs/>
              </w:rPr>
              <w:t>Déterminer la région (continent) qui a le plus besoin d’amélioration ou</w:t>
            </w:r>
            <w:r w:rsidR="00594226">
              <w:rPr>
                <w:i/>
                <w:iCs/>
              </w:rPr>
              <w:t xml:space="preserve"> de la</w:t>
            </w:r>
            <w:r w:rsidRPr="009134F6">
              <w:rPr>
                <w:i/>
                <w:iCs/>
              </w:rPr>
              <w:t xml:space="preserve"> création des services d’eau)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5D02" w14:textId="0FDEDA9D" w:rsidR="000A6B00" w:rsidRDefault="0076563E" w:rsidP="00A557FB">
            <w:r w:rsidRPr="00A557FB">
              <w:t>Evolution de la population mondiale</w:t>
            </w:r>
            <w:r w:rsidR="009755A6" w:rsidRPr="00A557FB">
              <w:t xml:space="preserve"> par secteur</w:t>
            </w:r>
            <w:r w:rsidR="00A51681" w:rsidRPr="00A557FB">
              <w:t xml:space="preserve"> (Rural, Urban, Total)</w:t>
            </w:r>
          </w:p>
          <w:p w14:paraId="7B42F186" w14:textId="77777777" w:rsidR="00D344C4" w:rsidRPr="00A557FB" w:rsidRDefault="00D344C4" w:rsidP="00A557FB"/>
          <w:p w14:paraId="3577F04E" w14:textId="58A7CD35" w:rsidR="009755A6" w:rsidRPr="00A557FB" w:rsidRDefault="00A51681" w:rsidP="00A557FB">
            <w:r w:rsidRPr="00A557FB">
              <w:t>D</w:t>
            </w:r>
            <w:r w:rsidR="0065400D" w:rsidRPr="00A557FB">
              <w:t>écès</w:t>
            </w:r>
            <w:r w:rsidR="009755A6" w:rsidRPr="00A557FB">
              <w:t xml:space="preserve"> </w:t>
            </w:r>
            <w:r w:rsidR="0065400D" w:rsidRPr="00A557FB">
              <w:t>dû</w:t>
            </w:r>
            <w:r w:rsidR="009755A6" w:rsidRPr="00A557FB">
              <w:t xml:space="preserve"> à l’eau</w:t>
            </w:r>
            <w:r w:rsidR="0065400D" w:rsidRPr="00A557FB">
              <w:t xml:space="preserve"> </w:t>
            </w:r>
            <w:r w:rsidR="00CF4F0F" w:rsidRPr="00A557FB">
              <w:t xml:space="preserve">insalubre </w:t>
            </w:r>
            <w:r w:rsidR="00A710CF" w:rsidRPr="00A557FB">
              <w:t>(Somme)</w:t>
            </w:r>
          </w:p>
          <w:p w14:paraId="0AE5885C" w14:textId="77777777" w:rsidR="00A557FB" w:rsidRPr="00A557FB" w:rsidRDefault="00A557FB" w:rsidP="00A557FB"/>
          <w:p w14:paraId="77D26208" w14:textId="77777777" w:rsidR="00D344C4" w:rsidRDefault="00D344C4" w:rsidP="00A557FB"/>
          <w:p w14:paraId="57C68B02" w14:textId="3DFEECE2" w:rsidR="0095531B" w:rsidRDefault="0095531B" w:rsidP="00A557FB">
            <w:r w:rsidRPr="00A557FB">
              <w:t>Evol</w:t>
            </w:r>
            <w:r w:rsidR="00F50CF8" w:rsidRPr="00A557FB">
              <w:t>u</w:t>
            </w:r>
            <w:r w:rsidRPr="00A557FB">
              <w:t xml:space="preserve">tion du taux d’accès à l’eau potable et eau sécurisé </w:t>
            </w:r>
            <w:r w:rsidR="0084653D" w:rsidRPr="00A557FB">
              <w:t>(Moyenne)</w:t>
            </w:r>
          </w:p>
          <w:p w14:paraId="0E5E761B" w14:textId="77777777" w:rsidR="00D344C4" w:rsidRPr="00A557FB" w:rsidRDefault="00D344C4" w:rsidP="00A557FB"/>
          <w:p w14:paraId="43C10088" w14:textId="0C979799" w:rsidR="00935998" w:rsidRPr="00A557FB" w:rsidRDefault="00F50CF8" w:rsidP="00A557FB">
            <w:r w:rsidRPr="00A557FB">
              <w:t xml:space="preserve">Affichage </w:t>
            </w:r>
            <w:r w:rsidR="00002315" w:rsidRPr="00A557FB">
              <w:t xml:space="preserve">des </w:t>
            </w:r>
            <w:r w:rsidR="00935998" w:rsidRPr="00A557FB">
              <w:t>indicateurs</w:t>
            </w:r>
            <w:r w:rsidR="00B1273C" w:rsidRPr="00A557FB">
              <w:t> </w:t>
            </w:r>
            <w:r w:rsidR="007C6413">
              <w:t xml:space="preserve">KPI </w:t>
            </w:r>
            <w:r w:rsidR="00B1273C" w:rsidRPr="00A557FB">
              <w:t xml:space="preserve">: </w:t>
            </w:r>
          </w:p>
          <w:p w14:paraId="1A0B5D09" w14:textId="63876903" w:rsidR="009755A6" w:rsidRPr="00A557FB" w:rsidRDefault="003E155C" w:rsidP="00A557FB">
            <w:r>
              <w:t xml:space="preserve">- </w:t>
            </w:r>
            <w:r w:rsidR="00B1273C" w:rsidRPr="00A557FB">
              <w:t xml:space="preserve">population bénéficiant de </w:t>
            </w:r>
            <w:r w:rsidR="00935998" w:rsidRPr="00A557FB">
              <w:t>sécurité</w:t>
            </w:r>
            <w:r w:rsidR="00B1273C" w:rsidRPr="00A557FB">
              <w:t xml:space="preserve"> dans l’eau potable</w:t>
            </w:r>
            <w:r w:rsidR="00FA7C15" w:rsidRPr="00A557FB">
              <w:t xml:space="preserve"> (moyenne)</w:t>
            </w:r>
          </w:p>
          <w:p w14:paraId="788066C0" w14:textId="5DE411F4" w:rsidR="00935998" w:rsidRPr="00A557FB" w:rsidRDefault="003E155C" w:rsidP="00A557FB">
            <w:r>
              <w:t xml:space="preserve">- </w:t>
            </w:r>
            <w:r w:rsidR="00935998" w:rsidRPr="00A557FB">
              <w:t>po</w:t>
            </w:r>
            <w:r w:rsidR="00C35461" w:rsidRPr="00A557FB">
              <w:t>pulation bénéficiant du service d’eau</w:t>
            </w:r>
            <w:r w:rsidR="00FA7C15" w:rsidRPr="00A557FB">
              <w:t xml:space="preserve"> (moyenne)</w:t>
            </w:r>
          </w:p>
          <w:p w14:paraId="663EC3CD" w14:textId="1D21B0AE" w:rsidR="00C35461" w:rsidRPr="00A557FB" w:rsidRDefault="003E155C" w:rsidP="00A557FB">
            <w:r>
              <w:t xml:space="preserve">- </w:t>
            </w:r>
            <w:r w:rsidR="00C35461" w:rsidRPr="00A557FB">
              <w:t xml:space="preserve">taux de mortalité </w:t>
            </w:r>
            <w:r w:rsidR="00916574" w:rsidRPr="00A557FB">
              <w:t>à</w:t>
            </w:r>
            <w:r w:rsidR="00C35461" w:rsidRPr="00A557FB">
              <w:t xml:space="preserve"> cause de l’eau</w:t>
            </w:r>
            <w:r w:rsidR="00FA7C15" w:rsidRPr="00A557FB">
              <w:t xml:space="preserve"> (moyenne)</w:t>
            </w:r>
          </w:p>
          <w:p w14:paraId="64424123" w14:textId="10CFC501" w:rsidR="00C35461" w:rsidRPr="00A557FB" w:rsidRDefault="003E155C" w:rsidP="00A557FB">
            <w:r>
              <w:t>- t</w:t>
            </w:r>
            <w:r w:rsidR="00C35461" w:rsidRPr="00A557FB">
              <w:t xml:space="preserve">aux d’urbanisme </w:t>
            </w:r>
            <w:r w:rsidR="00916574" w:rsidRPr="00A557FB">
              <w:t>en 2016</w:t>
            </w:r>
            <w:r w:rsidR="00FA7C15" w:rsidRPr="00A557FB">
              <w:t xml:space="preserve"> (mesure </w:t>
            </w:r>
            <w:r w:rsidR="00E7388E" w:rsidRPr="00A557FB">
              <w:t>spécifique calculé)</w:t>
            </w:r>
          </w:p>
          <w:p w14:paraId="4207E0F2" w14:textId="77777777" w:rsidR="0076563E" w:rsidRPr="00A557FB" w:rsidRDefault="0076563E" w:rsidP="00A557FB"/>
          <w:p w14:paraId="53701CAB" w14:textId="0780F6BE" w:rsidR="00916574" w:rsidRPr="00A557FB" w:rsidRDefault="00262681" w:rsidP="00A557FB">
            <w:r w:rsidRPr="00A557FB">
              <w:lastRenderedPageBreak/>
              <w:t>T</w:t>
            </w:r>
            <w:r w:rsidR="00C2064C" w:rsidRPr="00A557FB">
              <w:t>aux d</w:t>
            </w:r>
            <w:r w:rsidR="00A60176" w:rsidRPr="00A557FB">
              <w:t xml:space="preserve">e la </w:t>
            </w:r>
            <w:r w:rsidRPr="00A557FB">
              <w:t>population</w:t>
            </w:r>
            <w:r w:rsidR="00A60176" w:rsidRPr="00A557FB">
              <w:t xml:space="preserve"> </w:t>
            </w:r>
            <w:r w:rsidRPr="00A557FB">
              <w:t>urbaine ayant accès aux service de l’eau</w:t>
            </w:r>
          </w:p>
          <w:p w14:paraId="5CE17CDC" w14:textId="77777777" w:rsidR="00135CC0" w:rsidRPr="00A557FB" w:rsidRDefault="00135CC0" w:rsidP="00A557FB"/>
          <w:p w14:paraId="1F5E6BCA" w14:textId="5A650630" w:rsidR="00135CC0" w:rsidRPr="00A557FB" w:rsidRDefault="00135CC0" w:rsidP="00A557FB">
            <w:r w:rsidRPr="00A557FB">
              <w:t xml:space="preserve">Nombre des décès dû </w:t>
            </w:r>
            <w:r w:rsidR="00395989" w:rsidRPr="00A557FB">
              <w:t>à</w:t>
            </w:r>
            <w:r w:rsidRPr="00A557FB">
              <w:t xml:space="preserve"> l’eau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39091" w14:textId="77777777" w:rsidR="000A6B00" w:rsidRPr="009134F6" w:rsidRDefault="00EB631F" w:rsidP="00A557FB">
            <w:pPr>
              <w:rPr>
                <w:color w:val="0070C0"/>
              </w:rPr>
            </w:pPr>
            <w:r w:rsidRPr="009134F6">
              <w:rPr>
                <w:color w:val="0070C0"/>
              </w:rPr>
              <w:lastRenderedPageBreak/>
              <w:t>Graphique en courbes</w:t>
            </w:r>
          </w:p>
          <w:p w14:paraId="4C06C183" w14:textId="77777777" w:rsidR="00D344C4" w:rsidRPr="009134F6" w:rsidRDefault="00D344C4" w:rsidP="00A557FB">
            <w:pPr>
              <w:rPr>
                <w:color w:val="0070C0"/>
              </w:rPr>
            </w:pPr>
          </w:p>
          <w:p w14:paraId="750911D1" w14:textId="77777777" w:rsidR="00EB631F" w:rsidRPr="009134F6" w:rsidRDefault="00EB631F" w:rsidP="00A557FB">
            <w:pPr>
              <w:rPr>
                <w:color w:val="0070C0"/>
              </w:rPr>
            </w:pPr>
            <w:r w:rsidRPr="009134F6">
              <w:rPr>
                <w:color w:val="0070C0"/>
              </w:rPr>
              <w:t xml:space="preserve">Graphique </w:t>
            </w:r>
            <w:r w:rsidR="000742F5" w:rsidRPr="009134F6">
              <w:rPr>
                <w:color w:val="0070C0"/>
              </w:rPr>
              <w:t>en secteurs</w:t>
            </w:r>
          </w:p>
          <w:p w14:paraId="5E7B5F2B" w14:textId="77777777" w:rsidR="00D344C4" w:rsidRPr="009134F6" w:rsidRDefault="00D344C4" w:rsidP="00A557FB">
            <w:pPr>
              <w:rPr>
                <w:color w:val="0070C0"/>
              </w:rPr>
            </w:pPr>
          </w:p>
          <w:p w14:paraId="7C9E6A26" w14:textId="77777777" w:rsidR="000742F5" w:rsidRPr="009134F6" w:rsidRDefault="00002315" w:rsidP="00A557FB">
            <w:pPr>
              <w:rPr>
                <w:color w:val="0070C0"/>
              </w:rPr>
            </w:pPr>
            <w:r w:rsidRPr="009134F6">
              <w:rPr>
                <w:color w:val="0070C0"/>
              </w:rPr>
              <w:t>Graphique en aires</w:t>
            </w:r>
          </w:p>
          <w:p w14:paraId="69AA204A" w14:textId="77777777" w:rsidR="00E7388E" w:rsidRPr="009134F6" w:rsidRDefault="00E7388E" w:rsidP="00A557FB">
            <w:pPr>
              <w:rPr>
                <w:color w:val="0070C0"/>
              </w:rPr>
            </w:pPr>
          </w:p>
          <w:p w14:paraId="65585B44" w14:textId="77777777" w:rsidR="00002315" w:rsidRPr="009134F6" w:rsidRDefault="00002315" w:rsidP="00A557FB">
            <w:pPr>
              <w:rPr>
                <w:color w:val="0070C0"/>
              </w:rPr>
            </w:pPr>
            <w:r w:rsidRPr="009134F6">
              <w:rPr>
                <w:color w:val="0070C0"/>
              </w:rPr>
              <w:t>Tableau</w:t>
            </w:r>
          </w:p>
          <w:p w14:paraId="1378F96B" w14:textId="77777777" w:rsidR="00972B7E" w:rsidRPr="009134F6" w:rsidRDefault="00972B7E" w:rsidP="00A557FB">
            <w:pPr>
              <w:rPr>
                <w:color w:val="0070C0"/>
              </w:rPr>
            </w:pPr>
          </w:p>
          <w:p w14:paraId="18FB183D" w14:textId="77777777" w:rsidR="00972B7E" w:rsidRPr="009134F6" w:rsidRDefault="00972B7E" w:rsidP="00A557FB">
            <w:pPr>
              <w:rPr>
                <w:color w:val="0070C0"/>
              </w:rPr>
            </w:pPr>
          </w:p>
          <w:p w14:paraId="19BBE546" w14:textId="77777777" w:rsidR="00972B7E" w:rsidRPr="009134F6" w:rsidRDefault="00972B7E" w:rsidP="00A557FB">
            <w:pPr>
              <w:rPr>
                <w:color w:val="0070C0"/>
              </w:rPr>
            </w:pPr>
          </w:p>
          <w:p w14:paraId="2AEC579C" w14:textId="77777777" w:rsidR="00972B7E" w:rsidRPr="009134F6" w:rsidRDefault="00972B7E" w:rsidP="00A557FB">
            <w:pPr>
              <w:rPr>
                <w:color w:val="0070C0"/>
              </w:rPr>
            </w:pPr>
          </w:p>
          <w:p w14:paraId="6FDC1DD4" w14:textId="77777777" w:rsidR="00972B7E" w:rsidRPr="009134F6" w:rsidRDefault="00972B7E" w:rsidP="00A557FB">
            <w:pPr>
              <w:rPr>
                <w:color w:val="0070C0"/>
              </w:rPr>
            </w:pPr>
          </w:p>
          <w:p w14:paraId="1776903B" w14:textId="77777777" w:rsidR="00972B7E" w:rsidRPr="009134F6" w:rsidRDefault="00972B7E" w:rsidP="00A557FB">
            <w:pPr>
              <w:rPr>
                <w:color w:val="0070C0"/>
              </w:rPr>
            </w:pPr>
          </w:p>
          <w:p w14:paraId="0C63E619" w14:textId="77777777" w:rsidR="00972B7E" w:rsidRPr="009134F6" w:rsidRDefault="00972B7E" w:rsidP="00A557FB">
            <w:pPr>
              <w:rPr>
                <w:color w:val="0070C0"/>
              </w:rPr>
            </w:pPr>
          </w:p>
          <w:p w14:paraId="799AF935" w14:textId="77777777" w:rsidR="00972B7E" w:rsidRPr="009134F6" w:rsidRDefault="00972B7E" w:rsidP="00A557FB">
            <w:pPr>
              <w:rPr>
                <w:color w:val="0070C0"/>
              </w:rPr>
            </w:pPr>
          </w:p>
          <w:p w14:paraId="3980E290" w14:textId="77777777" w:rsidR="00972B7E" w:rsidRPr="009134F6" w:rsidRDefault="00972B7E" w:rsidP="00A557FB">
            <w:pPr>
              <w:rPr>
                <w:color w:val="0070C0"/>
              </w:rPr>
            </w:pPr>
          </w:p>
          <w:p w14:paraId="5BACEAEE" w14:textId="77777777" w:rsidR="00972B7E" w:rsidRPr="009134F6" w:rsidRDefault="00972B7E" w:rsidP="00A557FB">
            <w:pPr>
              <w:rPr>
                <w:color w:val="0070C0"/>
              </w:rPr>
            </w:pPr>
            <w:r w:rsidRPr="009134F6">
              <w:rPr>
                <w:color w:val="0070C0"/>
              </w:rPr>
              <w:lastRenderedPageBreak/>
              <w:t>Nuage de points</w:t>
            </w:r>
          </w:p>
          <w:p w14:paraId="6D035988" w14:textId="77777777" w:rsidR="00135CC0" w:rsidRPr="009134F6" w:rsidRDefault="00135CC0" w:rsidP="00A557FB">
            <w:pPr>
              <w:rPr>
                <w:color w:val="0070C0"/>
              </w:rPr>
            </w:pPr>
          </w:p>
          <w:p w14:paraId="0459EF3D" w14:textId="74B6628C" w:rsidR="00135CC0" w:rsidRPr="009134F6" w:rsidRDefault="00135CC0" w:rsidP="00A557FB">
            <w:pPr>
              <w:rPr>
                <w:color w:val="0070C0"/>
              </w:rPr>
            </w:pPr>
            <w:r w:rsidRPr="009134F6">
              <w:rPr>
                <w:color w:val="0070C0"/>
              </w:rPr>
              <w:t>Carte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5E6F" w14:textId="7FB30E5C" w:rsidR="0074648B" w:rsidRPr="009134F6" w:rsidRDefault="0074648B" w:rsidP="00A557FB">
            <w:pPr>
              <w:rPr>
                <w:color w:val="000000" w:themeColor="text1"/>
              </w:rPr>
            </w:pPr>
            <w:r w:rsidRPr="009134F6">
              <w:rPr>
                <w:color w:val="000000" w:themeColor="text1"/>
              </w:rPr>
              <w:lastRenderedPageBreak/>
              <w:t>V</w:t>
            </w:r>
            <w:r w:rsidR="00A710CF" w:rsidRPr="009134F6">
              <w:rPr>
                <w:color w:val="000000" w:themeColor="text1"/>
              </w:rPr>
              <w:t>ue régionale</w:t>
            </w:r>
          </w:p>
          <w:p w14:paraId="3738701D" w14:textId="77777777" w:rsidR="00793274" w:rsidRPr="009134F6" w:rsidRDefault="00793274" w:rsidP="00A557FB">
            <w:pPr>
              <w:rPr>
                <w:color w:val="C00000"/>
              </w:rPr>
            </w:pPr>
          </w:p>
          <w:p w14:paraId="11004E7E" w14:textId="64DB1CE1" w:rsidR="00793274" w:rsidRPr="009134F6" w:rsidRDefault="00793274" w:rsidP="00A557FB">
            <w:pPr>
              <w:rPr>
                <w:color w:val="C00000"/>
              </w:rPr>
            </w:pPr>
            <w:r w:rsidRPr="009134F6">
              <w:rPr>
                <w:color w:val="C00000"/>
              </w:rPr>
              <w:t xml:space="preserve">Filtre : </w:t>
            </w:r>
          </w:p>
          <w:p w14:paraId="3F14683C" w14:textId="7D5A9865" w:rsidR="00793274" w:rsidRPr="009134F6" w:rsidRDefault="00793274" w:rsidP="00A557FB">
            <w:pPr>
              <w:rPr>
                <w:color w:val="C00000"/>
              </w:rPr>
            </w:pPr>
            <w:r w:rsidRPr="009134F6">
              <w:rPr>
                <w:color w:val="C00000"/>
              </w:rPr>
              <w:t>Région</w:t>
            </w:r>
          </w:p>
          <w:p w14:paraId="33649626" w14:textId="7C31762D" w:rsidR="000A6B00" w:rsidRPr="009134F6" w:rsidRDefault="000A6B00" w:rsidP="00A557FB">
            <w:pPr>
              <w:rPr>
                <w:color w:val="C00000"/>
              </w:rPr>
            </w:pPr>
          </w:p>
          <w:p w14:paraId="34C0B8B5" w14:textId="77777777" w:rsidR="00B61876" w:rsidRPr="009134F6" w:rsidRDefault="00B61876" w:rsidP="00A557FB">
            <w:pPr>
              <w:rPr>
                <w:color w:val="C00000"/>
              </w:rPr>
            </w:pPr>
          </w:p>
          <w:p w14:paraId="17340EEA" w14:textId="77777777" w:rsidR="00F140D0" w:rsidRPr="009134F6" w:rsidRDefault="00F140D0" w:rsidP="00A557FB">
            <w:pPr>
              <w:rPr>
                <w:color w:val="C00000"/>
              </w:rPr>
            </w:pPr>
          </w:p>
          <w:p w14:paraId="5EB134F7" w14:textId="77777777" w:rsidR="00B61876" w:rsidRPr="009134F6" w:rsidRDefault="00B61876" w:rsidP="00A557FB">
            <w:pPr>
              <w:rPr>
                <w:color w:val="C00000"/>
              </w:rPr>
            </w:pPr>
          </w:p>
          <w:p w14:paraId="093BBC3F" w14:textId="08DEC866" w:rsidR="00B61876" w:rsidRPr="009134F6" w:rsidRDefault="00B61876" w:rsidP="00A557FB">
            <w:pPr>
              <w:rPr>
                <w:color w:val="C00000"/>
              </w:rPr>
            </w:pPr>
          </w:p>
        </w:tc>
      </w:tr>
      <w:tr w:rsidR="000A6B00" w:rsidRPr="00A557FB" w14:paraId="3DC2D849" w14:textId="77777777" w:rsidTr="00A557FB">
        <w:trPr>
          <w:trHeight w:val="675"/>
          <w:jc w:val="center"/>
        </w:trPr>
        <w:tc>
          <w:tcPr>
            <w:tcW w:w="1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765B9" w14:textId="6D23F838" w:rsidR="00172516" w:rsidRPr="009134F6" w:rsidRDefault="00A51660" w:rsidP="00A557FB">
            <w:pPr>
              <w:rPr>
                <w:i/>
                <w:iCs/>
              </w:rPr>
            </w:pPr>
            <w:r>
              <w:rPr>
                <w:i/>
                <w:iCs/>
              </w:rPr>
              <w:t>Cibler</w:t>
            </w:r>
            <w:r w:rsidR="00172516" w:rsidRPr="009134F6">
              <w:rPr>
                <w:i/>
                <w:iCs/>
              </w:rPr>
              <w:t xml:space="preserve"> les pays</w:t>
            </w:r>
            <w:r>
              <w:rPr>
                <w:i/>
                <w:iCs/>
              </w:rPr>
              <w:t xml:space="preserve">, en fonctions des politique de développement </w:t>
            </w:r>
            <w:r w:rsidR="00172516" w:rsidRPr="009134F6">
              <w:rPr>
                <w:i/>
                <w:iCs/>
              </w:rPr>
              <w:t xml:space="preserve"> avec une efficacité politique gouvernementale, afficher le taux d’urbanisme.</w:t>
            </w:r>
          </w:p>
          <w:p w14:paraId="22E84C81" w14:textId="650A909D" w:rsidR="000A6B00" w:rsidRPr="00A557FB" w:rsidRDefault="00172516" w:rsidP="00A557FB">
            <w:r w:rsidRPr="009134F6">
              <w:rPr>
                <w:i/>
                <w:iCs/>
              </w:rPr>
              <w:t>Trier les pays selon ces KPI : services d’eau et eau sécurisé, taux de mortalité et stabilité politique</w:t>
            </w:r>
            <w:r>
              <w:t xml:space="preserve"> 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9E10" w14:textId="1CC5DD3B" w:rsidR="007532AD" w:rsidRDefault="007532AD" w:rsidP="007532AD">
            <w:r w:rsidRPr="00A557FB">
              <w:t>Indicateur Domaine 1 (création de services)</w:t>
            </w:r>
            <w:r>
              <w:t xml:space="preserve"> : </w:t>
            </w:r>
            <w:r w:rsidR="00833FB3">
              <w:t>Population bénéficiant de l’eau</w:t>
            </w:r>
            <w:r w:rsidR="00E52446">
              <w:t>, service sécurisé d’eau</w:t>
            </w:r>
            <w:r w:rsidR="00833FB3">
              <w:t xml:space="preserve"> et </w:t>
            </w:r>
            <w:r w:rsidR="007A06D8">
              <w:t>t</w:t>
            </w:r>
            <w:r>
              <w:t>aux de mortalité à cause de l’eau insalubre</w:t>
            </w:r>
          </w:p>
          <w:p w14:paraId="2C97B94C" w14:textId="77777777" w:rsidR="001075BD" w:rsidRDefault="001075BD" w:rsidP="007532AD"/>
          <w:p w14:paraId="1A3C511D" w14:textId="0961A184" w:rsidR="001075BD" w:rsidRPr="00A557FB" w:rsidRDefault="001075BD" w:rsidP="007532AD">
            <w:r w:rsidRPr="00A557FB">
              <w:t>Indicateur : Domaine 2 (Modernisation des services)</w:t>
            </w:r>
            <w:r w:rsidR="005D6A93" w:rsidRPr="00A557FB">
              <w:t xml:space="preserve"> Les pays qui ont un gros besoin d’améliorer la qualité de leurs services</w:t>
            </w:r>
          </w:p>
          <w:p w14:paraId="4994FADF" w14:textId="77777777" w:rsidR="000A6B00" w:rsidRDefault="00F648FA" w:rsidP="00A557FB">
            <w:r w:rsidRPr="00A557FB">
              <w:t>le taux de services (d’infrastructures) “basiques” et le taux d’infrastructures de qualité (qualifiées comme “</w:t>
            </w:r>
            <w:proofErr w:type="spellStart"/>
            <w:r w:rsidRPr="00A557FB">
              <w:t>safely</w:t>
            </w:r>
            <w:proofErr w:type="spellEnd"/>
            <w:r w:rsidRPr="00A557FB">
              <w:t xml:space="preserve"> </w:t>
            </w:r>
            <w:proofErr w:type="spellStart"/>
            <w:r w:rsidRPr="00A557FB">
              <w:t>managed</w:t>
            </w:r>
            <w:proofErr w:type="spellEnd"/>
            <w:r w:rsidRPr="00A557FB">
              <w:t>” dans les données)</w:t>
            </w:r>
          </w:p>
          <w:p w14:paraId="23000AF6" w14:textId="3234339A" w:rsidR="00F648FA" w:rsidRDefault="00F648FA" w:rsidP="00A557FB">
            <w:r w:rsidRPr="00A557FB">
              <w:t>Taux d’accès aux services basique modernes</w:t>
            </w:r>
            <w:r w:rsidR="00D35AD9">
              <w:t xml:space="preserve"> de la population urbaine </w:t>
            </w:r>
          </w:p>
          <w:p w14:paraId="6F906B7A" w14:textId="77777777" w:rsidR="00F648FA" w:rsidRDefault="00F648FA" w:rsidP="00A557FB"/>
          <w:p w14:paraId="6D55D315" w14:textId="108FAE7D" w:rsidR="00F648FA" w:rsidRDefault="00F648FA" w:rsidP="00A557FB">
            <w:r w:rsidRPr="00A557FB">
              <w:t>Indicateur : Domaine 3 (Consulting - Comprendre la stabilité politique dans le monde)</w:t>
            </w:r>
          </w:p>
          <w:p w14:paraId="7AB5ABC1" w14:textId="067C92A0" w:rsidR="00F648FA" w:rsidRDefault="00F648FA" w:rsidP="00A557FB">
            <w:r w:rsidRPr="00A557FB">
              <w:t>L’efficacité de la politique gouvernementale</w:t>
            </w:r>
            <w:r w:rsidR="00C21F02">
              <w:t xml:space="preserve"> : Population </w:t>
            </w:r>
            <w:r w:rsidR="00074A7C">
              <w:t xml:space="preserve">bénéficiant des service d’eau et taux de mortalité à cause de l’eau insalubre </w:t>
            </w:r>
          </w:p>
          <w:p w14:paraId="23217901" w14:textId="77777777" w:rsidR="00F648FA" w:rsidRDefault="00F648FA" w:rsidP="00A557FB"/>
          <w:p w14:paraId="5C7D955A" w14:textId="77777777" w:rsidR="00A841F1" w:rsidRDefault="00A841F1" w:rsidP="00A841F1">
            <w:r w:rsidRPr="00A557FB">
              <w:t>Affichage des indicateurs </w:t>
            </w:r>
            <w:r>
              <w:t xml:space="preserve">KPI </w:t>
            </w:r>
            <w:r w:rsidRPr="00A557FB">
              <w:t xml:space="preserve">: </w:t>
            </w:r>
          </w:p>
          <w:p w14:paraId="0502E25D" w14:textId="0A338E1F" w:rsidR="00A841F1" w:rsidRDefault="00A841F1" w:rsidP="00A841F1">
            <w:pPr>
              <w:pStyle w:val="Paragraphedeliste"/>
              <w:numPr>
                <w:ilvl w:val="0"/>
                <w:numId w:val="3"/>
              </w:numPr>
            </w:pPr>
            <w:r>
              <w:t>Population</w:t>
            </w:r>
          </w:p>
          <w:p w14:paraId="3ED79879" w14:textId="3F0CD769" w:rsidR="00A841F1" w:rsidRDefault="00A841F1" w:rsidP="00A841F1">
            <w:pPr>
              <w:pStyle w:val="Paragraphedeliste"/>
              <w:numPr>
                <w:ilvl w:val="0"/>
                <w:numId w:val="3"/>
              </w:numPr>
            </w:pPr>
            <w:r>
              <w:t>Taux accès eau</w:t>
            </w:r>
          </w:p>
          <w:p w14:paraId="54C30F94" w14:textId="39DE0EFD" w:rsidR="00A841F1" w:rsidRDefault="00A841F1" w:rsidP="00A841F1">
            <w:pPr>
              <w:pStyle w:val="Paragraphedeliste"/>
              <w:numPr>
                <w:ilvl w:val="0"/>
                <w:numId w:val="3"/>
              </w:numPr>
            </w:pPr>
            <w:r>
              <w:t>Taux d’accès à l’eau sécure</w:t>
            </w:r>
          </w:p>
          <w:p w14:paraId="54055168" w14:textId="6C262318" w:rsidR="00A841F1" w:rsidRPr="00A557FB" w:rsidRDefault="00A841F1" w:rsidP="00A841F1">
            <w:pPr>
              <w:pStyle w:val="Paragraphedeliste"/>
              <w:numPr>
                <w:ilvl w:val="0"/>
                <w:numId w:val="3"/>
              </w:numPr>
            </w:pPr>
            <w:r>
              <w:t>Taux de mortalité</w:t>
            </w:r>
          </w:p>
          <w:p w14:paraId="44CBA3F7" w14:textId="58F4EB77" w:rsidR="00F648FA" w:rsidRPr="00A557FB" w:rsidRDefault="00A841F1" w:rsidP="00A841F1">
            <w:pPr>
              <w:pStyle w:val="Paragraphedeliste"/>
              <w:numPr>
                <w:ilvl w:val="0"/>
                <w:numId w:val="3"/>
              </w:numPr>
            </w:pPr>
            <w:r>
              <w:t>Stabilité politique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0E83" w14:textId="77777777" w:rsidR="000A6B00" w:rsidRPr="009134F6" w:rsidRDefault="00252C8B" w:rsidP="00A557FB">
            <w:pPr>
              <w:rPr>
                <w:color w:val="0070C0"/>
              </w:rPr>
            </w:pPr>
            <w:r w:rsidRPr="009134F6">
              <w:rPr>
                <w:color w:val="0070C0"/>
              </w:rPr>
              <w:t xml:space="preserve">Graphique </w:t>
            </w:r>
            <w:r w:rsidR="00D31FC1" w:rsidRPr="009134F6">
              <w:rPr>
                <w:color w:val="0070C0"/>
              </w:rPr>
              <w:t xml:space="preserve">en </w:t>
            </w:r>
            <w:r w:rsidR="00C32613" w:rsidRPr="009134F6">
              <w:rPr>
                <w:color w:val="0070C0"/>
              </w:rPr>
              <w:t>zone empilé</w:t>
            </w:r>
          </w:p>
          <w:p w14:paraId="3317CADF" w14:textId="77777777" w:rsidR="00A645A4" w:rsidRPr="009134F6" w:rsidRDefault="00A645A4" w:rsidP="00A557FB">
            <w:pPr>
              <w:rPr>
                <w:color w:val="0070C0"/>
              </w:rPr>
            </w:pPr>
          </w:p>
          <w:p w14:paraId="3D37271E" w14:textId="77777777" w:rsidR="00A645A4" w:rsidRPr="009134F6" w:rsidRDefault="00A645A4" w:rsidP="00A557FB">
            <w:pPr>
              <w:rPr>
                <w:color w:val="0070C0"/>
              </w:rPr>
            </w:pPr>
          </w:p>
          <w:p w14:paraId="63E3E3BC" w14:textId="77777777" w:rsidR="00A645A4" w:rsidRPr="009134F6" w:rsidRDefault="00A645A4" w:rsidP="00A557FB">
            <w:pPr>
              <w:rPr>
                <w:color w:val="0070C0"/>
              </w:rPr>
            </w:pPr>
          </w:p>
          <w:p w14:paraId="690D85F9" w14:textId="77777777" w:rsidR="00A645A4" w:rsidRPr="009134F6" w:rsidRDefault="000727FA" w:rsidP="00A557FB">
            <w:pPr>
              <w:rPr>
                <w:color w:val="0070C0"/>
              </w:rPr>
            </w:pPr>
            <w:r w:rsidRPr="009134F6">
              <w:rPr>
                <w:color w:val="0070C0"/>
              </w:rPr>
              <w:t>Nuage de points</w:t>
            </w:r>
          </w:p>
          <w:p w14:paraId="254CAB61" w14:textId="77777777" w:rsidR="00074A7C" w:rsidRPr="009134F6" w:rsidRDefault="00074A7C" w:rsidP="00A557FB">
            <w:pPr>
              <w:rPr>
                <w:color w:val="0070C0"/>
              </w:rPr>
            </w:pPr>
          </w:p>
          <w:p w14:paraId="7B8DDD4C" w14:textId="77777777" w:rsidR="00074A7C" w:rsidRPr="009134F6" w:rsidRDefault="00074A7C" w:rsidP="00A557FB">
            <w:pPr>
              <w:rPr>
                <w:color w:val="0070C0"/>
              </w:rPr>
            </w:pPr>
          </w:p>
          <w:p w14:paraId="34A9E946" w14:textId="77777777" w:rsidR="00074A7C" w:rsidRPr="009134F6" w:rsidRDefault="00074A7C" w:rsidP="00A557FB">
            <w:pPr>
              <w:rPr>
                <w:color w:val="0070C0"/>
              </w:rPr>
            </w:pPr>
          </w:p>
          <w:p w14:paraId="0A0B5EB3" w14:textId="77777777" w:rsidR="00074A7C" w:rsidRPr="009134F6" w:rsidRDefault="00074A7C" w:rsidP="00A557FB">
            <w:pPr>
              <w:rPr>
                <w:color w:val="0070C0"/>
              </w:rPr>
            </w:pPr>
          </w:p>
          <w:p w14:paraId="4133D135" w14:textId="77777777" w:rsidR="00074A7C" w:rsidRPr="009134F6" w:rsidRDefault="00074A7C" w:rsidP="00A557FB">
            <w:pPr>
              <w:rPr>
                <w:color w:val="0070C0"/>
              </w:rPr>
            </w:pPr>
          </w:p>
          <w:p w14:paraId="67665D4A" w14:textId="77777777" w:rsidR="00074A7C" w:rsidRPr="009134F6" w:rsidRDefault="00074A7C" w:rsidP="00A557FB">
            <w:pPr>
              <w:rPr>
                <w:color w:val="0070C0"/>
              </w:rPr>
            </w:pPr>
          </w:p>
          <w:p w14:paraId="277129A3" w14:textId="77777777" w:rsidR="00074A7C" w:rsidRPr="009134F6" w:rsidRDefault="00074A7C" w:rsidP="00A557FB">
            <w:pPr>
              <w:rPr>
                <w:color w:val="0070C0"/>
              </w:rPr>
            </w:pPr>
          </w:p>
          <w:p w14:paraId="17734718" w14:textId="77777777" w:rsidR="00074A7C" w:rsidRPr="009134F6" w:rsidRDefault="00074A7C" w:rsidP="00A557FB">
            <w:pPr>
              <w:rPr>
                <w:color w:val="0070C0"/>
              </w:rPr>
            </w:pPr>
          </w:p>
          <w:p w14:paraId="5F44FB18" w14:textId="77777777" w:rsidR="00074A7C" w:rsidRDefault="00074A7C" w:rsidP="00A557FB">
            <w:pPr>
              <w:rPr>
                <w:color w:val="0070C0"/>
              </w:rPr>
            </w:pPr>
            <w:r w:rsidRPr="009134F6">
              <w:rPr>
                <w:color w:val="0070C0"/>
              </w:rPr>
              <w:t>Graphique en courbes</w:t>
            </w:r>
          </w:p>
          <w:p w14:paraId="601E0104" w14:textId="77777777" w:rsidR="00A841F1" w:rsidRDefault="00A841F1" w:rsidP="00A557FB">
            <w:pPr>
              <w:rPr>
                <w:color w:val="0070C0"/>
              </w:rPr>
            </w:pPr>
          </w:p>
          <w:p w14:paraId="4F077480" w14:textId="77777777" w:rsidR="00A841F1" w:rsidRDefault="00A841F1" w:rsidP="00A557FB">
            <w:pPr>
              <w:rPr>
                <w:color w:val="0070C0"/>
              </w:rPr>
            </w:pPr>
          </w:p>
          <w:p w14:paraId="4F066750" w14:textId="77777777" w:rsidR="00A841F1" w:rsidRDefault="00A841F1" w:rsidP="00A557FB">
            <w:pPr>
              <w:rPr>
                <w:color w:val="0070C0"/>
              </w:rPr>
            </w:pPr>
          </w:p>
          <w:p w14:paraId="43D6F7E6" w14:textId="77777777" w:rsidR="00A841F1" w:rsidRDefault="00A841F1" w:rsidP="00A557FB">
            <w:pPr>
              <w:rPr>
                <w:color w:val="0070C0"/>
              </w:rPr>
            </w:pPr>
          </w:p>
          <w:p w14:paraId="41501D8E" w14:textId="77777777" w:rsidR="00A841F1" w:rsidRDefault="00A841F1" w:rsidP="00A557FB">
            <w:pPr>
              <w:rPr>
                <w:color w:val="0070C0"/>
              </w:rPr>
            </w:pPr>
          </w:p>
          <w:p w14:paraId="17686CE5" w14:textId="77777777" w:rsidR="00A841F1" w:rsidRDefault="00A841F1" w:rsidP="00A557FB">
            <w:pPr>
              <w:rPr>
                <w:color w:val="0070C0"/>
              </w:rPr>
            </w:pPr>
          </w:p>
          <w:p w14:paraId="535E0FEC" w14:textId="25B9DF62" w:rsidR="00A841F1" w:rsidRPr="00A557FB" w:rsidRDefault="00A841F1" w:rsidP="00A557FB">
            <w:r>
              <w:rPr>
                <w:color w:val="0070C0"/>
              </w:rPr>
              <w:t>Tableau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A851" w14:textId="77777777" w:rsidR="000A6B00" w:rsidRDefault="007C6413" w:rsidP="00A557FB">
            <w:r>
              <w:t>Vue nationale</w:t>
            </w:r>
          </w:p>
          <w:p w14:paraId="61C44DBD" w14:textId="77777777" w:rsidR="00793274" w:rsidRDefault="00793274" w:rsidP="00A557FB"/>
          <w:p w14:paraId="4B27D5EA" w14:textId="77777777" w:rsidR="00793274" w:rsidRPr="009134F6" w:rsidRDefault="00793274" w:rsidP="00A557FB">
            <w:pPr>
              <w:rPr>
                <w:color w:val="C00000"/>
              </w:rPr>
            </w:pPr>
            <w:r w:rsidRPr="009134F6">
              <w:rPr>
                <w:color w:val="C00000"/>
              </w:rPr>
              <w:t xml:space="preserve">Filtres : </w:t>
            </w:r>
          </w:p>
          <w:p w14:paraId="13B031F0" w14:textId="201CCCAC" w:rsidR="0031329E" w:rsidRPr="009134F6" w:rsidRDefault="0031329E" w:rsidP="00A557FB">
            <w:pPr>
              <w:rPr>
                <w:color w:val="C00000"/>
              </w:rPr>
            </w:pPr>
            <w:r w:rsidRPr="009134F6">
              <w:rPr>
                <w:color w:val="C00000"/>
              </w:rPr>
              <w:t>Région</w:t>
            </w:r>
          </w:p>
          <w:p w14:paraId="51213A20" w14:textId="1A64D9D2" w:rsidR="0031329E" w:rsidRPr="009134F6" w:rsidRDefault="0031329E" w:rsidP="00A557FB">
            <w:pPr>
              <w:rPr>
                <w:color w:val="C00000"/>
              </w:rPr>
            </w:pPr>
            <w:r w:rsidRPr="009134F6">
              <w:rPr>
                <w:color w:val="C00000"/>
              </w:rPr>
              <w:t>Pays</w:t>
            </w:r>
          </w:p>
          <w:p w14:paraId="4E22D69D" w14:textId="3BD5C9EC" w:rsidR="003E489D" w:rsidRPr="009134F6" w:rsidRDefault="003E489D" w:rsidP="00A557FB">
            <w:pPr>
              <w:rPr>
                <w:color w:val="C00000"/>
              </w:rPr>
            </w:pPr>
            <w:r w:rsidRPr="009134F6">
              <w:rPr>
                <w:color w:val="C00000"/>
              </w:rPr>
              <w:t>Taux mortalité</w:t>
            </w:r>
          </w:p>
          <w:p w14:paraId="7D72E55B" w14:textId="600D0EA2" w:rsidR="0031329E" w:rsidRPr="009134F6" w:rsidRDefault="001943CB" w:rsidP="00A557FB">
            <w:pPr>
              <w:rPr>
                <w:color w:val="C00000"/>
              </w:rPr>
            </w:pPr>
            <w:r w:rsidRPr="009134F6">
              <w:rPr>
                <w:color w:val="C00000"/>
              </w:rPr>
              <w:t>Service d’eau</w:t>
            </w:r>
          </w:p>
          <w:p w14:paraId="7E60C346" w14:textId="38DB434F" w:rsidR="001943CB" w:rsidRPr="009134F6" w:rsidRDefault="001943CB" w:rsidP="00A557FB">
            <w:pPr>
              <w:rPr>
                <w:color w:val="C00000"/>
              </w:rPr>
            </w:pPr>
            <w:r w:rsidRPr="009134F6">
              <w:rPr>
                <w:color w:val="C00000"/>
              </w:rPr>
              <w:t>Stabilité politique</w:t>
            </w:r>
          </w:p>
          <w:p w14:paraId="5A95BEBA" w14:textId="42287A31" w:rsidR="00793274" w:rsidRPr="00A557FB" w:rsidRDefault="00793274" w:rsidP="00A557FB"/>
        </w:tc>
      </w:tr>
    </w:tbl>
    <w:p w14:paraId="6814B7F0" w14:textId="77777777" w:rsidR="00EF7817" w:rsidRPr="00A557FB" w:rsidRDefault="00EF7817">
      <w:pPr>
        <w:shd w:val="clear" w:color="auto" w:fill="FFFFFF"/>
        <w:spacing w:before="160"/>
        <w:ind w:right="240"/>
        <w:rPr>
          <w:rFonts w:ascii="Gill Sans MT" w:eastAsia="Montserrat" w:hAnsi="Gill Sans MT"/>
          <w:b/>
          <w:color w:val="1468E8"/>
          <w:sz w:val="34"/>
          <w:szCs w:val="34"/>
        </w:rPr>
      </w:pPr>
    </w:p>
    <w:p w14:paraId="7DE15E01" w14:textId="679F0FCF" w:rsidR="00EF7817" w:rsidRPr="00A557FB" w:rsidRDefault="00EF7817">
      <w:pPr>
        <w:rPr>
          <w:rFonts w:ascii="Gill Sans MT" w:hAnsi="Gill Sans MT"/>
          <w:sz w:val="18"/>
          <w:szCs w:val="18"/>
        </w:rPr>
      </w:pPr>
    </w:p>
    <w:sectPr w:rsidR="00EF7817" w:rsidRPr="00A557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B3784"/>
    <w:multiLevelType w:val="multilevel"/>
    <w:tmpl w:val="E244C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247EE4"/>
    <w:multiLevelType w:val="hybridMultilevel"/>
    <w:tmpl w:val="1AFEFB22"/>
    <w:lvl w:ilvl="0" w:tplc="1D8CD31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27AD8"/>
    <w:multiLevelType w:val="hybridMultilevel"/>
    <w:tmpl w:val="6FD84EEE"/>
    <w:lvl w:ilvl="0" w:tplc="211ED238"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837337">
    <w:abstractNumId w:val="0"/>
  </w:num>
  <w:num w:numId="2" w16cid:durableId="743722876">
    <w:abstractNumId w:val="2"/>
  </w:num>
  <w:num w:numId="3" w16cid:durableId="494882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17"/>
    <w:rsid w:val="00000EE1"/>
    <w:rsid w:val="00002315"/>
    <w:rsid w:val="00006AD9"/>
    <w:rsid w:val="000727FA"/>
    <w:rsid w:val="000742F5"/>
    <w:rsid w:val="00074A7C"/>
    <w:rsid w:val="000A6517"/>
    <w:rsid w:val="000A6B00"/>
    <w:rsid w:val="000B2F57"/>
    <w:rsid w:val="001075BD"/>
    <w:rsid w:val="00135CC0"/>
    <w:rsid w:val="00172516"/>
    <w:rsid w:val="001943CB"/>
    <w:rsid w:val="00252C8B"/>
    <w:rsid w:val="00262681"/>
    <w:rsid w:val="002675A7"/>
    <w:rsid w:val="0027502F"/>
    <w:rsid w:val="0031329E"/>
    <w:rsid w:val="003679D6"/>
    <w:rsid w:val="00371028"/>
    <w:rsid w:val="00395989"/>
    <w:rsid w:val="003C7FA1"/>
    <w:rsid w:val="003E155C"/>
    <w:rsid w:val="003E489D"/>
    <w:rsid w:val="003F216A"/>
    <w:rsid w:val="004241CC"/>
    <w:rsid w:val="00484C77"/>
    <w:rsid w:val="0053175E"/>
    <w:rsid w:val="00594226"/>
    <w:rsid w:val="005C5D49"/>
    <w:rsid w:val="005D6A93"/>
    <w:rsid w:val="005E50E2"/>
    <w:rsid w:val="00622BE9"/>
    <w:rsid w:val="0065400D"/>
    <w:rsid w:val="00675CFC"/>
    <w:rsid w:val="006C692E"/>
    <w:rsid w:val="00704443"/>
    <w:rsid w:val="00740C03"/>
    <w:rsid w:val="0074648B"/>
    <w:rsid w:val="00751BDD"/>
    <w:rsid w:val="007532AD"/>
    <w:rsid w:val="0076563E"/>
    <w:rsid w:val="00793274"/>
    <w:rsid w:val="007A06D8"/>
    <w:rsid w:val="007C6413"/>
    <w:rsid w:val="00821A52"/>
    <w:rsid w:val="00833FB3"/>
    <w:rsid w:val="0084653D"/>
    <w:rsid w:val="008753FD"/>
    <w:rsid w:val="008C7F24"/>
    <w:rsid w:val="008F25B7"/>
    <w:rsid w:val="009134F6"/>
    <w:rsid w:val="00916574"/>
    <w:rsid w:val="00922ABA"/>
    <w:rsid w:val="0092736E"/>
    <w:rsid w:val="00935998"/>
    <w:rsid w:val="0095531B"/>
    <w:rsid w:val="0096766E"/>
    <w:rsid w:val="00972B7E"/>
    <w:rsid w:val="009755A6"/>
    <w:rsid w:val="00A13959"/>
    <w:rsid w:val="00A32587"/>
    <w:rsid w:val="00A41C91"/>
    <w:rsid w:val="00A51660"/>
    <w:rsid w:val="00A51681"/>
    <w:rsid w:val="00A557FB"/>
    <w:rsid w:val="00A60176"/>
    <w:rsid w:val="00A645A4"/>
    <w:rsid w:val="00A710CF"/>
    <w:rsid w:val="00A841F1"/>
    <w:rsid w:val="00B1273C"/>
    <w:rsid w:val="00B36650"/>
    <w:rsid w:val="00B61876"/>
    <w:rsid w:val="00C2064C"/>
    <w:rsid w:val="00C21F02"/>
    <w:rsid w:val="00C32613"/>
    <w:rsid w:val="00C35461"/>
    <w:rsid w:val="00CE57F9"/>
    <w:rsid w:val="00CF4F0F"/>
    <w:rsid w:val="00D23FEB"/>
    <w:rsid w:val="00D31FC1"/>
    <w:rsid w:val="00D344C4"/>
    <w:rsid w:val="00D35AD9"/>
    <w:rsid w:val="00D50619"/>
    <w:rsid w:val="00D821BE"/>
    <w:rsid w:val="00E52446"/>
    <w:rsid w:val="00E723EB"/>
    <w:rsid w:val="00E7388E"/>
    <w:rsid w:val="00E9792C"/>
    <w:rsid w:val="00EB631F"/>
    <w:rsid w:val="00EF7817"/>
    <w:rsid w:val="00F140D0"/>
    <w:rsid w:val="00F205D8"/>
    <w:rsid w:val="00F50CF8"/>
    <w:rsid w:val="00F648FA"/>
    <w:rsid w:val="00FA7C15"/>
    <w:rsid w:val="00FE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6AF48"/>
  <w15:docId w15:val="{E394062F-BDB7-4842-834E-A0977470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E97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FACD9-58CE-4274-9A1A-96C9D9195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448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Banovic</dc:creator>
  <cp:keywords/>
  <dc:description/>
  <cp:lastModifiedBy>Ioana Banovic</cp:lastModifiedBy>
  <cp:revision>10</cp:revision>
  <dcterms:created xsi:type="dcterms:W3CDTF">2023-09-30T13:17:00Z</dcterms:created>
  <dcterms:modified xsi:type="dcterms:W3CDTF">2023-10-02T13:53:00Z</dcterms:modified>
</cp:coreProperties>
</file>