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77507" w14:textId="77777777" w:rsidR="00F70AF6" w:rsidRPr="00F70AF6" w:rsidRDefault="00F70AF6" w:rsidP="00F70AF6">
      <w:pPr>
        <w:numPr>
          <w:ilvl w:val="0"/>
          <w:numId w:val="47"/>
        </w:numPr>
        <w:tabs>
          <w:tab w:val="num" w:pos="360"/>
        </w:tabs>
        <w:rPr>
          <w:b/>
          <w:bCs/>
          <w:lang w:val="en-US"/>
        </w:rPr>
      </w:pPr>
      <w:r w:rsidRPr="00F70AF6">
        <w:rPr>
          <w:b/>
          <w:bCs/>
          <w:lang w:val="en-US"/>
        </w:rPr>
        <w:t>Feature relevance and identifiability analysis</w:t>
      </w:r>
    </w:p>
    <w:p w14:paraId="68717FF5" w14:textId="5C2CF67B" w:rsidR="00F70AF6" w:rsidRPr="00F70AF6" w:rsidRDefault="00F70AF6" w:rsidP="00F70AF6">
      <w:pPr>
        <w:rPr>
          <w:lang w:val="en-US"/>
        </w:rPr>
      </w:pPr>
      <w:r w:rsidRPr="00F70AF6">
        <w:rPr>
          <w:lang w:val="en-US"/>
        </w:rPr>
        <w:t>A comprehensive feature relevance and identifiability analysis was conducted for the four normalized datasets considered in this study: relative frequency shifts (RFS), damage location coefficients (DLC), damaged natural frequencies (</w:t>
      </w:r>
      <m:oMath>
        <m:sSub>
          <m:sSubPr>
            <m:ctrlPr>
              <w:rPr>
                <w:rFonts w:ascii="Cambria Math" w:hAnsi="Cambria Math"/>
                <w:bCs/>
                <w:i/>
                <w:lang w:val="en-US"/>
              </w:rPr>
            </m:ctrlPr>
          </m:sSubPr>
          <m:e>
            <m:r>
              <w:rPr>
                <w:rFonts w:ascii="Cambria Math" w:hAnsi="Cambria Math"/>
                <w:lang w:val="en-US"/>
              </w:rPr>
              <m:t>f</m:t>
            </m:r>
          </m:e>
          <m:sub>
            <m:r>
              <w:rPr>
                <w:rFonts w:ascii="Cambria Math" w:hAnsi="Cambria Math"/>
              </w:rPr>
              <m:t>damaged</m:t>
            </m:r>
          </m:sub>
        </m:sSub>
      </m:oMath>
      <w:r w:rsidRPr="00F70AF6">
        <w:rPr>
          <w:rFonts w:ascii="Arial" w:hAnsi="Arial" w:cs="Arial"/>
          <w:lang w:val="en-US"/>
        </w:rPr>
        <w:t>​</w:t>
      </w:r>
      <w:r w:rsidRPr="00F70AF6">
        <w:rPr>
          <w:lang w:val="en-US"/>
        </w:rPr>
        <w:t>), and frequency changes (</w:t>
      </w:r>
      <m:oMath>
        <m:r>
          <w:rPr>
            <w:rFonts w:ascii="Cambria Math" w:hAnsi="Cambria Math"/>
            <w:lang w:val="en-US"/>
          </w:rPr>
          <m:t>Δf</m:t>
        </m:r>
      </m:oMath>
      <w:r w:rsidRPr="00F70AF6">
        <w:rPr>
          <w:lang w:val="en-US"/>
        </w:rPr>
        <w:t>). For each dataset, the features correspond to the modal quantities associated with the first ten vibration modes, and the target variable is the crack position along the beam. All analyses were performed exclusively on the training split to avoid information leakage.</w:t>
      </w:r>
    </w:p>
    <w:p w14:paraId="6546C1DA" w14:textId="1FDE652A" w:rsidR="00F70AF6" w:rsidRPr="00F70AF6" w:rsidRDefault="00F70AF6" w:rsidP="00F70AF6">
      <w:pPr>
        <w:rPr>
          <w:lang w:val="en-US"/>
        </w:rPr>
      </w:pPr>
      <w:r w:rsidRPr="00F70AF6">
        <w:rPr>
          <w:lang w:val="en-US"/>
        </w:rPr>
        <w:t xml:space="preserve">Feature importance was evaluated using a set of complementary criteria capturing distinct aspects of relevance: monotonic physical trends (Spearman correlation), general statistical dependence (mutual information), nonlinear predictive reliance (random-forest permutation importance), and identifiability (single-feature cross-validated </w:t>
      </w:r>
      <m:oMath>
        <m:sSup>
          <m:sSupPr>
            <m:ctrlPr>
              <w:rPr>
                <w:rFonts w:ascii="Cambria Math" w:hAnsi="Cambria Math"/>
                <w:bCs/>
                <w:i/>
                <w:lang w:val="en-US"/>
              </w:rPr>
            </m:ctrlPr>
          </m:sSupPr>
          <m:e>
            <m:r>
              <w:rPr>
                <w:rFonts w:ascii="Cambria Math" w:hAnsi="Cambria Math"/>
                <w:lang w:val="en-US"/>
              </w:rPr>
              <m:t>R</m:t>
            </m:r>
          </m:e>
          <m:sup>
            <m:r>
              <w:rPr>
                <w:rFonts w:ascii="Cambria Math" w:hAnsi="Cambria Math"/>
                <w:lang w:val="en-US"/>
              </w:rPr>
              <m:t>2</m:t>
            </m:r>
          </m:sup>
        </m:sSup>
      </m:oMath>
      <w:r w:rsidRPr="00F70AF6">
        <w:rPr>
          <w:lang w:val="en-US"/>
        </w:rPr>
        <w:t>). These criteria were combined into a consensus ranking to identify features that are consistently informative across multiple perspectives.</w:t>
      </w:r>
    </w:p>
    <w:p w14:paraId="6687BEF4" w14:textId="77777777" w:rsidR="00F70AF6" w:rsidRPr="00F70AF6" w:rsidRDefault="00F70AF6" w:rsidP="00F70AF6">
      <w:pPr>
        <w:rPr>
          <w:lang w:val="en-US"/>
        </w:rPr>
      </w:pPr>
      <w:r w:rsidRPr="00F70AF6">
        <w:rPr>
          <w:lang w:val="en-US"/>
        </w:rPr>
        <w:pict w14:anchorId="26F83446">
          <v:rect id="_x0000_i1025" style="width:0;height:1.5pt" o:hralign="center" o:hrstd="t" o:hr="t" fillcolor="#a0a0a0" stroked="f"/>
        </w:pict>
      </w:r>
    </w:p>
    <w:p w14:paraId="00B59307" w14:textId="77777777" w:rsidR="00F70AF6" w:rsidRPr="00F70AF6" w:rsidRDefault="00F70AF6" w:rsidP="00F70AF6">
      <w:pPr>
        <w:numPr>
          <w:ilvl w:val="0"/>
          <w:numId w:val="47"/>
        </w:numPr>
        <w:tabs>
          <w:tab w:val="num" w:pos="360"/>
        </w:tabs>
        <w:rPr>
          <w:b/>
          <w:bCs/>
          <w:lang w:val="en-US"/>
        </w:rPr>
      </w:pPr>
      <w:r w:rsidRPr="00F70AF6">
        <w:rPr>
          <w:b/>
          <w:bCs/>
          <w:lang w:val="en-US"/>
        </w:rPr>
        <w:t>Relative Frequency Shift (RFS)</w:t>
      </w:r>
    </w:p>
    <w:p w14:paraId="50D614BC" w14:textId="7EFB3155" w:rsidR="00F70AF6" w:rsidRPr="00F70AF6" w:rsidRDefault="00F70AF6" w:rsidP="00F70AF6">
      <w:pPr>
        <w:rPr>
          <w:lang w:val="en-US"/>
        </w:rPr>
      </w:pPr>
      <w:r w:rsidRPr="00F70AF6">
        <w:rPr>
          <w:lang w:val="en-US"/>
        </w:rPr>
        <w:t>For the RFS dataset, the results indicate a clear dominance of the lowest vibration modes. Mode 1 exhibits the strongest relevance across all metrics, with a high absolute Spearman correlation (</w:t>
      </w:r>
      <m:oMath>
        <m:d>
          <m:dPr>
            <m:begChr m:val="|"/>
            <m:endChr m:val="|"/>
            <m:ctrlPr>
              <w:rPr>
                <w:rFonts w:ascii="Cambria Math" w:hAnsi="Cambria Math" w:cs="Cambria Math"/>
                <w:bCs/>
                <w:i/>
                <w:lang w:val="en-US"/>
              </w:rPr>
            </m:ctrlPr>
          </m:dPr>
          <m:e>
            <m:sSub>
              <m:sSubPr>
                <m:ctrlPr>
                  <w:rPr>
                    <w:rFonts w:ascii="Cambria Math" w:hAnsi="Cambria Math" w:cs="Cambria Math"/>
                    <w:bCs/>
                    <w:i/>
                    <w:lang w:val="en-US"/>
                  </w:rPr>
                </m:ctrlPr>
              </m:sSubPr>
              <m:e>
                <m:r>
                  <w:rPr>
                    <w:rFonts w:ascii="Cambria Math" w:hAnsi="Cambria Math" w:cs="Cambria Math"/>
                    <w:lang w:val="en-US"/>
                  </w:rPr>
                  <m:t>ρ</m:t>
                </m:r>
              </m:e>
              <m:sub>
                <m:r>
                  <w:rPr>
                    <w:rFonts w:ascii="Cambria Math" w:hAnsi="Cambria Math" w:cs="Cambria Math"/>
                    <w:lang w:val="en-US"/>
                  </w:rPr>
                  <m:t>s​</m:t>
                </m:r>
              </m:sub>
            </m:sSub>
          </m:e>
        </m:d>
        <m:r>
          <w:rPr>
            <w:rFonts w:ascii="Cambria Math" w:hAnsi="Cambria Math" w:cs="Cambria Math"/>
            <w:lang w:val="en-US"/>
          </w:rPr>
          <m:t>≈0.83</m:t>
        </m:r>
      </m:oMath>
      <w:r w:rsidRPr="00F70AF6">
        <w:rPr>
          <w:lang w:val="en-US"/>
        </w:rPr>
        <w:t xml:space="preserve">), the largest mutual information, the largest permutation-importance score, and the highest single-feature cross-validated </w:t>
      </w:r>
      <m:oMath>
        <m:sSup>
          <m:sSupPr>
            <m:ctrlPr>
              <w:rPr>
                <w:rFonts w:ascii="Cambria Math" w:hAnsi="Cambria Math"/>
                <w:bCs/>
                <w:i/>
                <w:lang w:val="en-US"/>
              </w:rPr>
            </m:ctrlPr>
          </m:sSupPr>
          <m:e>
            <m:r>
              <w:rPr>
                <w:rFonts w:ascii="Cambria Math" w:hAnsi="Cambria Math"/>
                <w:lang w:val="en-US"/>
              </w:rPr>
              <m:t>R</m:t>
            </m:r>
          </m:e>
          <m:sup>
            <m:r>
              <w:rPr>
                <w:rFonts w:ascii="Cambria Math" w:hAnsi="Cambria Math"/>
                <w:lang w:val="en-US"/>
              </w:rPr>
              <m:t>2</m:t>
            </m:r>
          </m:sup>
        </m:sSup>
      </m:oMath>
      <w:r w:rsidR="007348DE" w:rsidRPr="007348DE">
        <w:rPr>
          <w:lang w:val="en-US"/>
        </w:rPr>
        <w:t xml:space="preserve"> </w:t>
      </w:r>
      <w:r w:rsidRPr="00F70AF6">
        <w:rPr>
          <w:lang w:val="en-US"/>
        </w:rPr>
        <w:t>(</w:t>
      </w:r>
      <m:oMath>
        <m:r>
          <w:rPr>
            <w:rFonts w:ascii="Cambria Math" w:hAnsi="Cambria Math"/>
            <w:lang w:val="en-US"/>
          </w:rPr>
          <m:t>≈0.34</m:t>
        </m:r>
      </m:oMath>
      <w:r w:rsidRPr="00F70AF6">
        <w:rPr>
          <w:lang w:val="en-US"/>
        </w:rPr>
        <w:t>). This implies that the RFS associated with the first mode alone explains a substantial fraction of the spatial variability in crack position.</w:t>
      </w:r>
    </w:p>
    <w:p w14:paraId="3FE65C0C" w14:textId="212F6F35" w:rsidR="00F70AF6" w:rsidRPr="00F70AF6" w:rsidRDefault="00F70AF6" w:rsidP="00F70AF6">
      <w:pPr>
        <w:rPr>
          <w:lang w:val="en-US"/>
        </w:rPr>
      </w:pPr>
      <w:r w:rsidRPr="00F70AF6">
        <w:rPr>
          <w:lang w:val="en-US"/>
        </w:rPr>
        <w:t xml:space="preserve">Modes 2 through 5 </w:t>
      </w:r>
      <w:proofErr w:type="gramStart"/>
      <w:r w:rsidRPr="00F70AF6">
        <w:rPr>
          <w:lang w:val="en-US"/>
        </w:rPr>
        <w:t>show</w:t>
      </w:r>
      <w:proofErr w:type="gramEnd"/>
      <w:r w:rsidRPr="00F70AF6">
        <w:rPr>
          <w:lang w:val="en-US"/>
        </w:rPr>
        <w:t xml:space="preserve"> progressively decreasing relevance, but remain consistently ranked above the higher modes in the consensus ordering. In contrast, modes above the fifth exhibit very weak individual identifiability, with near-zero or negative single-feature </w:t>
      </w:r>
      <m:oMath>
        <m:sSup>
          <m:sSupPr>
            <m:ctrlPr>
              <w:rPr>
                <w:rFonts w:ascii="Cambria Math" w:hAnsi="Cambria Math"/>
                <w:bCs/>
                <w:i/>
                <w:lang w:val="en-US"/>
              </w:rPr>
            </m:ctrlPr>
          </m:sSupPr>
          <m:e>
            <m:r>
              <w:rPr>
                <w:rFonts w:ascii="Cambria Math" w:hAnsi="Cambria Math"/>
                <w:lang w:val="en-US"/>
              </w:rPr>
              <m:t>R</m:t>
            </m:r>
          </m:e>
          <m:sup>
            <m:r>
              <w:rPr>
                <w:rFonts w:ascii="Cambria Math" w:hAnsi="Cambria Math"/>
                <w:lang w:val="en-US"/>
              </w:rPr>
              <m:t>2</m:t>
            </m:r>
          </m:sup>
        </m:sSup>
      </m:oMath>
      <w:r w:rsidRPr="00F70AF6">
        <w:rPr>
          <w:lang w:val="en-US"/>
        </w:rPr>
        <w:t>, and negligible permutation importance. This behavior reflects the increasing spatial oscillation of higher modes, which reduces their ability to uniquely localize damage when considered in isolation.</w:t>
      </w:r>
    </w:p>
    <w:p w14:paraId="0365FEF2" w14:textId="77777777" w:rsidR="00F70AF6" w:rsidRPr="00F70AF6" w:rsidRDefault="00F70AF6" w:rsidP="00F70AF6">
      <w:pPr>
        <w:rPr>
          <w:lang w:val="en-US"/>
        </w:rPr>
      </w:pPr>
      <w:r w:rsidRPr="00F70AF6">
        <w:rPr>
          <w:lang w:val="en-US"/>
        </w:rPr>
        <w:t>Overall, the RFS representation concentrates most of the usable localization information in the first few modes, suggesting a strongly redundant feature structure dominated by low-order modal responses.</w:t>
      </w:r>
    </w:p>
    <w:p w14:paraId="7AF2416F" w14:textId="77777777" w:rsidR="00F70AF6" w:rsidRPr="00F70AF6" w:rsidRDefault="00F70AF6" w:rsidP="00F70AF6">
      <w:pPr>
        <w:rPr>
          <w:lang w:val="en-US"/>
        </w:rPr>
      </w:pPr>
      <w:r w:rsidRPr="00F70AF6">
        <w:rPr>
          <w:lang w:val="en-US"/>
        </w:rPr>
        <w:pict w14:anchorId="1AFA3B45">
          <v:rect id="_x0000_i1026" style="width:0;height:1.5pt" o:hralign="center" o:hrstd="t" o:hr="t" fillcolor="#a0a0a0" stroked="f"/>
        </w:pict>
      </w:r>
    </w:p>
    <w:p w14:paraId="3AC53004" w14:textId="77777777" w:rsidR="00F70AF6" w:rsidRPr="00F70AF6" w:rsidRDefault="00F70AF6" w:rsidP="00F70AF6">
      <w:pPr>
        <w:numPr>
          <w:ilvl w:val="0"/>
          <w:numId w:val="47"/>
        </w:numPr>
        <w:tabs>
          <w:tab w:val="num" w:pos="360"/>
        </w:tabs>
        <w:rPr>
          <w:b/>
          <w:bCs/>
          <w:lang w:val="en-US"/>
        </w:rPr>
      </w:pPr>
      <w:r w:rsidRPr="00F70AF6">
        <w:rPr>
          <w:b/>
          <w:bCs/>
          <w:lang w:val="en-US"/>
        </w:rPr>
        <w:t>Damage Location Coefficients (DLC)</w:t>
      </w:r>
    </w:p>
    <w:p w14:paraId="39CFEA7C" w14:textId="6920D15B" w:rsidR="00F70AF6" w:rsidRPr="00F70AF6" w:rsidRDefault="00F70AF6" w:rsidP="00F70AF6">
      <w:pPr>
        <w:rPr>
          <w:lang w:val="en-US"/>
        </w:rPr>
      </w:pPr>
      <w:r w:rsidRPr="00F70AF6">
        <w:rPr>
          <w:lang w:val="en-US"/>
        </w:rPr>
        <w:t>The DLC dataset exhibits a markedly different relevance structure. As expected, DLC mode 1 overwhelmingly dominates all criteria, with an almost perfect monotonic relationship with crack position (</w:t>
      </w:r>
      <m:oMath>
        <m:d>
          <m:dPr>
            <m:begChr m:val="|"/>
            <m:endChr m:val="|"/>
            <m:ctrlPr>
              <w:rPr>
                <w:rFonts w:ascii="Cambria Math" w:hAnsi="Cambria Math" w:cs="Cambria Math"/>
                <w:bCs/>
                <w:i/>
                <w:lang w:val="en-US"/>
              </w:rPr>
            </m:ctrlPr>
          </m:dPr>
          <m:e>
            <m:sSub>
              <m:sSubPr>
                <m:ctrlPr>
                  <w:rPr>
                    <w:rFonts w:ascii="Cambria Math" w:hAnsi="Cambria Math" w:cs="Cambria Math"/>
                    <w:bCs/>
                    <w:i/>
                    <w:lang w:val="en-US"/>
                  </w:rPr>
                </m:ctrlPr>
              </m:sSubPr>
              <m:e>
                <m:r>
                  <w:rPr>
                    <w:rFonts w:ascii="Cambria Math" w:hAnsi="Cambria Math" w:cs="Cambria Math"/>
                    <w:lang w:val="en-US"/>
                  </w:rPr>
                  <m:t>ρ</m:t>
                </m:r>
              </m:e>
              <m:sub>
                <m:r>
                  <w:rPr>
                    <w:rFonts w:ascii="Cambria Math" w:hAnsi="Cambria Math" w:cs="Cambria Math"/>
                    <w:lang w:val="en-US"/>
                  </w:rPr>
                  <m:t>s​</m:t>
                </m:r>
              </m:sub>
            </m:sSub>
          </m:e>
        </m:d>
        <m:r>
          <w:rPr>
            <w:rFonts w:ascii="Cambria Math" w:hAnsi="Cambria Math" w:cs="Cambria Math"/>
            <w:lang w:val="en-US"/>
          </w:rPr>
          <m:t>≈0.99</m:t>
        </m:r>
      </m:oMath>
      <w:r w:rsidRPr="00F70AF6">
        <w:rPr>
          <w:lang w:val="en-US"/>
        </w:rPr>
        <w:t xml:space="preserve">) and a very high single-feature </w:t>
      </w:r>
      <m:oMath>
        <m:sSup>
          <m:sSupPr>
            <m:ctrlPr>
              <w:rPr>
                <w:rFonts w:ascii="Cambria Math" w:hAnsi="Cambria Math"/>
                <w:bCs/>
                <w:i/>
                <w:lang w:val="en-US"/>
              </w:rPr>
            </m:ctrlPr>
          </m:sSupPr>
          <m:e>
            <m:r>
              <w:rPr>
                <w:rFonts w:ascii="Cambria Math" w:hAnsi="Cambria Math"/>
                <w:lang w:val="en-US"/>
              </w:rPr>
              <m:t>R</m:t>
            </m:r>
          </m:e>
          <m:sup>
            <m:r>
              <w:rPr>
                <w:rFonts w:ascii="Cambria Math" w:hAnsi="Cambria Math"/>
                <w:lang w:val="en-US"/>
              </w:rPr>
              <m:t>2</m:t>
            </m:r>
          </m:sup>
        </m:sSup>
      </m:oMath>
      <w:r w:rsidR="007348DE" w:rsidRPr="007348DE">
        <w:rPr>
          <w:lang w:val="en-US"/>
        </w:rPr>
        <w:t xml:space="preserve"> </w:t>
      </w:r>
      <w:r w:rsidRPr="00F70AF6">
        <w:rPr>
          <w:lang w:val="en-US"/>
        </w:rPr>
        <w:t>(</w:t>
      </w:r>
      <m:oMath>
        <m:r>
          <w:rPr>
            <w:rFonts w:ascii="Cambria Math" w:hAnsi="Cambria Math"/>
            <w:lang w:val="en-US"/>
          </w:rPr>
          <m:t>≈0.89</m:t>
        </m:r>
      </m:oMath>
      <w:r w:rsidRPr="00F70AF6">
        <w:rPr>
          <w:lang w:val="en-US"/>
        </w:rPr>
        <w:t>). This confirms that the normalized curvature-based formulation embedded in the DLC strongly emphasizes spatial localization effects for the first mode.</w:t>
      </w:r>
    </w:p>
    <w:p w14:paraId="78637980" w14:textId="77777777" w:rsidR="00F70AF6" w:rsidRPr="00F70AF6" w:rsidRDefault="00F70AF6" w:rsidP="00F70AF6">
      <w:pPr>
        <w:rPr>
          <w:lang w:val="en-US"/>
        </w:rPr>
      </w:pPr>
      <w:r w:rsidRPr="00F70AF6">
        <w:rPr>
          <w:lang w:val="en-US"/>
        </w:rPr>
        <w:lastRenderedPageBreak/>
        <w:t>Unlike the RFS case, however, the subsequent ranking is non-monotonic with respect to mode number. While mode 2 remains important, several higher modes (notably modes 9 and 10) appear among the top five features according to the consensus ranking. These modes exhibit relatively weak linear or monotonic correlations but retain non-negligible mutual information and permutation importance, indicating that they encode complementary, nonlinear localization cues once the dominant contribution of mode 1 is accounted for.</w:t>
      </w:r>
    </w:p>
    <w:p w14:paraId="1B391744" w14:textId="77777777" w:rsidR="00F70AF6" w:rsidRPr="00F70AF6" w:rsidRDefault="00F70AF6" w:rsidP="00F70AF6">
      <w:pPr>
        <w:rPr>
          <w:lang w:val="en-US"/>
        </w:rPr>
      </w:pPr>
      <w:r w:rsidRPr="00F70AF6">
        <w:rPr>
          <w:lang w:val="en-US"/>
        </w:rPr>
        <w:t>This result highlights a key distinction of the DLC representation: by normalizing modal curvatures at each spatial location, the DLC suppresses magnitude effects and redistributes information across modes, enabling higher-order modes to contribute meaningfully to crack localization despite their weak standalone trends.</w:t>
      </w:r>
    </w:p>
    <w:p w14:paraId="783E579A" w14:textId="77777777" w:rsidR="00F70AF6" w:rsidRPr="00F70AF6" w:rsidRDefault="00F70AF6" w:rsidP="00F70AF6">
      <w:pPr>
        <w:rPr>
          <w:lang w:val="en-US"/>
        </w:rPr>
      </w:pPr>
      <w:r w:rsidRPr="00F70AF6">
        <w:rPr>
          <w:lang w:val="en-US"/>
        </w:rPr>
        <w:pict w14:anchorId="0CC097BE">
          <v:rect id="_x0000_i1027" style="width:0;height:1.5pt" o:hralign="center" o:hrstd="t" o:hr="t" fillcolor="#a0a0a0" stroked="f"/>
        </w:pict>
      </w:r>
    </w:p>
    <w:p w14:paraId="0AB3AF3A" w14:textId="77777777" w:rsidR="00F70AF6" w:rsidRPr="00F70AF6" w:rsidRDefault="00F70AF6" w:rsidP="00F70AF6">
      <w:pPr>
        <w:numPr>
          <w:ilvl w:val="0"/>
          <w:numId w:val="47"/>
        </w:numPr>
        <w:tabs>
          <w:tab w:val="num" w:pos="360"/>
        </w:tabs>
        <w:rPr>
          <w:b/>
          <w:bCs/>
          <w:lang w:val="en-US"/>
        </w:rPr>
      </w:pPr>
      <w:r w:rsidRPr="00F70AF6">
        <w:rPr>
          <w:b/>
          <w:bCs/>
          <w:lang w:val="en-US"/>
        </w:rPr>
        <w:t>Damaged natural frequencies</w:t>
      </w:r>
    </w:p>
    <w:p w14:paraId="2A55F659" w14:textId="5F0CE884" w:rsidR="00F70AF6" w:rsidRPr="00F70AF6" w:rsidRDefault="00F70AF6" w:rsidP="00F70AF6">
      <w:pPr>
        <w:rPr>
          <w:lang w:val="en-US"/>
        </w:rPr>
      </w:pPr>
      <w:r w:rsidRPr="00F70AF6">
        <w:rPr>
          <w:lang w:val="en-US"/>
        </w:rPr>
        <w:t xml:space="preserve">The feature relevance patterns for the damaged-frequency dataset closely mirror those observed for the RFS dataset. The first </w:t>
      </w:r>
      <w:proofErr w:type="gramStart"/>
      <w:r w:rsidRPr="00F70AF6">
        <w:rPr>
          <w:lang w:val="en-US"/>
        </w:rPr>
        <w:t>mode again</w:t>
      </w:r>
      <w:proofErr w:type="gramEnd"/>
      <w:r w:rsidRPr="00F70AF6">
        <w:rPr>
          <w:lang w:val="en-US"/>
        </w:rPr>
        <w:t xml:space="preserve"> emerges as the most informative feature across all metrics, followed by a monotonic decrease in relevance from modes 2 to 5. Higher modes provide little additional identifiability, as reflected by near-zero or negative single-feature </w:t>
      </w:r>
      <m:oMath>
        <m:sSup>
          <m:sSupPr>
            <m:ctrlPr>
              <w:rPr>
                <w:rFonts w:ascii="Cambria Math" w:hAnsi="Cambria Math"/>
                <w:bCs/>
                <w:i/>
                <w:lang w:val="en-US"/>
              </w:rPr>
            </m:ctrlPr>
          </m:sSupPr>
          <m:e>
            <m:r>
              <w:rPr>
                <w:rFonts w:ascii="Cambria Math" w:hAnsi="Cambria Math"/>
                <w:lang w:val="en-US"/>
              </w:rPr>
              <m:t>R</m:t>
            </m:r>
          </m:e>
          <m:sup>
            <m:r>
              <w:rPr>
                <w:rFonts w:ascii="Cambria Math" w:hAnsi="Cambria Math"/>
                <w:lang w:val="en-US"/>
              </w:rPr>
              <m:t>2</m:t>
            </m:r>
          </m:sup>
        </m:sSup>
      </m:oMath>
      <w:r w:rsidRPr="00F70AF6">
        <w:rPr>
          <w:lang w:val="en-US"/>
        </w:rPr>
        <w:t xml:space="preserve"> values and low permutation importance.</w:t>
      </w:r>
    </w:p>
    <w:p w14:paraId="3ED8899A" w14:textId="162AFE26" w:rsidR="00F70AF6" w:rsidRPr="00F70AF6" w:rsidRDefault="00F70AF6" w:rsidP="00F70AF6">
      <w:pPr>
        <w:rPr>
          <w:lang w:val="en-US"/>
        </w:rPr>
      </w:pPr>
      <w:r w:rsidRPr="00F70AF6">
        <w:rPr>
          <w:lang w:val="en-US"/>
        </w:rPr>
        <w:t>This similarity is expected, given that the damaged frequencies are derived directly from the healthy frequencies scaled by (</w:t>
      </w:r>
      <m:oMath>
        <m:r>
          <w:rPr>
            <w:rFonts w:ascii="Cambria Math" w:hAnsi="Cambria Math"/>
            <w:lang w:val="en-US"/>
          </w:rPr>
          <m:t>1-RFS</m:t>
        </m:r>
      </m:oMath>
      <w:r w:rsidRPr="00F70AF6">
        <w:rPr>
          <w:lang w:val="en-US"/>
        </w:rPr>
        <w:t>). As a result, the damaged-frequency representation largely preserves the information structure of the RFS while embedding it in absolute frequency values.</w:t>
      </w:r>
    </w:p>
    <w:p w14:paraId="1423A78C" w14:textId="77777777" w:rsidR="00F70AF6" w:rsidRPr="00F70AF6" w:rsidRDefault="00F70AF6" w:rsidP="00F70AF6">
      <w:pPr>
        <w:rPr>
          <w:lang w:val="en-US"/>
        </w:rPr>
      </w:pPr>
      <w:r w:rsidRPr="00F70AF6">
        <w:rPr>
          <w:lang w:val="en-US"/>
        </w:rPr>
        <w:pict w14:anchorId="538A070C">
          <v:rect id="_x0000_i1028" style="width:0;height:1.5pt" o:hralign="center" o:hrstd="t" o:hr="t" fillcolor="#a0a0a0" stroked="f"/>
        </w:pict>
      </w:r>
    </w:p>
    <w:p w14:paraId="36DF6E17" w14:textId="113EDA28" w:rsidR="00F70AF6" w:rsidRPr="00F70AF6" w:rsidRDefault="00F70AF6" w:rsidP="00F70AF6">
      <w:pPr>
        <w:numPr>
          <w:ilvl w:val="0"/>
          <w:numId w:val="47"/>
        </w:numPr>
        <w:tabs>
          <w:tab w:val="num" w:pos="360"/>
        </w:tabs>
        <w:rPr>
          <w:b/>
          <w:bCs/>
          <w:lang w:val="en-US"/>
        </w:rPr>
      </w:pPr>
      <w:r w:rsidRPr="00F70AF6">
        <w:rPr>
          <w:b/>
          <w:bCs/>
          <w:lang w:val="en-US"/>
        </w:rPr>
        <w:t>Frequency change (</w:t>
      </w:r>
      <m:oMath>
        <m:r>
          <m:rPr>
            <m:sty m:val="bi"/>
          </m:rPr>
          <w:rPr>
            <w:rFonts w:ascii="Cambria Math" w:hAnsi="Cambria Math"/>
            <w:lang w:val="en-US"/>
          </w:rPr>
          <m:t>Δf</m:t>
        </m:r>
      </m:oMath>
      <w:r w:rsidRPr="00F70AF6">
        <w:rPr>
          <w:b/>
          <w:bCs/>
          <w:lang w:val="en-US"/>
        </w:rPr>
        <w:t>)</w:t>
      </w:r>
    </w:p>
    <w:p w14:paraId="348F4617" w14:textId="7556F99B" w:rsidR="00F70AF6" w:rsidRPr="00F70AF6" w:rsidRDefault="00F70AF6" w:rsidP="00F70AF6">
      <w:pPr>
        <w:rPr>
          <w:lang w:val="en-US"/>
        </w:rPr>
      </w:pPr>
      <w:r w:rsidRPr="00F70AF6">
        <w:rPr>
          <w:lang w:val="en-US"/>
        </w:rPr>
        <w:t xml:space="preserve">The </w:t>
      </w:r>
      <m:oMath>
        <m:r>
          <w:rPr>
            <w:rFonts w:ascii="Cambria Math" w:hAnsi="Cambria Math"/>
            <w:lang w:val="en-US"/>
          </w:rPr>
          <m:t>Δf</m:t>
        </m:r>
      </m:oMath>
      <w:r w:rsidRPr="00F70AF6">
        <w:rPr>
          <w:lang w:val="en-US"/>
        </w:rPr>
        <w:t xml:space="preserve"> dataset yields feature relevance patterns that are almost identical to those of the RFS dataset. The same ordering of modes is obtained, with modes 1 through 5 forming the top tier of the consensus ranking and higher modes contributing marginally. Quantitatively, the relevance metrics for </w:t>
      </w:r>
      <m:oMath>
        <m:r>
          <w:rPr>
            <w:rFonts w:ascii="Cambria Math" w:hAnsi="Cambria Math"/>
            <w:lang w:val="en-US"/>
          </w:rPr>
          <m:t>Δf</m:t>
        </m:r>
      </m:oMath>
      <w:r w:rsidRPr="00F70AF6">
        <w:rPr>
          <w:lang w:val="en-US"/>
        </w:rPr>
        <w:t xml:space="preserve"> are nearly indistinguishable from those of RFS, which is consistent with the fact that </w:t>
      </w:r>
      <m:oMath>
        <m:r>
          <w:rPr>
            <w:rFonts w:ascii="Cambria Math" w:hAnsi="Cambria Math"/>
            <w:lang w:val="en-US"/>
          </w:rPr>
          <m:t>Δf</m:t>
        </m:r>
      </m:oMath>
      <w:r w:rsidRPr="00F70AF6">
        <w:rPr>
          <w:lang w:val="en-US"/>
        </w:rPr>
        <w:t xml:space="preserve"> is proportional to the RFS scaled by the healthy frequencies.</w:t>
      </w:r>
    </w:p>
    <w:p w14:paraId="7780C31C" w14:textId="01F111A0" w:rsidR="00F70AF6" w:rsidRPr="00F70AF6" w:rsidRDefault="00F70AF6" w:rsidP="00F70AF6">
      <w:pPr>
        <w:rPr>
          <w:lang w:val="en-US"/>
        </w:rPr>
      </w:pPr>
      <w:r w:rsidRPr="00F70AF6">
        <w:rPr>
          <w:lang w:val="en-US"/>
        </w:rPr>
        <w:t xml:space="preserve">From a modeling perspective, this indicates that </w:t>
      </w:r>
      <m:oMath>
        <m:r>
          <w:rPr>
            <w:rFonts w:ascii="Cambria Math" w:hAnsi="Cambria Math"/>
            <w:lang w:val="en-US"/>
          </w:rPr>
          <m:t>Δf</m:t>
        </m:r>
      </m:oMath>
      <w:r w:rsidRPr="00F70AF6">
        <w:rPr>
          <w:lang w:val="en-US"/>
        </w:rPr>
        <w:t xml:space="preserve"> and RFS encode essentially the same localization information, differing primarily in numerical scaling rather than in information content.</w:t>
      </w:r>
    </w:p>
    <w:p w14:paraId="21C9F273" w14:textId="77777777" w:rsidR="00F70AF6" w:rsidRPr="00F70AF6" w:rsidRDefault="00F70AF6" w:rsidP="00F70AF6">
      <w:pPr>
        <w:rPr>
          <w:lang w:val="en-US"/>
        </w:rPr>
      </w:pPr>
      <w:r w:rsidRPr="00F70AF6">
        <w:rPr>
          <w:lang w:val="en-US"/>
        </w:rPr>
        <w:pict w14:anchorId="713D4BF2">
          <v:rect id="_x0000_i1029" style="width:0;height:1.5pt" o:hralign="center" o:hrstd="t" o:hr="t" fillcolor="#a0a0a0" stroked="f"/>
        </w:pict>
      </w:r>
    </w:p>
    <w:p w14:paraId="5B66E132" w14:textId="77777777" w:rsidR="00F70AF6" w:rsidRPr="00F70AF6" w:rsidRDefault="00F70AF6" w:rsidP="00F70AF6">
      <w:pPr>
        <w:numPr>
          <w:ilvl w:val="0"/>
          <w:numId w:val="47"/>
        </w:numPr>
        <w:tabs>
          <w:tab w:val="num" w:pos="360"/>
        </w:tabs>
        <w:rPr>
          <w:b/>
          <w:bCs/>
          <w:lang w:val="en-US"/>
        </w:rPr>
      </w:pPr>
      <w:r w:rsidRPr="00F70AF6">
        <w:rPr>
          <w:b/>
          <w:bCs/>
          <w:lang w:val="en-US"/>
        </w:rPr>
        <w:t>Cross-representation comparison and implications</w:t>
      </w:r>
    </w:p>
    <w:p w14:paraId="14DA1694" w14:textId="77777777" w:rsidR="00F70AF6" w:rsidRPr="00F70AF6" w:rsidRDefault="00F70AF6" w:rsidP="00F70AF6">
      <w:pPr>
        <w:rPr>
          <w:lang w:val="en-US"/>
        </w:rPr>
      </w:pPr>
      <w:proofErr w:type="gramStart"/>
      <w:r w:rsidRPr="00F70AF6">
        <w:rPr>
          <w:lang w:val="en-US"/>
        </w:rPr>
        <w:t>Taken</w:t>
      </w:r>
      <w:proofErr w:type="gramEnd"/>
      <w:r w:rsidRPr="00F70AF6">
        <w:rPr>
          <w:lang w:val="en-US"/>
        </w:rPr>
        <w:t xml:space="preserve"> together, these results reveal two distinct feature-information regimes:</w:t>
      </w:r>
    </w:p>
    <w:p w14:paraId="0DA0F653" w14:textId="6F0CA5EF" w:rsidR="00F70AF6" w:rsidRPr="00F70AF6" w:rsidRDefault="00F70AF6" w:rsidP="00F70AF6">
      <w:pPr>
        <w:numPr>
          <w:ilvl w:val="0"/>
          <w:numId w:val="48"/>
        </w:numPr>
        <w:rPr>
          <w:lang w:val="en-US"/>
        </w:rPr>
      </w:pPr>
      <w:r w:rsidRPr="00F70AF6">
        <w:rPr>
          <w:b/>
          <w:bCs/>
          <w:lang w:val="en-US"/>
        </w:rPr>
        <w:lastRenderedPageBreak/>
        <w:t xml:space="preserve">Magnitude-based representations (RFS, </w:t>
      </w:r>
      <m:oMath>
        <m:sSub>
          <m:sSubPr>
            <m:ctrlPr>
              <w:rPr>
                <w:rFonts w:ascii="Cambria Math" w:hAnsi="Cambria Math"/>
                <w:b/>
                <w:bCs/>
                <w:i/>
                <w:lang w:val="en-US"/>
              </w:rPr>
            </m:ctrlPr>
          </m:sSubPr>
          <m:e>
            <m:r>
              <m:rPr>
                <m:sty m:val="bi"/>
              </m:rPr>
              <w:rPr>
                <w:rFonts w:ascii="Cambria Math" w:hAnsi="Cambria Math"/>
                <w:lang w:val="en-US"/>
              </w:rPr>
              <m:t>f</m:t>
            </m:r>
          </m:e>
          <m:sub>
            <m:r>
              <m:rPr>
                <m:sty m:val="bi"/>
              </m:rPr>
              <w:rPr>
                <w:rFonts w:ascii="Cambria Math" w:hAnsi="Cambria Math"/>
              </w:rPr>
              <m:t>damaged</m:t>
            </m:r>
          </m:sub>
        </m:sSub>
      </m:oMath>
      <w:r w:rsidRPr="00F70AF6">
        <w:rPr>
          <w:rFonts w:ascii="Arial" w:hAnsi="Arial" w:cs="Arial"/>
          <w:b/>
          <w:bCs/>
          <w:lang w:val="en-US"/>
        </w:rPr>
        <w:t>​</w:t>
      </w:r>
      <w:r w:rsidRPr="00F70AF6">
        <w:rPr>
          <w:b/>
          <w:bCs/>
          <w:lang w:val="en-US"/>
        </w:rPr>
        <w:t xml:space="preserve">, </w:t>
      </w:r>
      <m:oMath>
        <m:r>
          <m:rPr>
            <m:sty m:val="bi"/>
          </m:rPr>
          <w:rPr>
            <w:rFonts w:ascii="Cambria Math" w:hAnsi="Cambria Math"/>
            <w:lang w:val="en-US"/>
          </w:rPr>
          <m:t>Δf</m:t>
        </m:r>
      </m:oMath>
      <w:r w:rsidRPr="00F70AF6">
        <w:rPr>
          <w:b/>
          <w:bCs/>
          <w:lang w:val="en-US"/>
        </w:rPr>
        <w:t>)</w:t>
      </w:r>
      <w:r w:rsidRPr="00F70AF6">
        <w:rPr>
          <w:lang w:val="en-US"/>
        </w:rPr>
        <w:br/>
        <w:t>In these datasets, crack localization information is heavily concentrated in the lowest vibration modes, with rapidly diminishing returns from higher modes. Feature identifiability saturates early, indicating substantial redundancy and suggesting that compact or sparsely connected models may be sufficient.</w:t>
      </w:r>
    </w:p>
    <w:p w14:paraId="7316775C" w14:textId="77777777" w:rsidR="00F70AF6" w:rsidRPr="00F70AF6" w:rsidRDefault="00F70AF6" w:rsidP="00F70AF6">
      <w:pPr>
        <w:numPr>
          <w:ilvl w:val="0"/>
          <w:numId w:val="48"/>
        </w:numPr>
        <w:rPr>
          <w:lang w:val="en-US"/>
        </w:rPr>
      </w:pPr>
      <w:r w:rsidRPr="00F70AF6">
        <w:rPr>
          <w:b/>
          <w:bCs/>
          <w:lang w:val="en-US"/>
        </w:rPr>
        <w:t>Normalized, relative representation (DLC)</w:t>
      </w:r>
      <w:r w:rsidRPr="00F70AF6">
        <w:rPr>
          <w:lang w:val="en-US"/>
        </w:rPr>
        <w:br/>
        <w:t>The DLC dataset exhibits a more distributed relevance pattern, where higher-order modes retain nontrivial importance despite weak linear trends. This indicates that localization information is encoded through relative modal dominance rather than absolute magnitude, favoring models capable of capturing nonlinear interactions between modes.</w:t>
      </w:r>
    </w:p>
    <w:p w14:paraId="3FEE00E1" w14:textId="7E83CAB5" w:rsidR="00F70AF6" w:rsidRPr="00F70AF6" w:rsidRDefault="00F70AF6" w:rsidP="00F70AF6">
      <w:pPr>
        <w:rPr>
          <w:lang w:val="en-US"/>
        </w:rPr>
      </w:pPr>
      <w:r w:rsidRPr="00F70AF6">
        <w:rPr>
          <w:lang w:val="en-US"/>
        </w:rPr>
        <w:t xml:space="preserve">These findings provide a clear physical and statistical justification for exploring different neural-network architectures in subsequent stages of the study. In particular, the strong redundancy observed in RFS- and </w:t>
      </w:r>
      <m:oMath>
        <m:r>
          <w:rPr>
            <w:rFonts w:ascii="Cambria Math" w:hAnsi="Cambria Math"/>
            <w:lang w:val="en-US"/>
          </w:rPr>
          <m:t>Δf</m:t>
        </m:r>
      </m:oMath>
      <w:r w:rsidRPr="00F70AF6">
        <w:rPr>
          <w:lang w:val="en-US"/>
        </w:rPr>
        <w:t xml:space="preserve">-based features </w:t>
      </w:r>
      <w:proofErr w:type="gramStart"/>
      <w:r w:rsidRPr="00F70AF6">
        <w:rPr>
          <w:lang w:val="en-US"/>
        </w:rPr>
        <w:t>motivates</w:t>
      </w:r>
      <w:proofErr w:type="gramEnd"/>
      <w:r w:rsidRPr="00F70AF6">
        <w:rPr>
          <w:lang w:val="en-US"/>
        </w:rPr>
        <w:t xml:space="preserve"> sparse or low-connectivity architectures, while the distributed relevance structure of the DLC features suggests potential benefits from nonlinear, modular, or small-world network topologies.</w:t>
      </w:r>
    </w:p>
    <w:p w14:paraId="0570F778" w14:textId="77777777" w:rsidR="00562BBE" w:rsidRPr="00F70AF6" w:rsidRDefault="00562BBE" w:rsidP="00673924">
      <w:pPr>
        <w:rPr>
          <w:lang w:val="en-US"/>
        </w:rPr>
      </w:pPr>
    </w:p>
    <w:sectPr w:rsidR="00562BBE" w:rsidRPr="00F70AF6" w:rsidSect="005032F8">
      <w:pgSz w:w="11906" w:h="16838"/>
      <w:pgMar w:top="1985" w:right="1134" w:bottom="1134" w:left="1134" w:header="964"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1BAF1" w14:textId="77777777" w:rsidR="00747B4B" w:rsidRDefault="00747B4B" w:rsidP="00BD3322">
      <w:pPr>
        <w:spacing w:after="0" w:line="240" w:lineRule="auto"/>
      </w:pPr>
      <w:r>
        <w:separator/>
      </w:r>
    </w:p>
  </w:endnote>
  <w:endnote w:type="continuationSeparator" w:id="0">
    <w:p w14:paraId="1C6F6878" w14:textId="77777777" w:rsidR="00747B4B" w:rsidRDefault="00747B4B" w:rsidP="00BD3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KV OpenSans">
    <w:altName w:val="Calibri"/>
    <w:charset w:val="00"/>
    <w:family w:val="auto"/>
    <w:pitch w:val="variable"/>
    <w:sig w:usb0="E00002FF" w:usb1="4000201B" w:usb2="00000028" w:usb3="00000000" w:csb0="0000019F" w:csb1="00000000"/>
  </w:font>
  <w:font w:name="Carnac Light">
    <w:altName w:val="Calibri"/>
    <w:panose1 w:val="02000503000000020004"/>
    <w:charset w:val="00"/>
    <w:family w:val="modern"/>
    <w:notTrueType/>
    <w:pitch w:val="variable"/>
    <w:sig w:usb0="A00000AF" w:usb1="5000207B" w:usb2="00000000" w:usb3="00000000" w:csb0="00000093" w:csb1="00000000"/>
  </w:font>
  <w:font w:name="Carnac Medium">
    <w:altName w:val="Calibri"/>
    <w:panose1 w:val="02000603000000020004"/>
    <w:charset w:val="00"/>
    <w:family w:val="modern"/>
    <w:notTrueType/>
    <w:pitch w:val="variable"/>
    <w:sig w:usb0="A00000AF" w:usb1="5000207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4F561" w14:textId="77777777" w:rsidR="00747B4B" w:rsidRDefault="00747B4B" w:rsidP="00BD3322">
      <w:pPr>
        <w:spacing w:after="0" w:line="240" w:lineRule="auto"/>
      </w:pPr>
      <w:r>
        <w:separator/>
      </w:r>
    </w:p>
  </w:footnote>
  <w:footnote w:type="continuationSeparator" w:id="0">
    <w:p w14:paraId="51555DF4" w14:textId="77777777" w:rsidR="00747B4B" w:rsidRDefault="00747B4B" w:rsidP="00BD33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E1AE992"/>
    <w:lvl w:ilvl="0">
      <w:start w:val="1"/>
      <w:numFmt w:val="decimal"/>
      <w:pStyle w:val="ListNumber"/>
      <w:lvlText w:val="%1."/>
      <w:lvlJc w:val="left"/>
      <w:pPr>
        <w:tabs>
          <w:tab w:val="num" w:pos="360"/>
        </w:tabs>
        <w:ind w:left="360" w:hanging="360"/>
      </w:pPr>
    </w:lvl>
  </w:abstractNum>
  <w:abstractNum w:abstractNumId="1" w15:restartNumberingAfterBreak="0">
    <w:nsid w:val="39D01770"/>
    <w:multiLevelType w:val="multilevel"/>
    <w:tmpl w:val="7DBE5368"/>
    <w:numStyleLink w:val="msgGliederung"/>
  </w:abstractNum>
  <w:abstractNum w:abstractNumId="2" w15:restartNumberingAfterBreak="0">
    <w:nsid w:val="3B9E6CFF"/>
    <w:multiLevelType w:val="multilevel"/>
    <w:tmpl w:val="E7D6A1EE"/>
    <w:lvl w:ilvl="0">
      <w:start w:val="1"/>
      <w:numFmt w:val="decimal"/>
      <w:lvlText w:val="%1"/>
      <w:lvlJc w:val="left"/>
      <w:pPr>
        <w:ind w:left="680" w:hanging="680"/>
      </w:pPr>
      <w:rPr>
        <w:rFonts w:asciiTheme="minorHAnsi" w:hAnsiTheme="minorHAnsi" w:hint="default"/>
        <w:b/>
        <w:i w:val="0"/>
      </w:rPr>
    </w:lvl>
    <w:lvl w:ilvl="1">
      <w:start w:val="1"/>
      <w:numFmt w:val="decimal"/>
      <w:lvlText w:val="%1.%2"/>
      <w:lvlJc w:val="left"/>
      <w:pPr>
        <w:ind w:left="680" w:hanging="680"/>
      </w:pPr>
      <w:rPr>
        <w:rFonts w:asciiTheme="minorHAnsi" w:hAnsiTheme="minorHAnsi" w:hint="default"/>
        <w:b/>
        <w:i w:val="0"/>
      </w:rPr>
    </w:lvl>
    <w:lvl w:ilvl="2">
      <w:start w:val="1"/>
      <w:numFmt w:val="decimal"/>
      <w:lvlText w:val="%1.%2.%3"/>
      <w:lvlJc w:val="left"/>
      <w:pPr>
        <w:ind w:left="1021" w:hanging="1021"/>
      </w:pPr>
      <w:rPr>
        <w:rFonts w:asciiTheme="minorHAnsi" w:hAnsiTheme="minorHAnsi" w:hint="default"/>
        <w:b/>
        <w:i w:val="0"/>
      </w:rPr>
    </w:lvl>
    <w:lvl w:ilvl="3">
      <w:start w:val="1"/>
      <w:numFmt w:val="ordinal"/>
      <w:lvlText w:val="%1.%2.%3.%4"/>
      <w:lvlJc w:val="left"/>
      <w:pPr>
        <w:ind w:left="1021" w:hanging="1021"/>
      </w:pPr>
      <w:rPr>
        <w:rFonts w:asciiTheme="minorHAnsi" w:hAnsiTheme="minorHAnsi" w:hint="default"/>
        <w:b/>
        <w:i w:val="0"/>
      </w:rPr>
    </w:lvl>
    <w:lvl w:ilvl="4">
      <w:start w:val="1"/>
      <w:numFmt w:val="decimal"/>
      <w:lvlText w:val="%1.%2.%3.%4%5"/>
      <w:lvlJc w:val="left"/>
      <w:pPr>
        <w:ind w:left="1021" w:hanging="1021"/>
      </w:pPr>
      <w:rPr>
        <w:rFonts w:asciiTheme="minorHAnsi" w:hAnsiTheme="minorHAnsi" w:hint="default"/>
        <w:b w:val="0"/>
        <w:i w:val="0"/>
      </w:rPr>
    </w:lvl>
    <w:lvl w:ilvl="5">
      <w:start w:val="1"/>
      <w:numFmt w:val="lowerLetter"/>
      <w:lvlText w:val="%6."/>
      <w:lvlJc w:val="left"/>
      <w:pPr>
        <w:tabs>
          <w:tab w:val="num" w:pos="851"/>
        </w:tabs>
        <w:ind w:left="1134" w:hanging="283"/>
      </w:pPr>
      <w:rPr>
        <w:rFonts w:hint="default"/>
      </w:rPr>
    </w:lvl>
    <w:lvl w:ilvl="6">
      <w:start w:val="1"/>
      <w:numFmt w:val="decimal"/>
      <w:lvlText w:val="%7."/>
      <w:lvlJc w:val="left"/>
      <w:pPr>
        <w:ind w:left="1134" w:hanging="283"/>
      </w:pPr>
      <w:rPr>
        <w:rFonts w:hint="default"/>
      </w:rPr>
    </w:lvl>
    <w:lvl w:ilvl="7">
      <w:start w:val="1"/>
      <w:numFmt w:val="bullet"/>
      <w:lvlText w:val="•"/>
      <w:lvlJc w:val="left"/>
      <w:pPr>
        <w:ind w:left="1134" w:hanging="283"/>
      </w:pPr>
      <w:rPr>
        <w:rFonts w:ascii="Aptos" w:hAnsi="Aptos" w:hint="default"/>
        <w:color w:val="auto"/>
      </w:rPr>
    </w:lvl>
    <w:lvl w:ilvl="8">
      <w:start w:val="1"/>
      <w:numFmt w:val="bullet"/>
      <w:lvlText w:val="•"/>
      <w:lvlJc w:val="left"/>
      <w:pPr>
        <w:tabs>
          <w:tab w:val="num" w:pos="1418"/>
        </w:tabs>
        <w:ind w:left="1418" w:hanging="284"/>
      </w:pPr>
      <w:rPr>
        <w:rFonts w:ascii="Aptos" w:hAnsi="Aptos" w:hint="default"/>
        <w:color w:val="auto"/>
      </w:rPr>
    </w:lvl>
  </w:abstractNum>
  <w:abstractNum w:abstractNumId="3" w15:restartNumberingAfterBreak="0">
    <w:nsid w:val="3F3C3335"/>
    <w:multiLevelType w:val="multilevel"/>
    <w:tmpl w:val="7DBE5368"/>
    <w:styleLink w:val="msgGliederung"/>
    <w:lvl w:ilvl="0">
      <w:start w:val="1"/>
      <w:numFmt w:val="decimal"/>
      <w:pStyle w:val="Heading1"/>
      <w:lvlText w:val="%1"/>
      <w:lvlJc w:val="left"/>
      <w:pPr>
        <w:ind w:left="680" w:hanging="680"/>
      </w:pPr>
      <w:rPr>
        <w:rFonts w:asciiTheme="minorHAnsi" w:hAnsiTheme="minorHAnsi" w:hint="default"/>
        <w:b/>
        <w:i w:val="0"/>
      </w:rPr>
    </w:lvl>
    <w:lvl w:ilvl="1">
      <w:start w:val="1"/>
      <w:numFmt w:val="decimal"/>
      <w:pStyle w:val="Heading2"/>
      <w:lvlText w:val="%1.%2"/>
      <w:lvlJc w:val="left"/>
      <w:pPr>
        <w:ind w:left="680" w:hanging="680"/>
      </w:pPr>
      <w:rPr>
        <w:rFonts w:asciiTheme="minorHAnsi" w:hAnsiTheme="minorHAnsi" w:hint="default"/>
        <w:b/>
        <w:i w:val="0"/>
      </w:rPr>
    </w:lvl>
    <w:lvl w:ilvl="2">
      <w:start w:val="1"/>
      <w:numFmt w:val="decimal"/>
      <w:pStyle w:val="Heading3"/>
      <w:lvlText w:val="%1.%2.%3"/>
      <w:lvlJc w:val="left"/>
      <w:pPr>
        <w:ind w:left="1021" w:hanging="1021"/>
      </w:pPr>
      <w:rPr>
        <w:rFonts w:asciiTheme="minorHAnsi" w:hAnsiTheme="minorHAnsi" w:hint="default"/>
        <w:b/>
        <w:i w:val="0"/>
      </w:rPr>
    </w:lvl>
    <w:lvl w:ilvl="3">
      <w:start w:val="1"/>
      <w:numFmt w:val="ordinal"/>
      <w:pStyle w:val="Heading4"/>
      <w:lvlText w:val="%1.%2.%3.%4"/>
      <w:lvlJc w:val="left"/>
      <w:pPr>
        <w:ind w:left="1021" w:hanging="1021"/>
      </w:pPr>
      <w:rPr>
        <w:rFonts w:asciiTheme="minorHAnsi" w:hAnsiTheme="minorHAnsi" w:hint="default"/>
        <w:b/>
        <w:i w:val="0"/>
      </w:rPr>
    </w:lvl>
    <w:lvl w:ilvl="4">
      <w:start w:val="1"/>
      <w:numFmt w:val="decimal"/>
      <w:pStyle w:val="Heading5"/>
      <w:lvlText w:val="%1.%2.%3.%4%5"/>
      <w:lvlJc w:val="left"/>
      <w:pPr>
        <w:ind w:left="1361" w:hanging="1361"/>
      </w:pPr>
      <w:rPr>
        <w:rFonts w:asciiTheme="minorHAnsi" w:hAnsiTheme="minorHAnsi" w:hint="default"/>
        <w:b w:val="0"/>
        <w:i w:val="0"/>
      </w:rPr>
    </w:lvl>
    <w:lvl w:ilvl="5">
      <w:start w:val="1"/>
      <w:numFmt w:val="lowerLetter"/>
      <w:lvlText w:val="%6."/>
      <w:lvlJc w:val="left"/>
      <w:pPr>
        <w:tabs>
          <w:tab w:val="num" w:pos="851"/>
        </w:tabs>
        <w:ind w:left="1134" w:hanging="283"/>
      </w:pPr>
      <w:rPr>
        <w:rFonts w:hint="default"/>
      </w:rPr>
    </w:lvl>
    <w:lvl w:ilvl="6">
      <w:start w:val="1"/>
      <w:numFmt w:val="decimal"/>
      <w:lvlText w:val="%7."/>
      <w:lvlJc w:val="left"/>
      <w:pPr>
        <w:ind w:left="1134" w:hanging="283"/>
      </w:pPr>
      <w:rPr>
        <w:rFonts w:hint="default"/>
      </w:rPr>
    </w:lvl>
    <w:lvl w:ilvl="7">
      <w:start w:val="1"/>
      <w:numFmt w:val="bullet"/>
      <w:lvlText w:val="•"/>
      <w:lvlJc w:val="left"/>
      <w:pPr>
        <w:ind w:left="1134" w:hanging="283"/>
      </w:pPr>
      <w:rPr>
        <w:rFonts w:ascii="Aptos" w:hAnsi="Aptos" w:hint="default"/>
        <w:color w:val="auto"/>
      </w:rPr>
    </w:lvl>
    <w:lvl w:ilvl="8">
      <w:start w:val="1"/>
      <w:numFmt w:val="bullet"/>
      <w:lvlText w:val="•"/>
      <w:lvlJc w:val="left"/>
      <w:pPr>
        <w:tabs>
          <w:tab w:val="num" w:pos="1418"/>
        </w:tabs>
        <w:ind w:left="1418" w:hanging="284"/>
      </w:pPr>
      <w:rPr>
        <w:rFonts w:ascii="Aptos" w:hAnsi="Aptos" w:hint="default"/>
        <w:color w:val="auto"/>
      </w:rPr>
    </w:lvl>
  </w:abstractNum>
  <w:abstractNum w:abstractNumId="4" w15:restartNumberingAfterBreak="0">
    <w:nsid w:val="4A3B7975"/>
    <w:multiLevelType w:val="multilevel"/>
    <w:tmpl w:val="A8DA3C70"/>
    <w:styleLink w:val="msgListeBullet"/>
    <w:lvl w:ilvl="0">
      <w:start w:val="1"/>
      <w:numFmt w:val="bullet"/>
      <w:pStyle w:val="msgAufzaehlungBullet"/>
      <w:lvlText w:val="•"/>
      <w:lvlJc w:val="left"/>
      <w:pPr>
        <w:ind w:left="284" w:hanging="284"/>
      </w:pPr>
      <w:rPr>
        <w:rFonts w:ascii="GKV OpenSans" w:hAnsi="GKV OpenSans" w:hint="default"/>
        <w:b w:val="0"/>
        <w:i w:val="0"/>
        <w:color w:val="A01441" w:themeColor="accent1"/>
      </w:rPr>
    </w:lvl>
    <w:lvl w:ilvl="1">
      <w:start w:val="1"/>
      <w:numFmt w:val="bullet"/>
      <w:lvlText w:val="–"/>
      <w:lvlJc w:val="left"/>
      <w:pPr>
        <w:ind w:left="567" w:hanging="283"/>
      </w:pPr>
      <w:rPr>
        <w:rFonts w:ascii="Aptos" w:hAnsi="Aptos" w:hint="default"/>
        <w:color w:val="A01441" w:themeColor="accent1"/>
      </w:rPr>
    </w:lvl>
    <w:lvl w:ilvl="2">
      <w:start w:val="1"/>
      <w:numFmt w:val="bullet"/>
      <w:lvlText w:val="•"/>
      <w:lvlJc w:val="left"/>
      <w:pPr>
        <w:ind w:left="851" w:hanging="284"/>
      </w:pPr>
      <w:rPr>
        <w:rFonts w:ascii="GKV OpenSans" w:hAnsi="GKV OpenSans" w:hint="default"/>
        <w:color w:val="A01441" w:themeColor="accent1"/>
      </w:rPr>
    </w:lvl>
    <w:lvl w:ilvl="3">
      <w:start w:val="1"/>
      <w:numFmt w:val="bullet"/>
      <w:lvlText w:val="–"/>
      <w:lvlJc w:val="left"/>
      <w:pPr>
        <w:ind w:left="1136" w:hanging="284"/>
      </w:pPr>
      <w:rPr>
        <w:rFonts w:ascii="Aptos" w:hAnsi="Aptos" w:hint="default"/>
        <w:color w:val="A01441" w:themeColor="accent1"/>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5" w15:restartNumberingAfterBreak="0">
    <w:nsid w:val="546E4DBB"/>
    <w:multiLevelType w:val="multilevel"/>
    <w:tmpl w:val="7DBE5368"/>
    <w:numStyleLink w:val="msgGliederung"/>
  </w:abstractNum>
  <w:abstractNum w:abstractNumId="6" w15:restartNumberingAfterBreak="0">
    <w:nsid w:val="60375A47"/>
    <w:multiLevelType w:val="multilevel"/>
    <w:tmpl w:val="AFFE17C2"/>
    <w:numStyleLink w:val="msgListeGemischt"/>
  </w:abstractNum>
  <w:abstractNum w:abstractNumId="7" w15:restartNumberingAfterBreak="0">
    <w:nsid w:val="664D72C9"/>
    <w:multiLevelType w:val="multilevel"/>
    <w:tmpl w:val="AFFE17C2"/>
    <w:styleLink w:val="msgListeGemischt"/>
    <w:lvl w:ilvl="0">
      <w:start w:val="1"/>
      <w:numFmt w:val="decimal"/>
      <w:pStyle w:val="msgAufzaehlunggemischt"/>
      <w:lvlText w:val="%1."/>
      <w:lvlJc w:val="left"/>
      <w:pPr>
        <w:ind w:left="284" w:hanging="284"/>
      </w:pPr>
      <w:rPr>
        <w:rFonts w:hint="default"/>
      </w:rPr>
    </w:lvl>
    <w:lvl w:ilvl="1">
      <w:start w:val="1"/>
      <w:numFmt w:val="lowerLetter"/>
      <w:lvlText w:val="%2."/>
      <w:lvlJc w:val="left"/>
      <w:pPr>
        <w:ind w:left="567" w:hanging="283"/>
      </w:pPr>
      <w:rPr>
        <w:rFonts w:hint="default"/>
        <w:color w:val="auto"/>
      </w:rPr>
    </w:lvl>
    <w:lvl w:ilvl="2">
      <w:start w:val="1"/>
      <w:numFmt w:val="lowerRoman"/>
      <w:lvlText w:val="%3."/>
      <w:lvlJc w:val="left"/>
      <w:pPr>
        <w:ind w:left="851" w:hanging="284"/>
      </w:pPr>
      <w:rPr>
        <w:rFonts w:hint="default"/>
        <w:color w:val="auto"/>
      </w:rPr>
    </w:lvl>
    <w:lvl w:ilvl="3">
      <w:start w:val="1"/>
      <w:numFmt w:val="bullet"/>
      <w:lvlText w:val="•"/>
      <w:lvlJc w:val="left"/>
      <w:pPr>
        <w:ind w:left="340" w:hanging="340"/>
      </w:pPr>
      <w:rPr>
        <w:rFonts w:ascii="Aptos" w:hAnsi="Aptos" w:hint="default"/>
        <w:color w:val="auto"/>
      </w:rPr>
    </w:lvl>
    <w:lvl w:ilvl="4">
      <w:start w:val="1"/>
      <w:numFmt w:val="bullet"/>
      <w:lvlText w:val="•"/>
      <w:lvlJc w:val="left"/>
      <w:pPr>
        <w:ind w:left="680" w:hanging="340"/>
      </w:pPr>
      <w:rPr>
        <w:rFonts w:ascii="Aptos" w:hAnsi="Aptos" w:hint="default"/>
        <w:color w:val="auto"/>
      </w:rPr>
    </w:lvl>
    <w:lvl w:ilvl="5">
      <w:start w:val="1"/>
      <w:numFmt w:val="bullet"/>
      <w:lvlText w:val="•"/>
      <w:lvlJc w:val="left"/>
      <w:pPr>
        <w:ind w:left="1021" w:hanging="341"/>
      </w:pPr>
      <w:rPr>
        <w:rFonts w:ascii="Aptos" w:hAnsi="Aptos" w:hint="default"/>
        <w:color w:val="auto"/>
      </w:rPr>
    </w:lvl>
    <w:lvl w:ilvl="6">
      <w:start w:val="1"/>
      <w:numFmt w:val="bullet"/>
      <w:lvlText w:val="•"/>
      <w:lvlJc w:val="left"/>
      <w:pPr>
        <w:ind w:left="1361" w:hanging="340"/>
      </w:pPr>
      <w:rPr>
        <w:rFonts w:ascii="Aptos" w:hAnsi="Aptos" w:hint="default"/>
        <w:color w:val="auto"/>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677F41EB"/>
    <w:multiLevelType w:val="multilevel"/>
    <w:tmpl w:val="50F2D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194CA3"/>
    <w:multiLevelType w:val="hybridMultilevel"/>
    <w:tmpl w:val="AE441D3A"/>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79CD7C7C"/>
    <w:multiLevelType w:val="multilevel"/>
    <w:tmpl w:val="A8DA3C70"/>
    <w:numStyleLink w:val="msgListeBullet"/>
  </w:abstractNum>
  <w:num w:numId="1" w16cid:durableId="1546596220">
    <w:abstractNumId w:val="2"/>
  </w:num>
  <w:num w:numId="2" w16cid:durableId="558440609">
    <w:abstractNumId w:val="0"/>
  </w:num>
  <w:num w:numId="3" w16cid:durableId="1047990694">
    <w:abstractNumId w:val="0"/>
  </w:num>
  <w:num w:numId="4" w16cid:durableId="1050112859">
    <w:abstractNumId w:val="4"/>
  </w:num>
  <w:num w:numId="5" w16cid:durableId="1146048936">
    <w:abstractNumId w:val="7"/>
  </w:num>
  <w:num w:numId="6" w16cid:durableId="1620449966">
    <w:abstractNumId w:val="3"/>
  </w:num>
  <w:num w:numId="7" w16cid:durableId="1253320725">
    <w:abstractNumId w:val="4"/>
  </w:num>
  <w:num w:numId="8" w16cid:durableId="1514539194">
    <w:abstractNumId w:val="7"/>
  </w:num>
  <w:num w:numId="9" w16cid:durableId="1850414425">
    <w:abstractNumId w:val="2"/>
  </w:num>
  <w:num w:numId="10" w16cid:durableId="480385121">
    <w:abstractNumId w:val="2"/>
  </w:num>
  <w:num w:numId="11" w16cid:durableId="2114471872">
    <w:abstractNumId w:val="2"/>
  </w:num>
  <w:num w:numId="12" w16cid:durableId="1143541163">
    <w:abstractNumId w:val="2"/>
  </w:num>
  <w:num w:numId="13" w16cid:durableId="2044744542">
    <w:abstractNumId w:val="2"/>
  </w:num>
  <w:num w:numId="14" w16cid:durableId="80563340">
    <w:abstractNumId w:val="2"/>
  </w:num>
  <w:num w:numId="15" w16cid:durableId="1784767079">
    <w:abstractNumId w:val="2"/>
  </w:num>
  <w:num w:numId="16" w16cid:durableId="1364747070">
    <w:abstractNumId w:val="2"/>
  </w:num>
  <w:num w:numId="17" w16cid:durableId="1210536647">
    <w:abstractNumId w:val="9"/>
  </w:num>
  <w:num w:numId="18" w16cid:durableId="1308390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680730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57736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848563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0119400">
    <w:abstractNumId w:val="2"/>
  </w:num>
  <w:num w:numId="23" w16cid:durableId="779034145">
    <w:abstractNumId w:val="2"/>
  </w:num>
  <w:num w:numId="24" w16cid:durableId="1757744490">
    <w:abstractNumId w:val="2"/>
  </w:num>
  <w:num w:numId="25" w16cid:durableId="1117993277">
    <w:abstractNumId w:val="2"/>
  </w:num>
  <w:num w:numId="26" w16cid:durableId="944725052">
    <w:abstractNumId w:val="2"/>
  </w:num>
  <w:num w:numId="27" w16cid:durableId="1359814548">
    <w:abstractNumId w:val="2"/>
  </w:num>
  <w:num w:numId="28" w16cid:durableId="799693930">
    <w:abstractNumId w:val="2"/>
  </w:num>
  <w:num w:numId="29" w16cid:durableId="978266342">
    <w:abstractNumId w:val="2"/>
  </w:num>
  <w:num w:numId="30" w16cid:durableId="1656377816">
    <w:abstractNumId w:val="2"/>
  </w:num>
  <w:num w:numId="31" w16cid:durableId="491414636">
    <w:abstractNumId w:val="2"/>
  </w:num>
  <w:num w:numId="32" w16cid:durableId="1185286534">
    <w:abstractNumId w:val="2"/>
  </w:num>
  <w:num w:numId="33" w16cid:durableId="2023120183">
    <w:abstractNumId w:val="2"/>
  </w:num>
  <w:num w:numId="34" w16cid:durableId="1478689278">
    <w:abstractNumId w:val="2"/>
  </w:num>
  <w:num w:numId="35" w16cid:durableId="578488098">
    <w:abstractNumId w:val="2"/>
  </w:num>
  <w:num w:numId="36" w16cid:durableId="560334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12673110">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352721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75866140">
    <w:abstractNumId w:val="10"/>
  </w:num>
  <w:num w:numId="40" w16cid:durableId="886188444">
    <w:abstractNumId w:val="10"/>
  </w:num>
  <w:num w:numId="41" w16cid:durableId="1928347088">
    <w:abstractNumId w:val="4"/>
  </w:num>
  <w:num w:numId="42" w16cid:durableId="2099329487">
    <w:abstractNumId w:val="6"/>
  </w:num>
  <w:num w:numId="43" w16cid:durableId="1803772263">
    <w:abstractNumId w:val="7"/>
  </w:num>
  <w:num w:numId="44" w16cid:durableId="1804303196">
    <w:abstractNumId w:val="5"/>
    <w:lvlOverride w:ilvl="0">
      <w:lvl w:ilvl="0">
        <w:start w:val="1"/>
        <w:numFmt w:val="decimal"/>
        <w:lvlText w:val="%1"/>
        <w:lvlJc w:val="left"/>
        <w:pPr>
          <w:ind w:left="680" w:hanging="680"/>
        </w:pPr>
      </w:lvl>
    </w:lvlOverride>
  </w:num>
  <w:num w:numId="45" w16cid:durableId="689450388">
    <w:abstractNumId w:val="4"/>
  </w:num>
  <w:num w:numId="46" w16cid:durableId="1878815383">
    <w:abstractNumId w:val="5"/>
  </w:num>
  <w:num w:numId="47" w16cid:durableId="1268542045">
    <w:abstractNumId w:val="1"/>
  </w:num>
  <w:num w:numId="48" w16cid:durableId="14541341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AF6"/>
    <w:rsid w:val="00015E8C"/>
    <w:rsid w:val="0006188E"/>
    <w:rsid w:val="0008283F"/>
    <w:rsid w:val="00086A30"/>
    <w:rsid w:val="000C6F89"/>
    <w:rsid w:val="000E2AEC"/>
    <w:rsid w:val="000E5DCA"/>
    <w:rsid w:val="000F4378"/>
    <w:rsid w:val="001120FC"/>
    <w:rsid w:val="001166FB"/>
    <w:rsid w:val="00120FEE"/>
    <w:rsid w:val="001326A5"/>
    <w:rsid w:val="00136B0C"/>
    <w:rsid w:val="001642C2"/>
    <w:rsid w:val="0016687E"/>
    <w:rsid w:val="001746D5"/>
    <w:rsid w:val="001809A2"/>
    <w:rsid w:val="00187300"/>
    <w:rsid w:val="00187D0C"/>
    <w:rsid w:val="001C129F"/>
    <w:rsid w:val="001C6703"/>
    <w:rsid w:val="001D293B"/>
    <w:rsid w:val="00207EE5"/>
    <w:rsid w:val="00215C0C"/>
    <w:rsid w:val="00215D54"/>
    <w:rsid w:val="0023076A"/>
    <w:rsid w:val="0023163A"/>
    <w:rsid w:val="00233DFA"/>
    <w:rsid w:val="00251953"/>
    <w:rsid w:val="002A09AE"/>
    <w:rsid w:val="002A0A83"/>
    <w:rsid w:val="002B2C2B"/>
    <w:rsid w:val="002E0848"/>
    <w:rsid w:val="002E086E"/>
    <w:rsid w:val="00305BFD"/>
    <w:rsid w:val="003253C0"/>
    <w:rsid w:val="003264CE"/>
    <w:rsid w:val="0034677A"/>
    <w:rsid w:val="00386345"/>
    <w:rsid w:val="00391FE8"/>
    <w:rsid w:val="003D0EAE"/>
    <w:rsid w:val="003E0A46"/>
    <w:rsid w:val="003E0C37"/>
    <w:rsid w:val="003F711D"/>
    <w:rsid w:val="00400E37"/>
    <w:rsid w:val="0040502F"/>
    <w:rsid w:val="004059DD"/>
    <w:rsid w:val="004112C4"/>
    <w:rsid w:val="004319BD"/>
    <w:rsid w:val="0044365C"/>
    <w:rsid w:val="00456059"/>
    <w:rsid w:val="0046168E"/>
    <w:rsid w:val="0048316B"/>
    <w:rsid w:val="0048317E"/>
    <w:rsid w:val="004B0E57"/>
    <w:rsid w:val="004C7837"/>
    <w:rsid w:val="004F183D"/>
    <w:rsid w:val="004F640C"/>
    <w:rsid w:val="005032F8"/>
    <w:rsid w:val="00514936"/>
    <w:rsid w:val="00515F9F"/>
    <w:rsid w:val="00521606"/>
    <w:rsid w:val="005466A6"/>
    <w:rsid w:val="00561D6C"/>
    <w:rsid w:val="00562BBE"/>
    <w:rsid w:val="005828FF"/>
    <w:rsid w:val="00591A65"/>
    <w:rsid w:val="005A4E75"/>
    <w:rsid w:val="005D005F"/>
    <w:rsid w:val="005D719A"/>
    <w:rsid w:val="005E12DF"/>
    <w:rsid w:val="005F1F28"/>
    <w:rsid w:val="005F2AA9"/>
    <w:rsid w:val="00623422"/>
    <w:rsid w:val="00633294"/>
    <w:rsid w:val="0063661A"/>
    <w:rsid w:val="00646B6E"/>
    <w:rsid w:val="00673924"/>
    <w:rsid w:val="006760A3"/>
    <w:rsid w:val="00687842"/>
    <w:rsid w:val="00691991"/>
    <w:rsid w:val="006A07D3"/>
    <w:rsid w:val="006A489A"/>
    <w:rsid w:val="006B222A"/>
    <w:rsid w:val="006D3ACC"/>
    <w:rsid w:val="00700C8E"/>
    <w:rsid w:val="00703C0B"/>
    <w:rsid w:val="007146F4"/>
    <w:rsid w:val="00727088"/>
    <w:rsid w:val="00734197"/>
    <w:rsid w:val="007348DE"/>
    <w:rsid w:val="0074395E"/>
    <w:rsid w:val="00747B4B"/>
    <w:rsid w:val="00787197"/>
    <w:rsid w:val="00796F99"/>
    <w:rsid w:val="007A31D3"/>
    <w:rsid w:val="007A7D55"/>
    <w:rsid w:val="007B0223"/>
    <w:rsid w:val="007C29D2"/>
    <w:rsid w:val="007D033C"/>
    <w:rsid w:val="007E71F5"/>
    <w:rsid w:val="007F5B73"/>
    <w:rsid w:val="0080670F"/>
    <w:rsid w:val="008327C2"/>
    <w:rsid w:val="0084564E"/>
    <w:rsid w:val="00850833"/>
    <w:rsid w:val="0089760F"/>
    <w:rsid w:val="008A385E"/>
    <w:rsid w:val="00904D6E"/>
    <w:rsid w:val="009057A5"/>
    <w:rsid w:val="009129DE"/>
    <w:rsid w:val="00920057"/>
    <w:rsid w:val="00923141"/>
    <w:rsid w:val="00924CF0"/>
    <w:rsid w:val="00932054"/>
    <w:rsid w:val="00932A3F"/>
    <w:rsid w:val="009507A6"/>
    <w:rsid w:val="00974C41"/>
    <w:rsid w:val="00975084"/>
    <w:rsid w:val="00984FDF"/>
    <w:rsid w:val="00985B71"/>
    <w:rsid w:val="009A731E"/>
    <w:rsid w:val="009B0690"/>
    <w:rsid w:val="009D60F2"/>
    <w:rsid w:val="009F7BA2"/>
    <w:rsid w:val="00A03801"/>
    <w:rsid w:val="00A1159F"/>
    <w:rsid w:val="00A531BC"/>
    <w:rsid w:val="00AA1BFB"/>
    <w:rsid w:val="00AA648C"/>
    <w:rsid w:val="00AE103C"/>
    <w:rsid w:val="00AF601E"/>
    <w:rsid w:val="00B10566"/>
    <w:rsid w:val="00B21C4D"/>
    <w:rsid w:val="00B26619"/>
    <w:rsid w:val="00B32296"/>
    <w:rsid w:val="00B329CA"/>
    <w:rsid w:val="00B4085C"/>
    <w:rsid w:val="00B43ACD"/>
    <w:rsid w:val="00B43AF3"/>
    <w:rsid w:val="00B55707"/>
    <w:rsid w:val="00B61C9B"/>
    <w:rsid w:val="00B8225C"/>
    <w:rsid w:val="00B84781"/>
    <w:rsid w:val="00BA2702"/>
    <w:rsid w:val="00BB18AB"/>
    <w:rsid w:val="00BB1E22"/>
    <w:rsid w:val="00BD3322"/>
    <w:rsid w:val="00BE2403"/>
    <w:rsid w:val="00BE6976"/>
    <w:rsid w:val="00C02933"/>
    <w:rsid w:val="00C1462A"/>
    <w:rsid w:val="00C16855"/>
    <w:rsid w:val="00C1721E"/>
    <w:rsid w:val="00C32A36"/>
    <w:rsid w:val="00C45E1E"/>
    <w:rsid w:val="00C64653"/>
    <w:rsid w:val="00C9320E"/>
    <w:rsid w:val="00C97F7C"/>
    <w:rsid w:val="00CA6622"/>
    <w:rsid w:val="00CA75B6"/>
    <w:rsid w:val="00CA7DC9"/>
    <w:rsid w:val="00CC7DA1"/>
    <w:rsid w:val="00CD1C5A"/>
    <w:rsid w:val="00CD62F2"/>
    <w:rsid w:val="00CE4D7C"/>
    <w:rsid w:val="00D02ED0"/>
    <w:rsid w:val="00D07F33"/>
    <w:rsid w:val="00D61359"/>
    <w:rsid w:val="00D61D30"/>
    <w:rsid w:val="00D635A5"/>
    <w:rsid w:val="00D65CFB"/>
    <w:rsid w:val="00D73DF4"/>
    <w:rsid w:val="00DA5533"/>
    <w:rsid w:val="00DA5952"/>
    <w:rsid w:val="00DB24A7"/>
    <w:rsid w:val="00DC1101"/>
    <w:rsid w:val="00DC5534"/>
    <w:rsid w:val="00DC57D8"/>
    <w:rsid w:val="00DD0D2B"/>
    <w:rsid w:val="00DD1495"/>
    <w:rsid w:val="00E124AA"/>
    <w:rsid w:val="00E17A31"/>
    <w:rsid w:val="00E35BA1"/>
    <w:rsid w:val="00E648A8"/>
    <w:rsid w:val="00E6500E"/>
    <w:rsid w:val="00E7117E"/>
    <w:rsid w:val="00E72844"/>
    <w:rsid w:val="00E74E01"/>
    <w:rsid w:val="00E77881"/>
    <w:rsid w:val="00E81599"/>
    <w:rsid w:val="00E870B4"/>
    <w:rsid w:val="00E919EC"/>
    <w:rsid w:val="00EA2F13"/>
    <w:rsid w:val="00EA550A"/>
    <w:rsid w:val="00EC7332"/>
    <w:rsid w:val="00ED49FA"/>
    <w:rsid w:val="00EF1D50"/>
    <w:rsid w:val="00F00A53"/>
    <w:rsid w:val="00F04EC6"/>
    <w:rsid w:val="00F70AF6"/>
    <w:rsid w:val="00F8568B"/>
    <w:rsid w:val="00FC7666"/>
    <w:rsid w:val="00FD64DE"/>
    <w:rsid w:val="00FE054C"/>
    <w:rsid w:val="00FE1DD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16984"/>
  <w15:chartTrackingRefBased/>
  <w15:docId w15:val="{A55697EB-9CA1-4174-8496-8A31C6725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4" w:unhideWhenUsed="1"/>
    <w:lsdException w:name="footer" w:semiHidden="1" w:uiPriority="4" w:unhideWhenUsed="1"/>
    <w:lsdException w:name="index heading" w:semiHidden="1" w:unhideWhenUsed="1"/>
    <w:lsdException w:name="caption" w:semiHidden="1" w:uiPriority="6"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4"/>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059"/>
  </w:style>
  <w:style w:type="paragraph" w:styleId="Heading1">
    <w:name w:val="heading 1"/>
    <w:basedOn w:val="Normal"/>
    <w:next w:val="Normal"/>
    <w:link w:val="Heading1Char"/>
    <w:uiPriority w:val="2"/>
    <w:qFormat/>
    <w:rsid w:val="00591A65"/>
    <w:pPr>
      <w:keepNext/>
      <w:keepLines/>
      <w:numPr>
        <w:numId w:val="47"/>
      </w:numPr>
      <w:spacing w:before="560" w:after="120"/>
      <w:outlineLvl w:val="0"/>
    </w:pPr>
    <w:rPr>
      <w:rFonts w:asciiTheme="majorHAnsi" w:eastAsiaTheme="majorEastAsia" w:hAnsiTheme="majorHAnsi" w:cstheme="majorBidi"/>
      <w:b/>
      <w:bCs/>
      <w:sz w:val="36"/>
    </w:rPr>
  </w:style>
  <w:style w:type="paragraph" w:styleId="Heading2">
    <w:name w:val="heading 2"/>
    <w:basedOn w:val="Normal"/>
    <w:next w:val="Normal"/>
    <w:link w:val="Heading2Char"/>
    <w:uiPriority w:val="2"/>
    <w:qFormat/>
    <w:rsid w:val="00591A65"/>
    <w:pPr>
      <w:keepNext/>
      <w:keepLines/>
      <w:numPr>
        <w:ilvl w:val="1"/>
        <w:numId w:val="47"/>
      </w:numPr>
      <w:spacing w:before="36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2"/>
    <w:qFormat/>
    <w:rsid w:val="00591A65"/>
    <w:pPr>
      <w:keepNext/>
      <w:keepLines/>
      <w:numPr>
        <w:ilvl w:val="2"/>
        <w:numId w:val="47"/>
      </w:numPr>
      <w:spacing w:before="36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2"/>
    <w:qFormat/>
    <w:rsid w:val="00591A65"/>
    <w:pPr>
      <w:keepNext/>
      <w:keepLines/>
      <w:numPr>
        <w:ilvl w:val="3"/>
        <w:numId w:val="47"/>
      </w:numPr>
      <w:spacing w:before="240" w:after="0"/>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2"/>
    <w:unhideWhenUsed/>
    <w:qFormat/>
    <w:rsid w:val="00591A65"/>
    <w:pPr>
      <w:keepNext/>
      <w:keepLines/>
      <w:numPr>
        <w:ilvl w:val="4"/>
        <w:numId w:val="47"/>
      </w:numPr>
      <w:spacing w:before="240" w:after="0"/>
      <w:outlineLvl w:val="4"/>
    </w:pPr>
    <w:rPr>
      <w:rFonts w:asciiTheme="majorHAnsi" w:eastAsiaTheme="majorEastAsia" w:hAnsiTheme="majorHAnsi" w:cstheme="majorBidi"/>
      <w:bCs/>
      <w:color w:val="000000" w:themeColor="text1"/>
    </w:rPr>
  </w:style>
  <w:style w:type="paragraph" w:styleId="Heading6">
    <w:name w:val="heading 6"/>
    <w:basedOn w:val="Heading5"/>
    <w:next w:val="Normal"/>
    <w:link w:val="Heading6Char"/>
    <w:uiPriority w:val="2"/>
    <w:unhideWhenUsed/>
    <w:qFormat/>
    <w:rsid w:val="00591A65"/>
    <w:pPr>
      <w:keepNext w:val="0"/>
      <w:numPr>
        <w:ilvl w:val="5"/>
      </w:numPr>
      <w:contextualSpacing/>
      <w:outlineLvl w:val="5"/>
    </w:pPr>
  </w:style>
  <w:style w:type="paragraph" w:styleId="Heading7">
    <w:name w:val="heading 7"/>
    <w:basedOn w:val="Heading5"/>
    <w:next w:val="Normal"/>
    <w:link w:val="Heading7Char"/>
    <w:uiPriority w:val="2"/>
    <w:unhideWhenUsed/>
    <w:qFormat/>
    <w:rsid w:val="00591A65"/>
    <w:pPr>
      <w:keepNext w:val="0"/>
      <w:numPr>
        <w:ilvl w:val="6"/>
      </w:numPr>
      <w:spacing w:after="240"/>
      <w:contextualSpacing/>
      <w:outlineLvl w:val="6"/>
    </w:pPr>
  </w:style>
  <w:style w:type="paragraph" w:styleId="Heading8">
    <w:name w:val="heading 8"/>
    <w:basedOn w:val="Heading7"/>
    <w:next w:val="Normal"/>
    <w:link w:val="Heading8Char"/>
    <w:uiPriority w:val="2"/>
    <w:unhideWhenUsed/>
    <w:qFormat/>
    <w:rsid w:val="00591A65"/>
    <w:pPr>
      <w:numPr>
        <w:ilvl w:val="7"/>
      </w:numPr>
      <w:outlineLvl w:val="7"/>
    </w:pPr>
    <w:rPr>
      <w:iCs/>
      <w:color w:val="272727" w:themeColor="text1" w:themeTint="D8"/>
    </w:rPr>
  </w:style>
  <w:style w:type="paragraph" w:styleId="Heading9">
    <w:name w:val="heading 9"/>
    <w:basedOn w:val="Heading8"/>
    <w:next w:val="Normal"/>
    <w:link w:val="Heading9Char"/>
    <w:uiPriority w:val="2"/>
    <w:unhideWhenUsed/>
    <w:qFormat/>
    <w:rsid w:val="00591A65"/>
    <w:pPr>
      <w:numPr>
        <w:ilvl w:val="8"/>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591A65"/>
    <w:rPr>
      <w:rFonts w:asciiTheme="majorHAnsi" w:eastAsiaTheme="majorEastAsia" w:hAnsiTheme="majorHAnsi" w:cstheme="majorBidi"/>
      <w:b/>
      <w:bCs/>
      <w:sz w:val="36"/>
    </w:rPr>
  </w:style>
  <w:style w:type="character" w:customStyle="1" w:styleId="Heading2Char">
    <w:name w:val="Heading 2 Char"/>
    <w:basedOn w:val="DefaultParagraphFont"/>
    <w:link w:val="Heading2"/>
    <w:uiPriority w:val="2"/>
    <w:rsid w:val="00591A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2"/>
    <w:rsid w:val="00591A65"/>
    <w:rPr>
      <w:rFonts w:asciiTheme="majorHAnsi" w:eastAsiaTheme="majorEastAsia" w:hAnsiTheme="majorHAnsi" w:cstheme="majorBidi"/>
      <w:b/>
      <w:bCs/>
    </w:rPr>
  </w:style>
  <w:style w:type="character" w:customStyle="1" w:styleId="Heading4Char">
    <w:name w:val="Heading 4 Char"/>
    <w:basedOn w:val="DefaultParagraphFont"/>
    <w:link w:val="Heading4"/>
    <w:uiPriority w:val="2"/>
    <w:rsid w:val="00591A65"/>
    <w:rPr>
      <w:rFonts w:asciiTheme="majorHAnsi" w:eastAsiaTheme="majorEastAsia" w:hAnsiTheme="majorHAnsi" w:cstheme="majorBidi"/>
      <w:b/>
      <w:bCs/>
      <w:iCs/>
    </w:rPr>
  </w:style>
  <w:style w:type="character" w:customStyle="1" w:styleId="Heading5Char">
    <w:name w:val="Heading 5 Char"/>
    <w:basedOn w:val="DefaultParagraphFont"/>
    <w:link w:val="Heading5"/>
    <w:uiPriority w:val="2"/>
    <w:rsid w:val="00591A65"/>
    <w:rPr>
      <w:rFonts w:asciiTheme="majorHAnsi" w:eastAsiaTheme="majorEastAsia" w:hAnsiTheme="majorHAnsi" w:cstheme="majorBidi"/>
      <w:bCs/>
      <w:color w:val="000000" w:themeColor="text1"/>
    </w:rPr>
  </w:style>
  <w:style w:type="character" w:customStyle="1" w:styleId="Heading6Char">
    <w:name w:val="Heading 6 Char"/>
    <w:basedOn w:val="DefaultParagraphFont"/>
    <w:link w:val="Heading6"/>
    <w:uiPriority w:val="2"/>
    <w:rsid w:val="00591A65"/>
    <w:rPr>
      <w:rFonts w:asciiTheme="majorHAnsi" w:eastAsiaTheme="majorEastAsia" w:hAnsiTheme="majorHAnsi" w:cstheme="majorBidi"/>
      <w:bCs/>
      <w:color w:val="000000" w:themeColor="text1"/>
    </w:rPr>
  </w:style>
  <w:style w:type="character" w:customStyle="1" w:styleId="Heading7Char">
    <w:name w:val="Heading 7 Char"/>
    <w:basedOn w:val="DefaultParagraphFont"/>
    <w:link w:val="Heading7"/>
    <w:uiPriority w:val="2"/>
    <w:rsid w:val="00591A65"/>
    <w:rPr>
      <w:rFonts w:asciiTheme="majorHAnsi" w:eastAsiaTheme="majorEastAsia" w:hAnsiTheme="majorHAnsi" w:cstheme="majorBidi"/>
      <w:bCs/>
      <w:color w:val="000000" w:themeColor="text1"/>
    </w:rPr>
  </w:style>
  <w:style w:type="character" w:customStyle="1" w:styleId="Heading8Char">
    <w:name w:val="Heading 8 Char"/>
    <w:basedOn w:val="DefaultParagraphFont"/>
    <w:link w:val="Heading8"/>
    <w:uiPriority w:val="2"/>
    <w:rsid w:val="00591A65"/>
    <w:rPr>
      <w:rFonts w:asciiTheme="majorHAnsi" w:eastAsiaTheme="majorEastAsia" w:hAnsiTheme="majorHAnsi" w:cstheme="majorBidi"/>
      <w:bCs/>
      <w:iCs/>
      <w:color w:val="272727" w:themeColor="text1" w:themeTint="D8"/>
    </w:rPr>
  </w:style>
  <w:style w:type="character" w:customStyle="1" w:styleId="Heading9Char">
    <w:name w:val="Heading 9 Char"/>
    <w:basedOn w:val="DefaultParagraphFont"/>
    <w:link w:val="Heading9"/>
    <w:uiPriority w:val="2"/>
    <w:rsid w:val="00591A65"/>
    <w:rPr>
      <w:rFonts w:asciiTheme="majorHAnsi" w:eastAsiaTheme="majorEastAsia" w:hAnsiTheme="majorHAnsi" w:cstheme="majorBidi"/>
      <w:bCs/>
      <w:iCs/>
      <w:color w:val="272727" w:themeColor="text1" w:themeTint="D8"/>
    </w:rPr>
  </w:style>
  <w:style w:type="paragraph" w:styleId="Title">
    <w:name w:val="Title"/>
    <w:basedOn w:val="Normal"/>
    <w:next w:val="Normal"/>
    <w:link w:val="TitleChar"/>
    <w:uiPriority w:val="6"/>
    <w:rsid w:val="00346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6"/>
    <w:rsid w:val="00346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unhideWhenUsed/>
    <w:rsid w:val="0034677A"/>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99"/>
    <w:rsid w:val="0034677A"/>
    <w:rPr>
      <w:rFonts w:eastAsiaTheme="minorEastAsia"/>
      <w:color w:val="5A5A5A" w:themeColor="text1" w:themeTint="A5"/>
      <w:spacing w:val="15"/>
      <w:sz w:val="22"/>
      <w:szCs w:val="22"/>
    </w:rPr>
  </w:style>
  <w:style w:type="paragraph" w:styleId="Quote">
    <w:name w:val="Quote"/>
    <w:basedOn w:val="Normal"/>
    <w:next w:val="Normal"/>
    <w:link w:val="QuoteChar"/>
    <w:uiPriority w:val="99"/>
    <w:unhideWhenUsed/>
    <w:rsid w:val="0034677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99"/>
    <w:rsid w:val="0034677A"/>
    <w:rPr>
      <w:i/>
      <w:iCs/>
      <w:color w:val="404040" w:themeColor="text1" w:themeTint="BF"/>
      <w:sz w:val="22"/>
      <w:szCs w:val="20"/>
    </w:rPr>
  </w:style>
  <w:style w:type="paragraph" w:styleId="ListParagraph">
    <w:name w:val="List Paragraph"/>
    <w:basedOn w:val="Normal"/>
    <w:uiPriority w:val="34"/>
    <w:rsid w:val="0034677A"/>
    <w:pPr>
      <w:ind w:left="720"/>
      <w:contextualSpacing/>
    </w:pPr>
  </w:style>
  <w:style w:type="character" w:styleId="IntenseEmphasis">
    <w:name w:val="Intense Emphasis"/>
    <w:basedOn w:val="DefaultParagraphFont"/>
    <w:uiPriority w:val="21"/>
    <w:unhideWhenUsed/>
    <w:rsid w:val="0034677A"/>
    <w:rPr>
      <w:i/>
      <w:iCs/>
      <w:color w:val="770F30" w:themeColor="accent1" w:themeShade="BF"/>
    </w:rPr>
  </w:style>
  <w:style w:type="paragraph" w:styleId="IntenseQuote">
    <w:name w:val="Intense Quote"/>
    <w:basedOn w:val="Normal"/>
    <w:next w:val="Normal"/>
    <w:link w:val="IntenseQuoteChar"/>
    <w:uiPriority w:val="99"/>
    <w:unhideWhenUsed/>
    <w:rsid w:val="0034677A"/>
    <w:pPr>
      <w:pBdr>
        <w:top w:val="single" w:sz="4" w:space="10" w:color="770F30" w:themeColor="accent1" w:themeShade="BF"/>
        <w:bottom w:val="single" w:sz="4" w:space="10" w:color="770F30" w:themeColor="accent1" w:themeShade="BF"/>
      </w:pBdr>
      <w:spacing w:before="360" w:after="360"/>
      <w:ind w:left="864" w:right="864"/>
      <w:jc w:val="center"/>
    </w:pPr>
    <w:rPr>
      <w:i/>
      <w:iCs/>
      <w:color w:val="770F30" w:themeColor="accent1" w:themeShade="BF"/>
    </w:rPr>
  </w:style>
  <w:style w:type="character" w:customStyle="1" w:styleId="IntenseQuoteChar">
    <w:name w:val="Intense Quote Char"/>
    <w:basedOn w:val="DefaultParagraphFont"/>
    <w:link w:val="IntenseQuote"/>
    <w:uiPriority w:val="99"/>
    <w:rsid w:val="0034677A"/>
    <w:rPr>
      <w:i/>
      <w:iCs/>
      <w:color w:val="770F30" w:themeColor="accent1" w:themeShade="BF"/>
      <w:sz w:val="22"/>
      <w:szCs w:val="20"/>
    </w:rPr>
  </w:style>
  <w:style w:type="character" w:styleId="IntenseReference">
    <w:name w:val="Intense Reference"/>
    <w:basedOn w:val="DefaultParagraphFont"/>
    <w:uiPriority w:val="32"/>
    <w:unhideWhenUsed/>
    <w:rsid w:val="0034677A"/>
    <w:rPr>
      <w:b/>
      <w:bCs/>
      <w:smallCaps/>
      <w:color w:val="770F30" w:themeColor="accent1" w:themeShade="BF"/>
      <w:spacing w:val="5"/>
    </w:rPr>
  </w:style>
  <w:style w:type="paragraph" w:styleId="TableofFigures">
    <w:name w:val="table of figures"/>
    <w:basedOn w:val="Normal"/>
    <w:next w:val="Normal"/>
    <w:uiPriority w:val="99"/>
    <w:unhideWhenUsed/>
    <w:rsid w:val="0034677A"/>
    <w:pPr>
      <w:tabs>
        <w:tab w:val="right" w:pos="9923"/>
      </w:tabs>
      <w:spacing w:after="0"/>
    </w:pPr>
  </w:style>
  <w:style w:type="paragraph" w:styleId="Caption">
    <w:name w:val="caption"/>
    <w:aliases w:val="msg"/>
    <w:basedOn w:val="Normal"/>
    <w:next w:val="Normal"/>
    <w:uiPriority w:val="6"/>
    <w:rsid w:val="0074395E"/>
    <w:pPr>
      <w:keepNext/>
      <w:spacing w:before="120" w:after="120" w:line="240" w:lineRule="auto"/>
    </w:pPr>
    <w:rPr>
      <w:iCs/>
      <w:color w:val="4A4A4A" w:themeColor="text2"/>
      <w:sz w:val="18"/>
      <w:szCs w:val="20"/>
    </w:rPr>
  </w:style>
  <w:style w:type="character" w:styleId="BookTitle">
    <w:name w:val="Book Title"/>
    <w:basedOn w:val="DefaultParagraphFont"/>
    <w:uiPriority w:val="99"/>
    <w:rsid w:val="0034677A"/>
    <w:rPr>
      <w:b/>
      <w:bCs/>
      <w:i/>
      <w:iCs/>
      <w:spacing w:val="5"/>
    </w:rPr>
  </w:style>
  <w:style w:type="paragraph" w:styleId="EndnoteText">
    <w:name w:val="endnote text"/>
    <w:basedOn w:val="Normal"/>
    <w:link w:val="EndnoteTextChar"/>
    <w:uiPriority w:val="99"/>
    <w:unhideWhenUsed/>
    <w:rsid w:val="0034677A"/>
    <w:pPr>
      <w:spacing w:after="180" w:line="240" w:lineRule="auto"/>
    </w:pPr>
    <w:rPr>
      <w:sz w:val="16"/>
    </w:rPr>
  </w:style>
  <w:style w:type="character" w:customStyle="1" w:styleId="EndnoteTextChar">
    <w:name w:val="Endnote Text Char"/>
    <w:basedOn w:val="DefaultParagraphFont"/>
    <w:link w:val="EndnoteText"/>
    <w:uiPriority w:val="99"/>
    <w:rsid w:val="0034677A"/>
    <w:rPr>
      <w:sz w:val="16"/>
      <w:szCs w:val="20"/>
    </w:rPr>
  </w:style>
  <w:style w:type="paragraph" w:styleId="NoteHeading">
    <w:name w:val="Note Heading"/>
    <w:basedOn w:val="Normal"/>
    <w:next w:val="Normal"/>
    <w:link w:val="NoteHeadingChar"/>
    <w:uiPriority w:val="99"/>
    <w:semiHidden/>
    <w:unhideWhenUsed/>
    <w:rsid w:val="0034677A"/>
    <w:pPr>
      <w:spacing w:after="180" w:line="240" w:lineRule="auto"/>
    </w:pPr>
    <w:rPr>
      <w:sz w:val="16"/>
    </w:rPr>
  </w:style>
  <w:style w:type="character" w:customStyle="1" w:styleId="NoteHeadingChar">
    <w:name w:val="Note Heading Char"/>
    <w:basedOn w:val="DefaultParagraphFont"/>
    <w:link w:val="NoteHeading"/>
    <w:uiPriority w:val="99"/>
    <w:semiHidden/>
    <w:rsid w:val="0034677A"/>
    <w:rPr>
      <w:sz w:val="16"/>
      <w:szCs w:val="20"/>
    </w:rPr>
  </w:style>
  <w:style w:type="paragraph" w:styleId="FootnoteText">
    <w:name w:val="footnote text"/>
    <w:basedOn w:val="Normal"/>
    <w:link w:val="FootnoteTextChar"/>
    <w:uiPriority w:val="99"/>
    <w:unhideWhenUsed/>
    <w:rsid w:val="0034677A"/>
    <w:pPr>
      <w:spacing w:after="180" w:line="240" w:lineRule="auto"/>
    </w:pPr>
    <w:rPr>
      <w:sz w:val="18"/>
    </w:rPr>
  </w:style>
  <w:style w:type="character" w:customStyle="1" w:styleId="FootnoteTextChar">
    <w:name w:val="Footnote Text Char"/>
    <w:basedOn w:val="DefaultParagraphFont"/>
    <w:link w:val="FootnoteText"/>
    <w:uiPriority w:val="99"/>
    <w:rsid w:val="0034677A"/>
    <w:rPr>
      <w:sz w:val="18"/>
      <w:szCs w:val="20"/>
    </w:rPr>
  </w:style>
  <w:style w:type="character" w:styleId="FootnoteReference">
    <w:name w:val="footnote reference"/>
    <w:basedOn w:val="DefaultParagraphFont"/>
    <w:uiPriority w:val="99"/>
    <w:semiHidden/>
    <w:unhideWhenUsed/>
    <w:rsid w:val="0034677A"/>
    <w:rPr>
      <w:vertAlign w:val="superscript"/>
    </w:rPr>
  </w:style>
  <w:style w:type="paragraph" w:styleId="Footer">
    <w:name w:val="footer"/>
    <w:basedOn w:val="Normal"/>
    <w:link w:val="FooterChar"/>
    <w:uiPriority w:val="4"/>
    <w:rsid w:val="007F5B73"/>
    <w:pPr>
      <w:tabs>
        <w:tab w:val="center" w:pos="4820"/>
        <w:tab w:val="right" w:pos="9639"/>
      </w:tabs>
      <w:spacing w:after="40" w:line="180" w:lineRule="exact"/>
    </w:pPr>
    <w:rPr>
      <w:bCs/>
      <w:sz w:val="18"/>
      <w:szCs w:val="12"/>
    </w:rPr>
  </w:style>
  <w:style w:type="character" w:customStyle="1" w:styleId="FooterChar">
    <w:name w:val="Footer Char"/>
    <w:basedOn w:val="DefaultParagraphFont"/>
    <w:link w:val="Footer"/>
    <w:uiPriority w:val="4"/>
    <w:rsid w:val="007F5B73"/>
    <w:rPr>
      <w:bCs/>
      <w:sz w:val="18"/>
      <w:szCs w:val="12"/>
    </w:rPr>
  </w:style>
  <w:style w:type="table" w:styleId="GridTable4-Accent1">
    <w:name w:val="Grid Table 4 Accent 1"/>
    <w:basedOn w:val="TableNormal"/>
    <w:uiPriority w:val="49"/>
    <w:rsid w:val="0034677A"/>
    <w:pPr>
      <w:spacing w:after="0" w:line="240" w:lineRule="auto"/>
    </w:pPr>
    <w:tblPr>
      <w:tblStyleRowBandSize w:val="1"/>
      <w:tblStyleColBandSize w:val="1"/>
      <w:tblBorders>
        <w:top w:val="single" w:sz="4" w:space="0" w:color="E94F7F" w:themeColor="accent1" w:themeTint="99"/>
        <w:left w:val="single" w:sz="4" w:space="0" w:color="E94F7F" w:themeColor="accent1" w:themeTint="99"/>
        <w:bottom w:val="single" w:sz="4" w:space="0" w:color="E94F7F" w:themeColor="accent1" w:themeTint="99"/>
        <w:right w:val="single" w:sz="4" w:space="0" w:color="E94F7F" w:themeColor="accent1" w:themeTint="99"/>
        <w:insideH w:val="single" w:sz="4" w:space="0" w:color="E94F7F" w:themeColor="accent1" w:themeTint="99"/>
        <w:insideV w:val="single" w:sz="4" w:space="0" w:color="E94F7F" w:themeColor="accent1" w:themeTint="99"/>
      </w:tblBorders>
    </w:tblPr>
    <w:tblStylePr w:type="firstRow">
      <w:rPr>
        <w:b/>
        <w:bCs/>
        <w:color w:val="FFFFFF" w:themeColor="background1"/>
      </w:rPr>
      <w:tblPr/>
      <w:tcPr>
        <w:tcBorders>
          <w:top w:val="single" w:sz="4" w:space="0" w:color="A01441" w:themeColor="accent1"/>
          <w:left w:val="single" w:sz="4" w:space="0" w:color="A01441" w:themeColor="accent1"/>
          <w:bottom w:val="single" w:sz="4" w:space="0" w:color="A01441" w:themeColor="accent1"/>
          <w:right w:val="single" w:sz="4" w:space="0" w:color="A01441" w:themeColor="accent1"/>
          <w:insideH w:val="nil"/>
          <w:insideV w:val="nil"/>
        </w:tcBorders>
        <w:shd w:val="clear" w:color="auto" w:fill="A01441" w:themeFill="accent1"/>
      </w:tcPr>
    </w:tblStylePr>
    <w:tblStylePr w:type="lastRow">
      <w:rPr>
        <w:b/>
        <w:bCs/>
      </w:rPr>
      <w:tblPr/>
      <w:tcPr>
        <w:tcBorders>
          <w:top w:val="double" w:sz="4" w:space="0" w:color="A01441" w:themeColor="accent1"/>
        </w:tcBorders>
      </w:tcPr>
    </w:tblStylePr>
    <w:tblStylePr w:type="firstCol">
      <w:rPr>
        <w:b/>
        <w:bCs/>
      </w:rPr>
    </w:tblStylePr>
    <w:tblStylePr w:type="lastCol">
      <w:rPr>
        <w:b/>
        <w:bCs/>
      </w:rPr>
    </w:tblStylePr>
    <w:tblStylePr w:type="band1Vert">
      <w:tblPr/>
      <w:tcPr>
        <w:shd w:val="clear" w:color="auto" w:fill="F7C4D4" w:themeFill="accent1" w:themeFillTint="33"/>
      </w:tcPr>
    </w:tblStylePr>
    <w:tblStylePr w:type="band1Horz">
      <w:tblPr/>
      <w:tcPr>
        <w:shd w:val="clear" w:color="auto" w:fill="F7C4D4" w:themeFill="accent1" w:themeFillTint="33"/>
      </w:tcPr>
    </w:tblStylePr>
  </w:style>
  <w:style w:type="table" w:styleId="GridTable5Dark-Accent3">
    <w:name w:val="Grid Table 5 Dark Accent 3"/>
    <w:basedOn w:val="TableNormal"/>
    <w:uiPriority w:val="50"/>
    <w:rsid w:val="0034677A"/>
    <w:pPr>
      <w:spacing w:after="0" w:line="240" w:lineRule="auto"/>
    </w:pPr>
    <w:rPr>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0C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B51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B51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B51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B510" w:themeFill="accent3"/>
      </w:tcPr>
    </w:tblStylePr>
    <w:tblStylePr w:type="band1Vert">
      <w:tblPr/>
      <w:tcPr>
        <w:shd w:val="clear" w:color="auto" w:fill="FBE19F" w:themeFill="accent3" w:themeFillTint="66"/>
      </w:tcPr>
    </w:tblStylePr>
    <w:tblStylePr w:type="band1Horz">
      <w:tblPr/>
      <w:tcPr>
        <w:shd w:val="clear" w:color="auto" w:fill="FBE19F" w:themeFill="accent3" w:themeFillTint="66"/>
      </w:tcPr>
    </w:tblStylePr>
  </w:style>
  <w:style w:type="character" w:styleId="Emphasis">
    <w:name w:val="Emphasis"/>
    <w:uiPriority w:val="6"/>
    <w:unhideWhenUsed/>
    <w:rsid w:val="0034677A"/>
    <w:rPr>
      <w:color w:val="4A4A4A" w:themeColor="text2"/>
    </w:rPr>
  </w:style>
  <w:style w:type="character" w:styleId="Hyperlink">
    <w:name w:val="Hyperlink"/>
    <w:basedOn w:val="DefaultParagraphFont"/>
    <w:uiPriority w:val="99"/>
    <w:rsid w:val="00C1462A"/>
    <w:rPr>
      <w:color w:val="A01441" w:themeColor="accent1"/>
      <w:u w:val="single"/>
      <w:bdr w:val="none" w:sz="0" w:space="0" w:color="auto"/>
    </w:rPr>
  </w:style>
  <w:style w:type="paragraph" w:styleId="TOCHeading">
    <w:name w:val="TOC Heading"/>
    <w:basedOn w:val="Heading1"/>
    <w:next w:val="Normal"/>
    <w:uiPriority w:val="39"/>
    <w:unhideWhenUsed/>
    <w:qFormat/>
    <w:rsid w:val="0034677A"/>
    <w:pPr>
      <w:numPr>
        <w:numId w:val="0"/>
      </w:numPr>
      <w:spacing w:before="0"/>
      <w:outlineLvl w:val="9"/>
    </w:pPr>
    <w:rPr>
      <w:kern w:val="0"/>
      <w:szCs w:val="48"/>
      <w:lang w:eastAsia="de-DE"/>
    </w:rPr>
  </w:style>
  <w:style w:type="paragraph" w:styleId="NoSpacing">
    <w:name w:val="No Spacing"/>
    <w:link w:val="NoSpacingChar"/>
    <w:uiPriority w:val="1"/>
    <w:qFormat/>
    <w:rsid w:val="0034677A"/>
    <w:pPr>
      <w:tabs>
        <w:tab w:val="left" w:pos="3402"/>
        <w:tab w:val="left" w:pos="6663"/>
      </w:tabs>
      <w:spacing w:after="0"/>
    </w:pPr>
    <w:rPr>
      <w:szCs w:val="20"/>
    </w:rPr>
  </w:style>
  <w:style w:type="character" w:customStyle="1" w:styleId="NoSpacingChar">
    <w:name w:val="No Spacing Char"/>
    <w:basedOn w:val="DefaultParagraphFont"/>
    <w:link w:val="NoSpacing"/>
    <w:uiPriority w:val="1"/>
    <w:rsid w:val="0034677A"/>
    <w:rPr>
      <w:sz w:val="22"/>
      <w:szCs w:val="20"/>
    </w:rPr>
  </w:style>
  <w:style w:type="paragraph" w:styleId="CommentText">
    <w:name w:val="annotation text"/>
    <w:basedOn w:val="Normal"/>
    <w:link w:val="CommentTextChar"/>
    <w:uiPriority w:val="99"/>
    <w:unhideWhenUsed/>
    <w:rsid w:val="0034677A"/>
    <w:pPr>
      <w:spacing w:line="240" w:lineRule="auto"/>
    </w:pPr>
  </w:style>
  <w:style w:type="character" w:customStyle="1" w:styleId="CommentTextChar">
    <w:name w:val="Comment Text Char"/>
    <w:basedOn w:val="DefaultParagraphFont"/>
    <w:link w:val="CommentText"/>
    <w:uiPriority w:val="99"/>
    <w:rsid w:val="0034677A"/>
    <w:rPr>
      <w:sz w:val="22"/>
      <w:szCs w:val="20"/>
    </w:rPr>
  </w:style>
  <w:style w:type="paragraph" w:styleId="CommentSubject">
    <w:name w:val="annotation subject"/>
    <w:basedOn w:val="CommentText"/>
    <w:next w:val="CommentText"/>
    <w:link w:val="CommentSubjectChar"/>
    <w:uiPriority w:val="99"/>
    <w:semiHidden/>
    <w:unhideWhenUsed/>
    <w:rsid w:val="0034677A"/>
    <w:rPr>
      <w:b/>
      <w:bCs/>
    </w:rPr>
  </w:style>
  <w:style w:type="character" w:customStyle="1" w:styleId="CommentSubjectChar">
    <w:name w:val="Comment Subject Char"/>
    <w:basedOn w:val="CommentTextChar"/>
    <w:link w:val="CommentSubject"/>
    <w:uiPriority w:val="99"/>
    <w:semiHidden/>
    <w:rsid w:val="0034677A"/>
    <w:rPr>
      <w:b/>
      <w:bCs/>
      <w:sz w:val="22"/>
      <w:szCs w:val="20"/>
    </w:rPr>
  </w:style>
  <w:style w:type="character" w:styleId="CommentReference">
    <w:name w:val="annotation reference"/>
    <w:basedOn w:val="DefaultParagraphFont"/>
    <w:uiPriority w:val="99"/>
    <w:semiHidden/>
    <w:unhideWhenUsed/>
    <w:rsid w:val="0034677A"/>
    <w:rPr>
      <w:sz w:val="16"/>
      <w:szCs w:val="16"/>
    </w:rPr>
  </w:style>
  <w:style w:type="paragraph" w:styleId="Header">
    <w:name w:val="header"/>
    <w:basedOn w:val="Normal"/>
    <w:link w:val="HeaderChar"/>
    <w:uiPriority w:val="4"/>
    <w:rsid w:val="0034677A"/>
    <w:pPr>
      <w:tabs>
        <w:tab w:val="left" w:pos="2047"/>
      </w:tabs>
      <w:spacing w:after="0"/>
      <w:ind w:right="3373"/>
    </w:pPr>
    <w:rPr>
      <w:sz w:val="18"/>
    </w:rPr>
  </w:style>
  <w:style w:type="character" w:customStyle="1" w:styleId="HeaderChar">
    <w:name w:val="Header Char"/>
    <w:basedOn w:val="DefaultParagraphFont"/>
    <w:link w:val="Header"/>
    <w:uiPriority w:val="4"/>
    <w:rsid w:val="0034677A"/>
    <w:rPr>
      <w:sz w:val="18"/>
      <w:szCs w:val="20"/>
    </w:rPr>
  </w:style>
  <w:style w:type="paragraph" w:styleId="ListNumber">
    <w:name w:val="List Number"/>
    <w:basedOn w:val="Normal"/>
    <w:uiPriority w:val="99"/>
    <w:rsid w:val="0034677A"/>
    <w:pPr>
      <w:numPr>
        <w:numId w:val="3"/>
      </w:numPr>
      <w:contextualSpacing/>
    </w:pPr>
  </w:style>
  <w:style w:type="paragraph" w:customStyle="1" w:styleId="msgAbbinder">
    <w:name w:val="msg Abbinder"/>
    <w:basedOn w:val="NoSpacing"/>
    <w:uiPriority w:val="4"/>
    <w:rsid w:val="0034677A"/>
    <w:pPr>
      <w:framePr w:hSpace="397" w:wrap="around" w:vAnchor="page" w:hAnchor="page" w:x="9243" w:y="6068"/>
      <w:tabs>
        <w:tab w:val="clear" w:pos="3402"/>
        <w:tab w:val="clear" w:pos="6663"/>
        <w:tab w:val="left" w:pos="567"/>
      </w:tabs>
      <w:spacing w:line="240" w:lineRule="auto"/>
      <w:suppressOverlap/>
    </w:pPr>
    <w:rPr>
      <w:rFonts w:ascii="Carnac Light" w:hAnsi="Carnac Light"/>
      <w:color w:val="6F6F6F"/>
      <w:spacing w:val="4"/>
      <w:sz w:val="14"/>
      <w:szCs w:val="14"/>
    </w:rPr>
  </w:style>
  <w:style w:type="paragraph" w:customStyle="1" w:styleId="msgAbbinderHead">
    <w:name w:val="msg Abbinder Head"/>
    <w:basedOn w:val="msgAbbinder"/>
    <w:next w:val="msgAbbinder"/>
    <w:uiPriority w:val="4"/>
    <w:rsid w:val="0034677A"/>
    <w:pPr>
      <w:framePr w:wrap="around"/>
      <w:spacing w:before="140" w:line="180" w:lineRule="exact"/>
    </w:pPr>
    <w:rPr>
      <w:rFonts w:ascii="Carnac Medium" w:hAnsi="Carnac Medium"/>
      <w:b/>
      <w:bCs/>
    </w:rPr>
  </w:style>
  <w:style w:type="paragraph" w:customStyle="1" w:styleId="msgAbbinderTitel">
    <w:name w:val="msg Abbinder Titel"/>
    <w:basedOn w:val="msgAbbinderHead"/>
    <w:uiPriority w:val="4"/>
    <w:rsid w:val="0034677A"/>
    <w:pPr>
      <w:framePr w:wrap="around"/>
      <w:spacing w:after="220"/>
    </w:pPr>
    <w:rPr>
      <w:b w:val="0"/>
      <w:bCs w:val="0"/>
      <w:sz w:val="20"/>
      <w:szCs w:val="20"/>
    </w:rPr>
  </w:style>
  <w:style w:type="paragraph" w:customStyle="1" w:styleId="msgAbsenderzeile">
    <w:name w:val="msg Absenderzeile"/>
    <w:basedOn w:val="Normal"/>
    <w:link w:val="msgAbsenderzeileZchn"/>
    <w:uiPriority w:val="4"/>
    <w:rsid w:val="0034677A"/>
    <w:pPr>
      <w:spacing w:after="0" w:line="240" w:lineRule="auto"/>
    </w:pPr>
    <w:rPr>
      <w:rFonts w:asciiTheme="majorHAnsi" w:hAnsiTheme="majorHAnsi"/>
      <w:sz w:val="16"/>
      <w:szCs w:val="16"/>
    </w:rPr>
  </w:style>
  <w:style w:type="character" w:customStyle="1" w:styleId="msgAbsenderzeileZchn">
    <w:name w:val="msg Absenderzeile Zchn"/>
    <w:basedOn w:val="DefaultParagraphFont"/>
    <w:link w:val="msgAbsenderzeile"/>
    <w:uiPriority w:val="4"/>
    <w:rsid w:val="0034677A"/>
    <w:rPr>
      <w:rFonts w:asciiTheme="majorHAnsi" w:hAnsiTheme="majorHAnsi"/>
      <w:sz w:val="16"/>
      <w:szCs w:val="16"/>
    </w:rPr>
  </w:style>
  <w:style w:type="paragraph" w:customStyle="1" w:styleId="msgAufzaehlungBullet">
    <w:name w:val="msg Aufzaehlung Bullet"/>
    <w:basedOn w:val="Normal"/>
    <w:uiPriority w:val="1"/>
    <w:qFormat/>
    <w:rsid w:val="00975084"/>
    <w:pPr>
      <w:keepLines/>
      <w:numPr>
        <w:numId w:val="45"/>
      </w:numPr>
      <w:tabs>
        <w:tab w:val="right" w:pos="9809"/>
      </w:tabs>
      <w:contextualSpacing/>
    </w:pPr>
  </w:style>
  <w:style w:type="paragraph" w:customStyle="1" w:styleId="msgAufzaehlunggemischt">
    <w:name w:val="msg Aufzaehlung gemischt"/>
    <w:basedOn w:val="ListParagraph"/>
    <w:uiPriority w:val="1"/>
    <w:qFormat/>
    <w:rsid w:val="00CD1C5A"/>
    <w:pPr>
      <w:numPr>
        <w:numId w:val="43"/>
      </w:numPr>
      <w:spacing w:after="300" w:line="264" w:lineRule="auto"/>
    </w:pPr>
  </w:style>
  <w:style w:type="paragraph" w:customStyle="1" w:styleId="msgBetreff">
    <w:name w:val="msg Betreff"/>
    <w:basedOn w:val="Normal"/>
    <w:uiPriority w:val="2"/>
    <w:qFormat/>
    <w:rsid w:val="0034677A"/>
    <w:pPr>
      <w:spacing w:after="480"/>
      <w:contextualSpacing/>
    </w:pPr>
    <w:rPr>
      <w:b/>
    </w:rPr>
  </w:style>
  <w:style w:type="paragraph" w:customStyle="1" w:styleId="msgCheckbox">
    <w:name w:val="msg Checkbox"/>
    <w:basedOn w:val="Normal"/>
    <w:link w:val="msgCheckboxZchn"/>
    <w:uiPriority w:val="4"/>
    <w:rsid w:val="0034677A"/>
    <w:pPr>
      <w:spacing w:after="0" w:line="240" w:lineRule="auto"/>
      <w:ind w:left="397" w:hanging="397"/>
    </w:pPr>
    <w:rPr>
      <w:rFonts w:ascii="MS Gothic" w:eastAsia="MS Gothic" w:hAnsi="MS Gothic"/>
      <w:szCs w:val="18"/>
    </w:rPr>
  </w:style>
  <w:style w:type="character" w:customStyle="1" w:styleId="msgCheckboxZchn">
    <w:name w:val="msg Checkbox Zchn"/>
    <w:basedOn w:val="DefaultParagraphFont"/>
    <w:link w:val="msgCheckbox"/>
    <w:uiPriority w:val="4"/>
    <w:rsid w:val="0034677A"/>
    <w:rPr>
      <w:rFonts w:ascii="MS Gothic" w:eastAsia="MS Gothic" w:hAnsi="MS Gothic"/>
      <w:sz w:val="22"/>
      <w:szCs w:val="18"/>
    </w:rPr>
  </w:style>
  <w:style w:type="paragraph" w:customStyle="1" w:styleId="msgTitel">
    <w:name w:val="msg Titel"/>
    <w:basedOn w:val="Heading1"/>
    <w:uiPriority w:val="2"/>
    <w:qFormat/>
    <w:rsid w:val="0034677A"/>
    <w:pPr>
      <w:numPr>
        <w:numId w:val="0"/>
      </w:numPr>
      <w:spacing w:before="0" w:line="240" w:lineRule="auto"/>
      <w:contextualSpacing/>
      <w:outlineLvl w:val="9"/>
    </w:pPr>
    <w:rPr>
      <w:rFonts w:asciiTheme="minorHAnsi" w:hAnsiTheme="minorHAnsi"/>
      <w:b w:val="0"/>
      <w:bCs w:val="0"/>
      <w:sz w:val="48"/>
      <w:szCs w:val="48"/>
    </w:rPr>
  </w:style>
  <w:style w:type="paragraph" w:customStyle="1" w:styleId="msgDachzeile">
    <w:name w:val="msg Dachzeile"/>
    <w:basedOn w:val="msgTitel"/>
    <w:uiPriority w:val="3"/>
    <w:rsid w:val="0034677A"/>
    <w:rPr>
      <w:bCs/>
      <w:color w:val="A01441" w:themeColor="accent1"/>
      <w:sz w:val="28"/>
      <w:szCs w:val="18"/>
    </w:rPr>
  </w:style>
  <w:style w:type="table" w:customStyle="1" w:styleId="msgTabrot">
    <w:name w:val="msg Tab_rot"/>
    <w:basedOn w:val="TableNormal"/>
    <w:uiPriority w:val="99"/>
    <w:rsid w:val="00DD0D2B"/>
    <w:pPr>
      <w:spacing w:after="0" w:line="240" w:lineRule="auto"/>
    </w:pPr>
    <w:tblPr>
      <w:tblBorders>
        <w:top w:val="single" w:sz="4" w:space="0" w:color="A01441" w:themeColor="accent1"/>
        <w:left w:val="single" w:sz="4" w:space="0" w:color="A01441" w:themeColor="accent1"/>
        <w:bottom w:val="single" w:sz="4" w:space="0" w:color="A01441" w:themeColor="accent1"/>
        <w:right w:val="single" w:sz="4" w:space="0" w:color="A01441" w:themeColor="accent1"/>
        <w:insideH w:val="single" w:sz="4" w:space="0" w:color="A01441" w:themeColor="accent1"/>
        <w:insideV w:val="single" w:sz="4" w:space="0" w:color="A01441" w:themeColor="accent1"/>
      </w:tblBorders>
      <w:tblCellMar>
        <w:top w:w="57" w:type="dxa"/>
        <w:left w:w="57" w:type="dxa"/>
        <w:bottom w:w="57" w:type="dxa"/>
        <w:right w:w="57" w:type="dxa"/>
      </w:tblCellMar>
    </w:tblPr>
    <w:tblStylePr w:type="firstRow">
      <w:rPr>
        <w:color w:val="FFFFFF" w:themeColor="background1"/>
      </w:rPr>
      <w:tblPr/>
      <w:tcPr>
        <w:tcBorders>
          <w:top w:val="single" w:sz="4" w:space="0" w:color="A01441" w:themeColor="accent1"/>
          <w:left w:val="single" w:sz="4" w:space="0" w:color="A01441" w:themeColor="accent1"/>
          <w:bottom w:val="single" w:sz="4" w:space="0" w:color="A01441" w:themeColor="accent1"/>
          <w:right w:val="single" w:sz="4" w:space="0" w:color="A01441" w:themeColor="accent1"/>
          <w:insideH w:val="single" w:sz="4" w:space="0" w:color="FFFFFF" w:themeColor="background1"/>
          <w:insideV w:val="single" w:sz="4" w:space="0" w:color="FFFFFF" w:themeColor="background1"/>
        </w:tcBorders>
        <w:shd w:val="clear" w:color="auto" w:fill="A01441" w:themeFill="accent1"/>
      </w:tcPr>
    </w:tblStylePr>
  </w:style>
  <w:style w:type="paragraph" w:customStyle="1" w:styleId="msgFunktionUnterschrift">
    <w:name w:val="msg Funktion Unterschrift"/>
    <w:basedOn w:val="NoSpacing"/>
    <w:uiPriority w:val="3"/>
    <w:rsid w:val="0034677A"/>
    <w:pPr>
      <w:keepLines/>
      <w:spacing w:after="480"/>
      <w:contextualSpacing/>
    </w:pPr>
    <w:rPr>
      <w:sz w:val="18"/>
      <w:szCs w:val="16"/>
    </w:rPr>
  </w:style>
  <w:style w:type="numbering" w:customStyle="1" w:styleId="msgGliederung">
    <w:name w:val="msg Gliederung"/>
    <w:uiPriority w:val="99"/>
    <w:rsid w:val="007F5B73"/>
    <w:pPr>
      <w:numPr>
        <w:numId w:val="6"/>
      </w:numPr>
    </w:pPr>
  </w:style>
  <w:style w:type="paragraph" w:customStyle="1" w:styleId="msgHervorhebung">
    <w:name w:val="msg Hervorhebung"/>
    <w:basedOn w:val="NoSpacing"/>
    <w:next w:val="Normal"/>
    <w:uiPriority w:val="1"/>
    <w:qFormat/>
    <w:rsid w:val="0034677A"/>
    <w:pPr>
      <w:keepNext/>
      <w:spacing w:after="80"/>
    </w:pPr>
    <w:rPr>
      <w:b/>
      <w:bCs/>
    </w:rPr>
  </w:style>
  <w:style w:type="paragraph" w:customStyle="1" w:styleId="msgHervorhebungrot">
    <w:name w:val="msg Hervorhebung_rot"/>
    <w:basedOn w:val="msgHervorhebung"/>
    <w:uiPriority w:val="1"/>
    <w:qFormat/>
    <w:rsid w:val="0034677A"/>
    <w:rPr>
      <w:color w:val="A01441" w:themeColor="accent1"/>
    </w:rPr>
  </w:style>
  <w:style w:type="paragraph" w:customStyle="1" w:styleId="msgHinweistexteInfo">
    <w:name w:val="msg Hinweistexte Info"/>
    <w:basedOn w:val="NoSpacing"/>
    <w:link w:val="msgHinweistexteInfoZchn"/>
    <w:uiPriority w:val="1"/>
    <w:qFormat/>
    <w:rsid w:val="00AA1BFB"/>
    <w:pPr>
      <w:tabs>
        <w:tab w:val="clear" w:pos="3402"/>
        <w:tab w:val="left" w:pos="340"/>
      </w:tabs>
      <w:spacing w:after="80"/>
    </w:pPr>
    <w:rPr>
      <w:noProof/>
      <w:vanish/>
      <w:color w:val="B1276E" w:themeColor="accent6" w:themeShade="BF"/>
      <w:sz w:val="18"/>
      <w:szCs w:val="16"/>
    </w:rPr>
  </w:style>
  <w:style w:type="character" w:customStyle="1" w:styleId="msgHinweistexteInfoZchn">
    <w:name w:val="msg Hinweistexte Info Zchn"/>
    <w:basedOn w:val="DefaultParagraphFont"/>
    <w:link w:val="msgHinweistexteInfo"/>
    <w:uiPriority w:val="1"/>
    <w:rsid w:val="00AA1BFB"/>
    <w:rPr>
      <w:noProof/>
      <w:vanish/>
      <w:color w:val="B1276E" w:themeColor="accent6" w:themeShade="BF"/>
      <w:sz w:val="18"/>
      <w:szCs w:val="16"/>
    </w:rPr>
  </w:style>
  <w:style w:type="paragraph" w:customStyle="1" w:styleId="msgHinweistextRecht">
    <w:name w:val="msg Hinweistext Recht"/>
    <w:basedOn w:val="msgHinweistexteInfo"/>
    <w:link w:val="msgHinweistextRechtZchn"/>
    <w:uiPriority w:val="1"/>
    <w:qFormat/>
    <w:rsid w:val="00AA1BFB"/>
    <w:rPr>
      <w:color w:val="0E7681"/>
    </w:rPr>
  </w:style>
  <w:style w:type="character" w:customStyle="1" w:styleId="msgHinweistextRechtZchn">
    <w:name w:val="msg Hinweistext Recht Zchn"/>
    <w:basedOn w:val="msgHinweistexteInfoZchn"/>
    <w:link w:val="msgHinweistextRecht"/>
    <w:uiPriority w:val="1"/>
    <w:rsid w:val="00AA1BFB"/>
    <w:rPr>
      <w:noProof/>
      <w:vanish/>
      <w:color w:val="0E7681"/>
      <w:sz w:val="18"/>
      <w:szCs w:val="16"/>
    </w:rPr>
  </w:style>
  <w:style w:type="paragraph" w:customStyle="1" w:styleId="msgHinweistextRahmenvertrag">
    <w:name w:val="msg Hinweistext Rahmenvertrag"/>
    <w:basedOn w:val="msgHinweistextRecht"/>
    <w:next w:val="Normal"/>
    <w:link w:val="msgHinweistextRahmenvertragZchn"/>
    <w:uiPriority w:val="1"/>
    <w:qFormat/>
    <w:rsid w:val="00AA1BFB"/>
    <w:rPr>
      <w:color w:val="C00000"/>
    </w:rPr>
  </w:style>
  <w:style w:type="character" w:customStyle="1" w:styleId="msgHinweistextRahmenvertragZchn">
    <w:name w:val="msg Hinweistext Rahmenvertrag Zchn"/>
    <w:basedOn w:val="msgHinweistextRechtZchn"/>
    <w:link w:val="msgHinweistextRahmenvertrag"/>
    <w:uiPriority w:val="1"/>
    <w:rsid w:val="00AA1BFB"/>
    <w:rPr>
      <w:noProof/>
      <w:vanish/>
      <w:color w:val="C00000"/>
      <w:sz w:val="18"/>
      <w:szCs w:val="16"/>
    </w:rPr>
  </w:style>
  <w:style w:type="paragraph" w:customStyle="1" w:styleId="msgInfoblock">
    <w:name w:val="msg Infoblock"/>
    <w:basedOn w:val="Normal"/>
    <w:uiPriority w:val="4"/>
    <w:rsid w:val="0034677A"/>
    <w:pPr>
      <w:tabs>
        <w:tab w:val="left" w:pos="340"/>
      </w:tabs>
      <w:spacing w:after="160"/>
    </w:pPr>
    <w:rPr>
      <w:sz w:val="16"/>
    </w:rPr>
  </w:style>
  <w:style w:type="paragraph" w:customStyle="1" w:styleId="msgInfoblockohne">
    <w:name w:val="msg Infoblock ohne"/>
    <w:basedOn w:val="Normal"/>
    <w:uiPriority w:val="4"/>
    <w:rsid w:val="0034677A"/>
    <w:pPr>
      <w:tabs>
        <w:tab w:val="left" w:pos="340"/>
      </w:tabs>
      <w:spacing w:after="0" w:line="240" w:lineRule="auto"/>
    </w:pPr>
    <w:rPr>
      <w:sz w:val="16"/>
      <w:lang w:val="it-IT"/>
    </w:rPr>
  </w:style>
  <w:style w:type="numbering" w:customStyle="1" w:styleId="msgListeBullet">
    <w:name w:val="msg Liste Bullet"/>
    <w:uiPriority w:val="99"/>
    <w:rsid w:val="00CD1C5A"/>
    <w:pPr>
      <w:numPr>
        <w:numId w:val="4"/>
      </w:numPr>
    </w:pPr>
  </w:style>
  <w:style w:type="numbering" w:customStyle="1" w:styleId="msgListeGemischt">
    <w:name w:val="msg Liste Gemischt"/>
    <w:uiPriority w:val="99"/>
    <w:rsid w:val="00CD1C5A"/>
    <w:pPr>
      <w:numPr>
        <w:numId w:val="5"/>
      </w:numPr>
    </w:pPr>
  </w:style>
  <w:style w:type="paragraph" w:customStyle="1" w:styleId="msgQuellenangabe">
    <w:name w:val="msg Quellenangabe"/>
    <w:basedOn w:val="Normal"/>
    <w:uiPriority w:val="1"/>
    <w:qFormat/>
    <w:rsid w:val="0034677A"/>
    <w:pPr>
      <w:spacing w:before="140"/>
    </w:pPr>
    <w:rPr>
      <w:color w:val="4A4A4A" w:themeColor="text2"/>
      <w:sz w:val="16"/>
      <w:szCs w:val="14"/>
    </w:rPr>
  </w:style>
  <w:style w:type="table" w:customStyle="1" w:styleId="msgTabStandard">
    <w:name w:val="msg Tab_Standard"/>
    <w:basedOn w:val="TableNormal"/>
    <w:uiPriority w:val="99"/>
    <w:rsid w:val="00DD0D2B"/>
    <w:pPr>
      <w:spacing w:after="0" w:line="240" w:lineRule="auto"/>
    </w:pPr>
    <w:tblPr>
      <w:tblStyleRowBandSize w:val="1"/>
      <w:tblBorders>
        <w:top w:val="single" w:sz="4" w:space="0" w:color="4A4A4A" w:themeColor="text2"/>
        <w:left w:val="single" w:sz="4" w:space="0" w:color="4A4A4A" w:themeColor="text2"/>
        <w:bottom w:val="single" w:sz="4" w:space="0" w:color="4A4A4A" w:themeColor="text2"/>
        <w:right w:val="single" w:sz="4" w:space="0" w:color="4A4A4A" w:themeColor="text2"/>
        <w:insideH w:val="single" w:sz="4" w:space="0" w:color="4A4A4A" w:themeColor="text2"/>
        <w:insideV w:val="single" w:sz="4" w:space="0" w:color="4A4A4A" w:themeColor="text2"/>
      </w:tblBorders>
      <w:tblCellMar>
        <w:top w:w="57" w:type="dxa"/>
        <w:left w:w="57" w:type="dxa"/>
        <w:bottom w:w="57" w:type="dxa"/>
        <w:right w:w="57" w:type="dxa"/>
      </w:tblCellMar>
    </w:tblPr>
    <w:tblStylePr w:type="firstRow">
      <w:pPr>
        <w:jc w:val="left"/>
      </w:pPr>
      <w:rPr>
        <w:rFonts w:asciiTheme="minorHAnsi" w:hAnsiTheme="minorHAnsi"/>
        <w:b/>
        <w:color w:val="auto"/>
      </w:rPr>
      <w:tblPr/>
      <w:tcPr>
        <w:tcBorders>
          <w:bottom w:val="single" w:sz="12" w:space="0" w:color="auto"/>
        </w:tcBorders>
        <w:vAlign w:val="center"/>
      </w:tcPr>
    </w:tblStylePr>
    <w:tblStylePr w:type="lastRow">
      <w:tblPr/>
      <w:tcPr>
        <w:tcBorders>
          <w:top w:val="single" w:sz="4" w:space="0" w:color="auto"/>
        </w:tcBorders>
      </w:tcPr>
    </w:tblStylePr>
    <w:tblStylePr w:type="firstCol">
      <w:rPr>
        <w:rFonts w:asciiTheme="minorHAnsi" w:hAnsiTheme="minorHAnsi"/>
        <w:b/>
      </w:rPr>
    </w:tblStylePr>
    <w:tblStylePr w:type="band1Horz">
      <w:rPr>
        <w:color w:val="auto"/>
      </w:rPr>
    </w:tblStylePr>
    <w:tblStylePr w:type="band2Horz">
      <w:tblPr/>
      <w:tcPr>
        <w:shd w:val="clear" w:color="auto" w:fill="EEEEEE" w:themeFill="background2" w:themeFillTint="33"/>
      </w:tcPr>
    </w:tblStylePr>
  </w:style>
  <w:style w:type="paragraph" w:customStyle="1" w:styleId="msgTabellenabstand">
    <w:name w:val="msg Tabellenabstand"/>
    <w:basedOn w:val="Normal"/>
    <w:uiPriority w:val="1"/>
    <w:rsid w:val="0034677A"/>
    <w:pPr>
      <w:spacing w:after="0" w:line="240" w:lineRule="auto"/>
    </w:pPr>
    <w:rPr>
      <w:sz w:val="8"/>
      <w:szCs w:val="12"/>
    </w:rPr>
  </w:style>
  <w:style w:type="paragraph" w:customStyle="1" w:styleId="msgUntertitel">
    <w:name w:val="msg Untertitel"/>
    <w:basedOn w:val="Normal"/>
    <w:uiPriority w:val="2"/>
    <w:qFormat/>
    <w:rsid w:val="0034677A"/>
    <w:pPr>
      <w:spacing w:after="720" w:line="240" w:lineRule="auto"/>
      <w:contextualSpacing/>
    </w:pPr>
    <w:rPr>
      <w:rFonts w:asciiTheme="majorHAnsi" w:hAnsiTheme="majorHAnsi"/>
      <w:sz w:val="28"/>
    </w:rPr>
  </w:style>
  <w:style w:type="paragraph" w:customStyle="1" w:styleId="msgVerabschiedung">
    <w:name w:val="msg Verabschiedung"/>
    <w:basedOn w:val="Normal"/>
    <w:uiPriority w:val="4"/>
    <w:rsid w:val="0034677A"/>
    <w:pPr>
      <w:keepNext/>
      <w:spacing w:before="400" w:after="720"/>
    </w:pPr>
    <w:rPr>
      <w:szCs w:val="18"/>
    </w:rPr>
  </w:style>
  <w:style w:type="paragraph" w:customStyle="1" w:styleId="msgZusatz">
    <w:name w:val="msg Zusatz"/>
    <w:basedOn w:val="Normal"/>
    <w:link w:val="msgZusatzZchn"/>
    <w:uiPriority w:val="1"/>
    <w:qFormat/>
    <w:rsid w:val="0034677A"/>
    <w:rPr>
      <w:sz w:val="18"/>
      <w:szCs w:val="18"/>
    </w:rPr>
  </w:style>
  <w:style w:type="character" w:customStyle="1" w:styleId="msgZusatzZchn">
    <w:name w:val="msg Zusatz Zchn"/>
    <w:basedOn w:val="DefaultParagraphFont"/>
    <w:link w:val="msgZusatz"/>
    <w:uiPriority w:val="1"/>
    <w:rsid w:val="0034677A"/>
    <w:rPr>
      <w:sz w:val="18"/>
      <w:szCs w:val="18"/>
    </w:rPr>
  </w:style>
  <w:style w:type="character" w:styleId="UnresolvedMention">
    <w:name w:val="Unresolved Mention"/>
    <w:basedOn w:val="DefaultParagraphFont"/>
    <w:uiPriority w:val="99"/>
    <w:semiHidden/>
    <w:unhideWhenUsed/>
    <w:rsid w:val="0034677A"/>
    <w:rPr>
      <w:color w:val="605E5C"/>
      <w:shd w:val="clear" w:color="auto" w:fill="E1DFDD"/>
    </w:rPr>
  </w:style>
  <w:style w:type="character" w:styleId="PlaceholderText">
    <w:name w:val="Placeholder Text"/>
    <w:aliases w:val="Platzhaltertext_Aptos"/>
    <w:basedOn w:val="DefaultParagraphFont"/>
    <w:uiPriority w:val="4"/>
    <w:rsid w:val="0034677A"/>
    <w:rPr>
      <w:color w:val="5866E3" w:themeColor="accent5"/>
    </w:rPr>
  </w:style>
  <w:style w:type="character" w:styleId="SubtleEmphasis">
    <w:name w:val="Subtle Emphasis"/>
    <w:basedOn w:val="DefaultParagraphFont"/>
    <w:uiPriority w:val="19"/>
    <w:rsid w:val="0034677A"/>
    <w:rPr>
      <w:i/>
      <w:iCs/>
      <w:color w:val="404040" w:themeColor="text1" w:themeTint="BF"/>
    </w:rPr>
  </w:style>
  <w:style w:type="character" w:styleId="SubtleReference">
    <w:name w:val="Subtle Reference"/>
    <w:basedOn w:val="DefaultParagraphFont"/>
    <w:uiPriority w:val="31"/>
    <w:rsid w:val="0034677A"/>
    <w:rPr>
      <w:smallCaps/>
      <w:color w:val="5A5A5A" w:themeColor="text1" w:themeTint="A5"/>
    </w:rPr>
  </w:style>
  <w:style w:type="paragraph" w:styleId="NormalWeb">
    <w:name w:val="Normal (Web)"/>
    <w:basedOn w:val="Normal"/>
    <w:uiPriority w:val="99"/>
    <w:semiHidden/>
    <w:unhideWhenUsed/>
    <w:rsid w:val="0034677A"/>
    <w:rPr>
      <w:rFonts w:cs="Times New Roman"/>
      <w:sz w:val="24"/>
      <w:szCs w:val="24"/>
    </w:rPr>
  </w:style>
  <w:style w:type="table" w:styleId="TableGrid">
    <w:name w:val="Table Grid"/>
    <w:basedOn w:val="TableNormal"/>
    <w:uiPriority w:val="39"/>
    <w:rsid w:val="0034677A"/>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673924"/>
    <w:pPr>
      <w:tabs>
        <w:tab w:val="left" w:pos="737"/>
        <w:tab w:val="right" w:pos="9628"/>
      </w:tabs>
      <w:spacing w:before="120" w:after="0" w:line="264" w:lineRule="auto"/>
      <w:ind w:left="737" w:hanging="737"/>
    </w:pPr>
    <w:rPr>
      <w:rFonts w:eastAsiaTheme="minorEastAsia"/>
      <w:b/>
      <w:szCs w:val="24"/>
      <w:lang w:eastAsia="de-DE"/>
    </w:rPr>
  </w:style>
  <w:style w:type="paragraph" w:styleId="TOC2">
    <w:name w:val="toc 2"/>
    <w:basedOn w:val="Normal"/>
    <w:next w:val="Normal"/>
    <w:autoRedefine/>
    <w:uiPriority w:val="39"/>
    <w:unhideWhenUsed/>
    <w:rsid w:val="005032F8"/>
    <w:pPr>
      <w:tabs>
        <w:tab w:val="left" w:pos="737"/>
        <w:tab w:val="right" w:pos="9628"/>
      </w:tabs>
      <w:spacing w:after="0" w:line="264" w:lineRule="auto"/>
      <w:ind w:left="737" w:hanging="737"/>
    </w:pPr>
    <w:rPr>
      <w:rFonts w:eastAsiaTheme="minorEastAsia"/>
      <w:szCs w:val="24"/>
      <w:lang w:eastAsia="de-DE"/>
    </w:rPr>
  </w:style>
  <w:style w:type="paragraph" w:styleId="TOC3">
    <w:name w:val="toc 3"/>
    <w:basedOn w:val="Normal"/>
    <w:next w:val="Normal"/>
    <w:autoRedefine/>
    <w:uiPriority w:val="39"/>
    <w:unhideWhenUsed/>
    <w:rsid w:val="005032F8"/>
    <w:pPr>
      <w:tabs>
        <w:tab w:val="left" w:pos="737"/>
        <w:tab w:val="right" w:pos="9628"/>
      </w:tabs>
      <w:spacing w:after="0"/>
      <w:ind w:left="737" w:hanging="737"/>
    </w:pPr>
    <w:rPr>
      <w:kern w:val="22"/>
    </w:rPr>
  </w:style>
  <w:style w:type="paragraph" w:styleId="TOC4">
    <w:name w:val="toc 4"/>
    <w:basedOn w:val="Normal"/>
    <w:next w:val="Normal"/>
    <w:autoRedefine/>
    <w:uiPriority w:val="39"/>
    <w:unhideWhenUsed/>
    <w:rsid w:val="005032F8"/>
    <w:pPr>
      <w:tabs>
        <w:tab w:val="left" w:pos="1985"/>
        <w:tab w:val="right" w:pos="9628"/>
      </w:tabs>
      <w:spacing w:after="0"/>
      <w:ind w:left="1985" w:hanging="1134"/>
    </w:pPr>
    <w:rPr>
      <w:sz w:val="20"/>
    </w:rPr>
  </w:style>
  <w:style w:type="paragraph" w:styleId="TOC5">
    <w:name w:val="toc 5"/>
    <w:basedOn w:val="Normal"/>
    <w:next w:val="Normal"/>
    <w:autoRedefine/>
    <w:uiPriority w:val="39"/>
    <w:unhideWhenUsed/>
    <w:rsid w:val="005032F8"/>
    <w:pPr>
      <w:tabs>
        <w:tab w:val="left" w:pos="1985"/>
        <w:tab w:val="right" w:pos="9628"/>
      </w:tabs>
      <w:spacing w:after="100"/>
      <w:ind w:left="2836" w:hanging="1985"/>
    </w:pPr>
    <w:rPr>
      <w:sz w:val="20"/>
    </w:rPr>
  </w:style>
  <w:style w:type="paragraph" w:styleId="TOC6">
    <w:name w:val="toc 6"/>
    <w:basedOn w:val="Normal"/>
    <w:next w:val="Normal"/>
    <w:autoRedefine/>
    <w:uiPriority w:val="39"/>
    <w:unhideWhenUsed/>
    <w:rsid w:val="005032F8"/>
    <w:pPr>
      <w:tabs>
        <w:tab w:val="right" w:pos="9628"/>
      </w:tabs>
      <w:spacing w:after="100"/>
      <w:ind w:left="340"/>
    </w:pPr>
  </w:style>
  <w:style w:type="paragraph" w:styleId="TOC7">
    <w:name w:val="toc 7"/>
    <w:basedOn w:val="Normal"/>
    <w:next w:val="Normal"/>
    <w:autoRedefine/>
    <w:uiPriority w:val="39"/>
    <w:unhideWhenUsed/>
    <w:rsid w:val="005032F8"/>
    <w:pPr>
      <w:tabs>
        <w:tab w:val="right" w:pos="9628"/>
      </w:tabs>
      <w:spacing w:after="100"/>
      <w:ind w:left="340"/>
    </w:pPr>
  </w:style>
  <w:style w:type="paragraph" w:styleId="TOC8">
    <w:name w:val="toc 8"/>
    <w:basedOn w:val="Normal"/>
    <w:next w:val="Normal"/>
    <w:autoRedefine/>
    <w:uiPriority w:val="39"/>
    <w:unhideWhenUsed/>
    <w:rsid w:val="005032F8"/>
    <w:pPr>
      <w:tabs>
        <w:tab w:val="right" w:pos="9628"/>
      </w:tabs>
      <w:spacing w:after="100"/>
      <w:ind w:left="340"/>
    </w:pPr>
  </w:style>
  <w:style w:type="paragraph" w:styleId="TOC9">
    <w:name w:val="toc 9"/>
    <w:basedOn w:val="Normal"/>
    <w:next w:val="Normal"/>
    <w:autoRedefine/>
    <w:uiPriority w:val="39"/>
    <w:unhideWhenUsed/>
    <w:rsid w:val="005032F8"/>
    <w:pPr>
      <w:tabs>
        <w:tab w:val="right" w:pos="9628"/>
      </w:tabs>
      <w:spacing w:after="100"/>
      <w:ind w:left="340"/>
    </w:pPr>
  </w:style>
  <w:style w:type="table" w:customStyle="1" w:styleId="msgTabBriefkopf">
    <w:name w:val="msg Tab_Briefkopf"/>
    <w:basedOn w:val="TableNormal"/>
    <w:uiPriority w:val="99"/>
    <w:rsid w:val="00EA2F13"/>
    <w:pPr>
      <w:spacing w:after="0" w:line="240" w:lineRule="auto"/>
    </w:pPr>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290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fontTable" Target="fontTable.xml"/></Relationships>
</file>

<file path=word/theme/theme1.xml><?xml version="1.0" encoding="utf-8"?>
<a:theme xmlns:a="http://schemas.openxmlformats.org/drawingml/2006/main" name="msg systems 2025">
  <a:themeElements>
    <a:clrScheme name="msg systems Color 2025">
      <a:dk1>
        <a:sysClr val="windowText" lastClr="000000"/>
      </a:dk1>
      <a:lt1>
        <a:sysClr val="window" lastClr="FFFFFF"/>
      </a:lt1>
      <a:dk2>
        <a:srgbClr val="4A4A4A"/>
      </a:dk2>
      <a:lt2>
        <a:srgbClr val="ACACAC"/>
      </a:lt2>
      <a:accent1>
        <a:srgbClr val="A01441"/>
      </a:accent1>
      <a:accent2>
        <a:srgbClr val="139EAD"/>
      </a:accent2>
      <a:accent3>
        <a:srgbClr val="F5B510"/>
      </a:accent3>
      <a:accent4>
        <a:srgbClr val="70DC51"/>
      </a:accent4>
      <a:accent5>
        <a:srgbClr val="5866E3"/>
      </a:accent5>
      <a:accent6>
        <a:srgbClr val="D74B94"/>
      </a:accent6>
      <a:hlink>
        <a:srgbClr val="A01441"/>
      </a:hlink>
      <a:folHlink>
        <a:srgbClr val="A01441"/>
      </a:folHlink>
    </a:clrScheme>
    <a:fontScheme name="msg font word 2025">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lIns="108000" tIns="72000" rIns="108000" bIns="72000" rtlCol="0" anchor="ctr"/>
      <a:lstStyle>
        <a:defPPr algn="ctr">
          <a:defRPr sz="1600" dirty="0" smtClean="0"/>
        </a:defPPr>
      </a:lstStyle>
      <a:style>
        <a:lnRef idx="2">
          <a:schemeClr val="accent1">
            <a:shade val="15000"/>
          </a:schemeClr>
        </a:lnRef>
        <a:fillRef idx="1">
          <a:schemeClr val="accent1"/>
        </a:fillRef>
        <a:effectRef idx="0">
          <a:schemeClr val="accent1"/>
        </a:effectRef>
        <a:fontRef idx="minor">
          <a:schemeClr val="lt1"/>
        </a:fontRef>
      </a:style>
    </a:spDef>
    <a:lnDef>
      <a:spPr>
        <a:ln w="9525">
          <a:solidFill>
            <a:schemeClr val="bg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noAutofit/>
      </a:bodyPr>
      <a:lstStyle>
        <a:defPPr algn="l">
          <a:defRPr sz="1600" dirty="0" err="1" smtClean="0"/>
        </a:defPPr>
      </a:lstStyle>
    </a:txDef>
  </a:objectDefaults>
  <a:extraClrSchemeLst/>
  <a:extLst>
    <a:ext uri="{05A4C25C-085E-4340-85A3-A5531E510DB2}">
      <thm15:themeFamily xmlns:thm15="http://schemas.microsoft.com/office/thememl/2012/main" name="msg systems 2025" id="{7DF3235F-E0D0-4485-9E57-71F35C4774F9}" vid="{E22ECD6C-53B8-4D18-A8E3-97C1274401E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SharedContentType xmlns="Microsoft.SharePoint.Taxonomy.ContentTypeSync" SourceId="a53a62bb-fe8c-40a9-b721-69dc556ec299" ContentTypeId="0x010100CB739A34987DFC4799956597BE84C54F" PreviousValue="false"/>
</file>

<file path=customXml/item4.xml><?xml version="1.0" encoding="utf-8"?>
<ct:contentTypeSchema xmlns:ct="http://schemas.microsoft.com/office/2006/metadata/contentType" xmlns:ma="http://schemas.microsoft.com/office/2006/metadata/properties/metaAttributes" ct:_="" ma:_="" ma:contentTypeName="msg_compliance_dokument" ma:contentTypeID="0x010100CB739A34987DFC4799956597BE84C54F004634CCA26B8B1E48BCCC4B2C278281E4" ma:contentTypeVersion="121" ma:contentTypeDescription="Ein neues Dokument erstellen" ma:contentTypeScope="" ma:versionID="d2b76f454e463a2193a02b6e0cbe578a">
  <xsd:schema xmlns:xsd="http://www.w3.org/2001/XMLSchema" xmlns:xs="http://www.w3.org/2001/XMLSchema" xmlns:p="http://schemas.microsoft.com/office/2006/metadata/properties" xmlns:ns2="f719ecbf-a19d-4b01-ba1f-7ffa0d8a5235" xmlns:ns4="447e94cd-eb7f-4c56-9baf-cde859e3e9f4" targetNamespace="http://schemas.microsoft.com/office/2006/metadata/properties" ma:root="true" ma:fieldsID="aa2d680873a5f4338e04e526f6e880c6" ns2:_="" ns4:_="">
    <xsd:import namespace="f719ecbf-a19d-4b01-ba1f-7ffa0d8a5235"/>
    <xsd:import namespace="447e94cd-eb7f-4c56-9baf-cde859e3e9f4"/>
    <xsd:element name="properties">
      <xsd:complexType>
        <xsd:sequence>
          <xsd:element name="documentManagement">
            <xsd:complexType>
              <xsd:all>
                <xsd:element ref="ns2:f16d888152304445aa5b35ba4716d4a8" minOccurs="0"/>
                <xsd:element ref="ns2:TaxCatchAll" minOccurs="0"/>
                <xsd:element ref="ns2:TaxCatchAllLabel" minOccurs="0"/>
                <xsd:element ref="ns2:h3f1b06ce09f48098d4991f35ddb7359" minOccurs="0"/>
                <xsd:element ref="ns2:AufbewahrungBis"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9ecbf-a19d-4b01-ba1f-7ffa0d8a5235" elementFormDefault="qualified">
    <xsd:import namespace="http://schemas.microsoft.com/office/2006/documentManagement/types"/>
    <xsd:import namespace="http://schemas.microsoft.com/office/infopath/2007/PartnerControls"/>
    <xsd:element name="f16d888152304445aa5b35ba4716d4a8" ma:index="8" nillable="true" ma:taxonomy="true" ma:internalName="f16d888152304445aa5b35ba4716d4a8" ma:taxonomyFieldName="msg_status0" ma:displayName="msg_Status" ma:default="7;#draft|f1fe2a98-d56b-449d-82ee-cefd9e5def11" ma:fieldId="{f16d8881-5230-4445-aa5b-35ba4716d4a8}" ma:sspId="a53a62bb-fe8c-40a9-b721-69dc556ec299" ma:termSetId="2728d801-4acd-4eb4-aa2c-25cd9914c1e8"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54e84624-d1e5-46eb-b8ad-fb1348c356b3}" ma:internalName="TaxCatchAll" ma:showField="CatchAllData" ma:web="447e94cd-eb7f-4c56-9baf-cde859e3e9f4">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54e84624-d1e5-46eb-b8ad-fb1348c356b3}" ma:internalName="TaxCatchAllLabel" ma:readOnly="true" ma:showField="CatchAllDataLabel" ma:web="447e94cd-eb7f-4c56-9baf-cde859e3e9f4">
      <xsd:complexType>
        <xsd:complexContent>
          <xsd:extension base="dms:MultiChoiceLookup">
            <xsd:sequence>
              <xsd:element name="Value" type="dms:Lookup" maxOccurs="unbounded" minOccurs="0" nillable="true"/>
            </xsd:sequence>
          </xsd:extension>
        </xsd:complexContent>
      </xsd:complexType>
    </xsd:element>
    <xsd:element name="h3f1b06ce09f48098d4991f35ddb7359" ma:index="12" nillable="true" ma:taxonomy="true" ma:internalName="h3f1b06ce09f48098d4991f35ddb7359" ma:taxonomyFieldName="msg_firma0" ma:displayName="msg_Firma" ma:fieldId="{13f1b06c-e09f-4809-8d49-91f35ddb7359}" ma:sspId="a53a62bb-fe8c-40a9-b721-69dc556ec299" ma:termSetId="e83dff77-f37a-4aff-95fb-d7ebb9766cd8" ma:anchorId="00000000-0000-0000-0000-000000000000" ma:open="false" ma:isKeyword="false">
      <xsd:complexType>
        <xsd:sequence>
          <xsd:element ref="pc:Terms" minOccurs="0" maxOccurs="1"/>
        </xsd:sequence>
      </xsd:complexType>
    </xsd:element>
    <xsd:element name="AufbewahrungBis" ma:index="14" nillable="true" ma:displayName="Aufbewahrung bis" ma:format="DateOnly" ma:hidden="true" ma:internalName="AufbewahrungBis">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47e94cd-eb7f-4c56-9baf-cde859e3e9f4" elementFormDefault="qualified">
    <xsd:import namespace="http://schemas.microsoft.com/office/2006/documentManagement/types"/>
    <xsd:import namespace="http://schemas.microsoft.com/office/infopath/2007/PartnerControls"/>
    <xsd:element name="_dlc_DocId" ma:index="16" nillable="true" ma:displayName="Wert der Dokument-ID" ma:description="Der Wert der diesem Element zugewiesenen Dokument-ID." ma:internalName="_dlc_DocId" ma:readOnly="true">
      <xsd:simpleType>
        <xsd:restriction base="dms:Text"/>
      </xsd:simpleType>
    </xsd:element>
    <xsd:element name="_dlc_DocIdUrl" ma:index="17"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8" nillable="true" ma:displayName="Beständige ID" ma:description="ID beim Hinzufügen beibehalten."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5" ma:displayName="Autor"/>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p:properties xmlns:p="http://schemas.microsoft.com/office/2006/metadata/properties" xmlns:xsi="http://www.w3.org/2001/XMLSchema-instance" xmlns:pc="http://schemas.microsoft.com/office/infopath/2007/PartnerControls">
  <documentManagement>
    <f16d888152304445aa5b35ba4716d4a8 xmlns="f719ecbf-a19d-4b01-ba1f-7ffa0d8a5235">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f1fe2a98-d56b-449d-82ee-cefd9e5def11</TermId>
        </TermInfo>
      </Terms>
    </f16d888152304445aa5b35ba4716d4a8>
    <_dlc_DocId xmlns="447e94cd-eb7f-4c56-9baf-cde859e3e9f4">KT3MTU64TCZ7-743191499-67927</_dlc_DocId>
    <TaxCatchAll xmlns="f719ecbf-a19d-4b01-ba1f-7ffa0d8a5235">
      <Value>7</Value>
    </TaxCatchAll>
    <_dlc_DocIdUrl xmlns="447e94cd-eb7f-4c56-9baf-cde859e3e9f4">
      <Url>https://msggroup.sharepoint.com/sites/ZT-WPS-intern/_layouts/15/DocIdRedir.aspx?ID=KT3MTU64TCZ7-743191499-67927</Url>
      <Description>KT3MTU64TCZ7-743191499-67927</Description>
    </_dlc_DocIdUrl>
    <AufbewahrungBis xmlns="f719ecbf-a19d-4b01-ba1f-7ffa0d8a5235" xsi:nil="true"/>
    <h3f1b06ce09f48098d4991f35ddb7359 xmlns="f719ecbf-a19d-4b01-ba1f-7ffa0d8a5235">
      <Terms xmlns="http://schemas.microsoft.com/office/infopath/2007/PartnerControls"/>
    </h3f1b06ce09f48098d4991f35ddb7359>
  </documentManagement>
</p:properties>
</file>

<file path=customXml/item7.xml><?xml version="1.0" encoding="utf-8"?>
<Dummyknoten xmlns="http://www.msg.de/Inhaltssteuerelemente">
  <Titel_Deckblatt/>
  <Name/>
  <Funktion/>
  <Mail/>
  <Vertraulichkeit/>
  <Datum1/>
  <Datum2/>
  <Datum3/>
  <Datum4/>
  <Default_D1/>
  <Default_D2/>
  <Default_D3/>
  <Default_K1/>
  <Default_K2/>
  <Default_K3/>
  <Default_R1/>
  <Default_R2/>
  <Default_R3/>
  <Default_R4/>
  <Default_T1/>
  <Default_T2/>
  <Default_T3/>
  <Default_T4/>
</Dummyknoten>
</file>

<file path=customXml/itemProps1.xml><?xml version="1.0" encoding="utf-8"?>
<ds:datastoreItem xmlns:ds="http://schemas.openxmlformats.org/officeDocument/2006/customXml" ds:itemID="{8EA65933-E8A7-4F8D-A57F-6CCE150D31C5}">
  <ds:schemaRefs>
    <ds:schemaRef ds:uri="http://schemas.microsoft.com/sharepoint/v3/contenttype/forms"/>
  </ds:schemaRefs>
</ds:datastoreItem>
</file>

<file path=customXml/itemProps2.xml><?xml version="1.0" encoding="utf-8"?>
<ds:datastoreItem xmlns:ds="http://schemas.openxmlformats.org/officeDocument/2006/customXml" ds:itemID="{121156E9-1C7A-4DD9-B97B-469B3BFA46BD}">
  <ds:schemaRefs>
    <ds:schemaRef ds:uri="http://schemas.microsoft.com/sharepoint/events"/>
  </ds:schemaRefs>
</ds:datastoreItem>
</file>

<file path=customXml/itemProps3.xml><?xml version="1.0" encoding="utf-8"?>
<ds:datastoreItem xmlns:ds="http://schemas.openxmlformats.org/officeDocument/2006/customXml" ds:itemID="{A251C562-0926-4DFA-A008-FD1106A51BF6}">
  <ds:schemaRefs>
    <ds:schemaRef ds:uri="Microsoft.SharePoint.Taxonomy.ContentTypeSync"/>
  </ds:schemaRefs>
</ds:datastoreItem>
</file>

<file path=customXml/itemProps4.xml><?xml version="1.0" encoding="utf-8"?>
<ds:datastoreItem xmlns:ds="http://schemas.openxmlformats.org/officeDocument/2006/customXml" ds:itemID="{A34FC0A2-CAAF-4C71-AE6E-992370FF39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9ecbf-a19d-4b01-ba1f-7ffa0d8a5235"/>
    <ds:schemaRef ds:uri="447e94cd-eb7f-4c56-9baf-cde859e3e9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21E9101-C70C-4178-8EAB-B6BD624D3293}">
  <ds:schemaRefs>
    <ds:schemaRef ds:uri="http://schemas.openxmlformats.org/officeDocument/2006/bibliography"/>
  </ds:schemaRefs>
</ds:datastoreItem>
</file>

<file path=customXml/itemProps6.xml><?xml version="1.0" encoding="utf-8"?>
<ds:datastoreItem xmlns:ds="http://schemas.openxmlformats.org/officeDocument/2006/customXml" ds:itemID="{A9FA8A40-FBD5-4679-BE97-B39A5D395E12}">
  <ds:schemaRefs>
    <ds:schemaRef ds:uri="http://schemas.microsoft.com/office/2006/metadata/properties"/>
    <ds:schemaRef ds:uri="http://schemas.microsoft.com/office/infopath/2007/PartnerControls"/>
    <ds:schemaRef ds:uri="f719ecbf-a19d-4b01-ba1f-7ffa0d8a5235"/>
    <ds:schemaRef ds:uri="447e94cd-eb7f-4c56-9baf-cde859e3e9f4"/>
  </ds:schemaRefs>
</ds:datastoreItem>
</file>

<file path=customXml/itemProps7.xml><?xml version="1.0" encoding="utf-8"?>
<ds:datastoreItem xmlns:ds="http://schemas.openxmlformats.org/officeDocument/2006/customXml" ds:itemID="{939DEE13-45F9-4B00-A0D6-0AAFB0674A6A}">
  <ds:schemaRefs>
    <ds:schemaRef ds:uri="http://www.msg.de/Inhaltssteuerelemente"/>
  </ds:schemaRefs>
</ds:datastoreItem>
</file>

<file path=docMetadata/LabelInfo.xml><?xml version="1.0" encoding="utf-8"?>
<clbl:labelList xmlns:clbl="http://schemas.microsoft.com/office/2020/mipLabelMetadata">
  <clbl:label id="{36f12a5a-02ef-4746-8b5a-feea412765b4}" enabled="1" method="Privileged" siteId="{763b2760-45c5-46d3-883e-29705bba49b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942</Words>
  <Characters>5372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msg group</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Ioana Tincu</dc:creator>
  <cp:keywords/>
  <dc:description/>
  <cp:lastModifiedBy>Ioana Tincu</cp:lastModifiedBy>
  <cp:revision>1</cp:revision>
  <cp:lastPrinted>2025-11-03T06:00:00Z</cp:lastPrinted>
  <dcterms:created xsi:type="dcterms:W3CDTF">2026-02-08T15:59:00Z</dcterms:created>
  <dcterms:modified xsi:type="dcterms:W3CDTF">2026-02-08T16:46:00Z</dcterms:modified>
</cp:coreProperties>
</file>