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F71" w:rsidRPr="00AD5575" w:rsidRDefault="00AD5575">
      <w:pPr>
        <w:rPr>
          <w:b/>
          <w:sz w:val="24"/>
          <w:lang w:val="en-US"/>
        </w:rPr>
      </w:pPr>
      <w:r w:rsidRPr="00AD5575">
        <w:rPr>
          <w:b/>
          <w:sz w:val="24"/>
          <w:lang w:val="en-US"/>
        </w:rPr>
        <w:t>WEEKLY REPORT DE BENEDETTI MATTEO</w:t>
      </w:r>
    </w:p>
    <w:p w:rsidR="00AD5575" w:rsidRDefault="00B955BF">
      <w:pPr>
        <w:rPr>
          <w:b/>
          <w:sz w:val="24"/>
          <w:lang w:val="en-US"/>
        </w:rPr>
      </w:pPr>
      <w:r>
        <w:rPr>
          <w:b/>
          <w:sz w:val="24"/>
          <w:lang w:val="en-US"/>
        </w:rPr>
        <w:t xml:space="preserve">WEEK </w:t>
      </w:r>
      <w:r w:rsidR="00286B2B">
        <w:rPr>
          <w:b/>
          <w:sz w:val="24"/>
          <w:lang w:val="en-US"/>
        </w:rPr>
        <w:t>1</w:t>
      </w:r>
      <w:r w:rsidR="002A61DA">
        <w:rPr>
          <w:b/>
          <w:sz w:val="24"/>
          <w:lang w:val="en-US"/>
        </w:rPr>
        <w:t>5</w:t>
      </w:r>
      <w:r>
        <w:rPr>
          <w:b/>
          <w:sz w:val="24"/>
          <w:lang w:val="en-US"/>
        </w:rPr>
        <w:t xml:space="preserve">: </w:t>
      </w:r>
      <w:r w:rsidR="002A61DA">
        <w:rPr>
          <w:b/>
          <w:sz w:val="24"/>
          <w:lang w:val="en-US"/>
        </w:rPr>
        <w:t>09</w:t>
      </w:r>
      <w:r w:rsidR="00F74032">
        <w:rPr>
          <w:b/>
          <w:sz w:val="24"/>
          <w:lang w:val="en-US"/>
        </w:rPr>
        <w:t xml:space="preserve">/12/2019 - </w:t>
      </w:r>
      <w:r w:rsidR="002A61DA">
        <w:rPr>
          <w:b/>
          <w:sz w:val="24"/>
          <w:lang w:val="en-US"/>
        </w:rPr>
        <w:t>13</w:t>
      </w:r>
      <w:r w:rsidR="00AD5575" w:rsidRPr="00AD5575">
        <w:rPr>
          <w:b/>
          <w:sz w:val="24"/>
          <w:lang w:val="en-US"/>
        </w:rPr>
        <w:t>/</w:t>
      </w:r>
      <w:r w:rsidR="00F74032">
        <w:rPr>
          <w:b/>
          <w:sz w:val="24"/>
          <w:lang w:val="en-US"/>
        </w:rPr>
        <w:t>12</w:t>
      </w:r>
      <w:r w:rsidR="00AD5575" w:rsidRPr="00AD5575">
        <w:rPr>
          <w:b/>
          <w:sz w:val="24"/>
          <w:lang w:val="en-US"/>
        </w:rPr>
        <w:t>/2019</w:t>
      </w:r>
    </w:p>
    <w:p w:rsidR="00386DFA" w:rsidRDefault="00386DFA">
      <w:pPr>
        <w:rPr>
          <w:b/>
          <w:sz w:val="24"/>
          <w:lang w:val="en-US"/>
        </w:rPr>
      </w:pPr>
    </w:p>
    <w:p w:rsidR="00386DFA" w:rsidRPr="00386DFA" w:rsidRDefault="00386DFA" w:rsidP="00386DFA">
      <w:pPr>
        <w:rPr>
          <w:highlight w:val="yellow"/>
          <w:lang w:val="en-US"/>
        </w:rPr>
      </w:pPr>
      <w:r w:rsidRPr="00386DFA">
        <w:rPr>
          <w:highlight w:val="yellow"/>
          <w:lang w:val="en-US"/>
        </w:rPr>
        <w:t>IMAGE OVERLAP PERCENTAGE:</w:t>
      </w:r>
    </w:p>
    <w:p w:rsidR="00386DFA" w:rsidRPr="00386DFA" w:rsidRDefault="00386DFA" w:rsidP="00386DFA">
      <w:pPr>
        <w:rPr>
          <w:highlight w:val="yellow"/>
          <w:lang w:val="en-US"/>
        </w:rPr>
      </w:pPr>
      <w:r w:rsidRPr="00386DFA">
        <w:rPr>
          <w:highlight w:val="yellow"/>
          <w:lang w:val="en-US"/>
        </w:rPr>
        <w:t>The Image Overlap Percentage (IOP) does not change for the same IFD at different speed, as long the camera position and orientation is constant.</w:t>
      </w:r>
    </w:p>
    <w:tbl>
      <w:tblPr>
        <w:tblStyle w:val="TableGrid"/>
        <w:tblW w:w="0" w:type="auto"/>
        <w:tblLook w:val="04A0" w:firstRow="1" w:lastRow="0" w:firstColumn="1" w:lastColumn="0" w:noHBand="0" w:noVBand="1"/>
      </w:tblPr>
      <w:tblGrid>
        <w:gridCol w:w="1696"/>
        <w:gridCol w:w="1843"/>
      </w:tblGrid>
      <w:tr w:rsidR="00386DFA" w:rsidRPr="00386DFA" w:rsidTr="00C86371">
        <w:tc>
          <w:tcPr>
            <w:tcW w:w="1696" w:type="dxa"/>
          </w:tcPr>
          <w:p w:rsidR="00386DFA" w:rsidRPr="00386DFA" w:rsidRDefault="00386DFA" w:rsidP="00C86371">
            <w:pPr>
              <w:rPr>
                <w:highlight w:val="yellow"/>
                <w:lang w:val="en-US"/>
              </w:rPr>
            </w:pPr>
            <w:r w:rsidRPr="00386DFA">
              <w:rPr>
                <w:highlight w:val="yellow"/>
                <w:lang w:val="en-US"/>
              </w:rPr>
              <w:t>IFD [meters]</w:t>
            </w:r>
          </w:p>
        </w:tc>
        <w:tc>
          <w:tcPr>
            <w:tcW w:w="1843" w:type="dxa"/>
          </w:tcPr>
          <w:p w:rsidR="00386DFA" w:rsidRPr="00386DFA" w:rsidRDefault="00386DFA" w:rsidP="00C86371">
            <w:pPr>
              <w:rPr>
                <w:highlight w:val="yellow"/>
                <w:lang w:val="en-US"/>
              </w:rPr>
            </w:pPr>
            <w:r w:rsidRPr="00386DFA">
              <w:rPr>
                <w:highlight w:val="yellow"/>
                <w:lang w:val="en-US"/>
              </w:rPr>
              <w:t>IOP [percentage]</w:t>
            </w:r>
          </w:p>
        </w:tc>
      </w:tr>
      <w:tr w:rsidR="00386DFA" w:rsidRPr="00386DFA" w:rsidTr="00C86371">
        <w:tc>
          <w:tcPr>
            <w:tcW w:w="1696" w:type="dxa"/>
          </w:tcPr>
          <w:p w:rsidR="00386DFA" w:rsidRPr="00386DFA" w:rsidRDefault="00386DFA" w:rsidP="00C86371">
            <w:pPr>
              <w:rPr>
                <w:highlight w:val="yellow"/>
                <w:lang w:val="en-US"/>
              </w:rPr>
            </w:pPr>
            <w:r w:rsidRPr="00386DFA">
              <w:rPr>
                <w:highlight w:val="yellow"/>
                <w:lang w:val="en-US"/>
              </w:rPr>
              <w:t>0.01</w:t>
            </w:r>
          </w:p>
        </w:tc>
        <w:tc>
          <w:tcPr>
            <w:tcW w:w="1843" w:type="dxa"/>
          </w:tcPr>
          <w:p w:rsidR="00386DFA" w:rsidRPr="00386DFA" w:rsidRDefault="00386DFA" w:rsidP="00C86371">
            <w:pPr>
              <w:rPr>
                <w:highlight w:val="yellow"/>
                <w:lang w:val="en-US"/>
              </w:rPr>
            </w:pPr>
            <w:r w:rsidRPr="00386DFA">
              <w:rPr>
                <w:highlight w:val="yellow"/>
                <w:lang w:val="en-US"/>
              </w:rPr>
              <w:t>93.983</w:t>
            </w:r>
          </w:p>
        </w:tc>
      </w:tr>
      <w:tr w:rsidR="00386DFA" w:rsidRPr="00386DFA" w:rsidTr="00C86371">
        <w:tc>
          <w:tcPr>
            <w:tcW w:w="1696" w:type="dxa"/>
          </w:tcPr>
          <w:p w:rsidR="00386DFA" w:rsidRPr="00386DFA" w:rsidRDefault="00386DFA" w:rsidP="00C86371">
            <w:pPr>
              <w:rPr>
                <w:highlight w:val="yellow"/>
                <w:lang w:val="en-US"/>
              </w:rPr>
            </w:pPr>
            <w:r w:rsidRPr="00386DFA">
              <w:rPr>
                <w:highlight w:val="yellow"/>
                <w:lang w:val="en-US"/>
              </w:rPr>
              <w:t>0.03</w:t>
            </w:r>
          </w:p>
        </w:tc>
        <w:tc>
          <w:tcPr>
            <w:tcW w:w="1843" w:type="dxa"/>
          </w:tcPr>
          <w:p w:rsidR="00386DFA" w:rsidRPr="00386DFA" w:rsidRDefault="00386DFA" w:rsidP="00C86371">
            <w:pPr>
              <w:rPr>
                <w:highlight w:val="yellow"/>
                <w:lang w:val="en-US"/>
              </w:rPr>
            </w:pPr>
            <w:r w:rsidRPr="00386DFA">
              <w:rPr>
                <w:highlight w:val="yellow"/>
                <w:lang w:val="en-US"/>
              </w:rPr>
              <w:t>92.34</w:t>
            </w:r>
          </w:p>
        </w:tc>
      </w:tr>
      <w:tr w:rsidR="00386DFA" w:rsidRPr="00386DFA" w:rsidTr="00C86371">
        <w:tc>
          <w:tcPr>
            <w:tcW w:w="1696" w:type="dxa"/>
          </w:tcPr>
          <w:p w:rsidR="00386DFA" w:rsidRPr="00386DFA" w:rsidRDefault="00386DFA" w:rsidP="00C86371">
            <w:pPr>
              <w:rPr>
                <w:highlight w:val="yellow"/>
                <w:lang w:val="en-US"/>
              </w:rPr>
            </w:pPr>
            <w:r w:rsidRPr="00386DFA">
              <w:rPr>
                <w:highlight w:val="yellow"/>
                <w:lang w:val="en-US"/>
              </w:rPr>
              <w:t>0.06</w:t>
            </w:r>
          </w:p>
        </w:tc>
        <w:tc>
          <w:tcPr>
            <w:tcW w:w="1843" w:type="dxa"/>
          </w:tcPr>
          <w:p w:rsidR="00386DFA" w:rsidRPr="00386DFA" w:rsidRDefault="00386DFA" w:rsidP="00C86371">
            <w:pPr>
              <w:rPr>
                <w:highlight w:val="yellow"/>
                <w:lang w:val="en-US"/>
              </w:rPr>
            </w:pPr>
            <w:r w:rsidRPr="00386DFA">
              <w:rPr>
                <w:highlight w:val="yellow"/>
                <w:lang w:val="en-US"/>
              </w:rPr>
              <w:t>89.903</w:t>
            </w:r>
          </w:p>
        </w:tc>
      </w:tr>
      <w:tr w:rsidR="00386DFA" w:rsidRPr="00386DFA" w:rsidTr="00C86371">
        <w:tc>
          <w:tcPr>
            <w:tcW w:w="1696" w:type="dxa"/>
          </w:tcPr>
          <w:p w:rsidR="00386DFA" w:rsidRPr="00386DFA" w:rsidRDefault="00386DFA" w:rsidP="00C86371">
            <w:pPr>
              <w:rPr>
                <w:highlight w:val="yellow"/>
                <w:lang w:val="en-US"/>
              </w:rPr>
            </w:pPr>
            <w:r w:rsidRPr="00386DFA">
              <w:rPr>
                <w:highlight w:val="yellow"/>
                <w:lang w:val="en-US"/>
              </w:rPr>
              <w:t>0.1</w:t>
            </w:r>
          </w:p>
        </w:tc>
        <w:tc>
          <w:tcPr>
            <w:tcW w:w="1843" w:type="dxa"/>
          </w:tcPr>
          <w:p w:rsidR="00386DFA" w:rsidRPr="00386DFA" w:rsidRDefault="00386DFA" w:rsidP="00C86371">
            <w:pPr>
              <w:rPr>
                <w:highlight w:val="yellow"/>
                <w:lang w:val="en-US"/>
              </w:rPr>
            </w:pPr>
            <w:r w:rsidRPr="00386DFA">
              <w:rPr>
                <w:highlight w:val="yellow"/>
                <w:lang w:val="en-US"/>
              </w:rPr>
              <w:t>86.704</w:t>
            </w:r>
          </w:p>
        </w:tc>
      </w:tr>
      <w:tr w:rsidR="00386DFA" w:rsidRPr="00386DFA" w:rsidTr="00C86371">
        <w:tc>
          <w:tcPr>
            <w:tcW w:w="1696" w:type="dxa"/>
          </w:tcPr>
          <w:p w:rsidR="00386DFA" w:rsidRPr="00386DFA" w:rsidRDefault="00386DFA" w:rsidP="00C86371">
            <w:pPr>
              <w:rPr>
                <w:highlight w:val="yellow"/>
                <w:lang w:val="en-US"/>
              </w:rPr>
            </w:pPr>
            <w:r w:rsidRPr="00386DFA">
              <w:rPr>
                <w:highlight w:val="yellow"/>
                <w:lang w:val="en-US"/>
              </w:rPr>
              <w:t>0.2</w:t>
            </w:r>
          </w:p>
        </w:tc>
        <w:tc>
          <w:tcPr>
            <w:tcW w:w="1843" w:type="dxa"/>
          </w:tcPr>
          <w:p w:rsidR="00386DFA" w:rsidRPr="00386DFA" w:rsidRDefault="00386DFA" w:rsidP="00C86371">
            <w:pPr>
              <w:rPr>
                <w:highlight w:val="yellow"/>
                <w:lang w:val="en-US"/>
              </w:rPr>
            </w:pPr>
            <w:r w:rsidRPr="00386DFA">
              <w:rPr>
                <w:highlight w:val="yellow"/>
                <w:lang w:val="en-US"/>
              </w:rPr>
              <w:t>78.959</w:t>
            </w:r>
          </w:p>
        </w:tc>
      </w:tr>
      <w:tr w:rsidR="00386DFA" w:rsidRPr="00386DFA" w:rsidTr="00C86371">
        <w:tc>
          <w:tcPr>
            <w:tcW w:w="1696" w:type="dxa"/>
          </w:tcPr>
          <w:p w:rsidR="00386DFA" w:rsidRPr="00386DFA" w:rsidRDefault="00386DFA" w:rsidP="00C86371">
            <w:pPr>
              <w:rPr>
                <w:highlight w:val="yellow"/>
                <w:lang w:val="en-US"/>
              </w:rPr>
            </w:pPr>
            <w:r w:rsidRPr="00386DFA">
              <w:rPr>
                <w:highlight w:val="yellow"/>
                <w:lang w:val="en-US"/>
              </w:rPr>
              <w:t>0.3</w:t>
            </w:r>
          </w:p>
        </w:tc>
        <w:tc>
          <w:tcPr>
            <w:tcW w:w="1843" w:type="dxa"/>
          </w:tcPr>
          <w:p w:rsidR="00386DFA" w:rsidRPr="00386DFA" w:rsidRDefault="00386DFA" w:rsidP="00C86371">
            <w:pPr>
              <w:rPr>
                <w:highlight w:val="yellow"/>
                <w:lang w:val="en-US"/>
              </w:rPr>
            </w:pPr>
            <w:r w:rsidRPr="00386DFA">
              <w:rPr>
                <w:highlight w:val="yellow"/>
                <w:lang w:val="en-US"/>
              </w:rPr>
              <w:t>71.575</w:t>
            </w:r>
          </w:p>
        </w:tc>
      </w:tr>
      <w:tr w:rsidR="00386DFA" w:rsidRPr="00386DFA" w:rsidTr="00C86371">
        <w:tc>
          <w:tcPr>
            <w:tcW w:w="1696" w:type="dxa"/>
          </w:tcPr>
          <w:p w:rsidR="00386DFA" w:rsidRPr="00386DFA" w:rsidRDefault="00386DFA" w:rsidP="00C86371">
            <w:pPr>
              <w:rPr>
                <w:highlight w:val="yellow"/>
                <w:lang w:val="en-US"/>
              </w:rPr>
            </w:pPr>
            <w:r w:rsidRPr="00386DFA">
              <w:rPr>
                <w:highlight w:val="yellow"/>
                <w:lang w:val="en-US"/>
              </w:rPr>
              <w:t>0.5</w:t>
            </w:r>
          </w:p>
        </w:tc>
        <w:tc>
          <w:tcPr>
            <w:tcW w:w="1843" w:type="dxa"/>
          </w:tcPr>
          <w:p w:rsidR="00386DFA" w:rsidRPr="00386DFA" w:rsidRDefault="00386DFA" w:rsidP="00C86371">
            <w:pPr>
              <w:rPr>
                <w:highlight w:val="yellow"/>
                <w:lang w:val="en-US"/>
              </w:rPr>
            </w:pPr>
            <w:r w:rsidRPr="00386DFA">
              <w:rPr>
                <w:highlight w:val="yellow"/>
                <w:lang w:val="en-US"/>
              </w:rPr>
              <w:t>57.887</w:t>
            </w:r>
          </w:p>
        </w:tc>
      </w:tr>
      <w:tr w:rsidR="00386DFA" w:rsidRPr="00386DFA" w:rsidTr="00C86371">
        <w:tc>
          <w:tcPr>
            <w:tcW w:w="1696" w:type="dxa"/>
          </w:tcPr>
          <w:p w:rsidR="00386DFA" w:rsidRPr="00386DFA" w:rsidRDefault="00386DFA" w:rsidP="00C86371">
            <w:pPr>
              <w:rPr>
                <w:highlight w:val="yellow"/>
                <w:lang w:val="en-US"/>
              </w:rPr>
            </w:pPr>
            <w:r w:rsidRPr="00386DFA">
              <w:rPr>
                <w:highlight w:val="yellow"/>
                <w:lang w:val="en-US"/>
              </w:rPr>
              <w:t>0.75</w:t>
            </w:r>
          </w:p>
        </w:tc>
        <w:tc>
          <w:tcPr>
            <w:tcW w:w="1843" w:type="dxa"/>
          </w:tcPr>
          <w:p w:rsidR="00386DFA" w:rsidRPr="00386DFA" w:rsidRDefault="00386DFA" w:rsidP="00C86371">
            <w:pPr>
              <w:rPr>
                <w:highlight w:val="yellow"/>
                <w:lang w:val="en-US"/>
              </w:rPr>
            </w:pPr>
            <w:r w:rsidRPr="00386DFA">
              <w:rPr>
                <w:highlight w:val="yellow"/>
                <w:lang w:val="en-US"/>
              </w:rPr>
              <w:t>42.809</w:t>
            </w:r>
          </w:p>
        </w:tc>
      </w:tr>
      <w:tr w:rsidR="00386DFA" w:rsidRPr="00393F10" w:rsidTr="00C86371">
        <w:tc>
          <w:tcPr>
            <w:tcW w:w="1696" w:type="dxa"/>
          </w:tcPr>
          <w:p w:rsidR="00386DFA" w:rsidRPr="00386DFA" w:rsidRDefault="00386DFA" w:rsidP="00C86371">
            <w:pPr>
              <w:rPr>
                <w:highlight w:val="yellow"/>
                <w:lang w:val="en-US"/>
              </w:rPr>
            </w:pPr>
            <w:r w:rsidRPr="00386DFA">
              <w:rPr>
                <w:highlight w:val="yellow"/>
                <w:lang w:val="en-US"/>
              </w:rPr>
              <w:t>1.0</w:t>
            </w:r>
          </w:p>
        </w:tc>
        <w:tc>
          <w:tcPr>
            <w:tcW w:w="1843" w:type="dxa"/>
          </w:tcPr>
          <w:p w:rsidR="00386DFA" w:rsidRPr="00393F10" w:rsidRDefault="00386DFA" w:rsidP="00C86371">
            <w:pPr>
              <w:rPr>
                <w:lang w:val="en-US"/>
              </w:rPr>
            </w:pPr>
            <w:r w:rsidRPr="00386DFA">
              <w:rPr>
                <w:highlight w:val="yellow"/>
                <w:lang w:val="en-US"/>
              </w:rPr>
              <w:t>29.983</w:t>
            </w:r>
          </w:p>
        </w:tc>
      </w:tr>
    </w:tbl>
    <w:p w:rsidR="002A61DA" w:rsidRDefault="002A61DA">
      <w:pPr>
        <w:rPr>
          <w:lang w:val="en-US"/>
        </w:rPr>
      </w:pPr>
    </w:p>
    <w:p w:rsidR="00386DFA" w:rsidRDefault="00386DFA">
      <w:pPr>
        <w:rPr>
          <w:lang w:val="en-US"/>
        </w:rPr>
      </w:pPr>
    </w:p>
    <w:p w:rsidR="00040CCF" w:rsidRDefault="00040CCF" w:rsidP="00040CCF">
      <w:pPr>
        <w:rPr>
          <w:lang w:val="en-US"/>
        </w:rPr>
      </w:pPr>
      <w:r>
        <w:rPr>
          <w:lang w:val="en-US"/>
        </w:rPr>
        <w:t>TEST FAST WITH INCREASING IFD:</w:t>
      </w:r>
    </w:p>
    <w:p w:rsidR="00040CCF" w:rsidRDefault="00040CCF" w:rsidP="00040CCF">
      <w:pPr>
        <w:rPr>
          <w:lang w:val="en-US"/>
        </w:rPr>
      </w:pPr>
      <w:r>
        <w:rPr>
          <w:lang w:val="en-US"/>
        </w:rPr>
        <w:t>The first tests changing the VO frequency, so the Inter-Frame Distance (IFD), were run on a sequence at the SFR speed of 0.07 m/s.</w:t>
      </w:r>
    </w:p>
    <w:p w:rsidR="00C04C88" w:rsidRDefault="00040CCF" w:rsidP="00040CCF">
      <w:pPr>
        <w:rPr>
          <w:lang w:val="en-US"/>
        </w:rPr>
      </w:pPr>
      <w:r>
        <w:rPr>
          <w:lang w:val="en-US"/>
        </w:rPr>
        <w:t>The results show that from and IFD of 0.2m</w:t>
      </w:r>
      <w:r w:rsidR="00386DFA">
        <w:rPr>
          <w:lang w:val="en-US"/>
        </w:rPr>
        <w:t xml:space="preserve"> </w:t>
      </w:r>
      <w:r w:rsidR="00386DFA" w:rsidRPr="00386DFA">
        <w:rPr>
          <w:highlight w:val="yellow"/>
          <w:lang w:val="en-US"/>
        </w:rPr>
        <w:t>and IOP of ~78%</w:t>
      </w:r>
      <w:r w:rsidR="00150039">
        <w:rPr>
          <w:lang w:val="en-US"/>
        </w:rPr>
        <w:t xml:space="preserve"> and bigger the VO starts to lo</w:t>
      </w:r>
      <w:r>
        <w:rPr>
          <w:lang w:val="en-US"/>
        </w:rPr>
        <w:t xml:space="preserve">se accuracy both in </w:t>
      </w:r>
      <w:r w:rsidR="00150039">
        <w:rPr>
          <w:lang w:val="en-US"/>
        </w:rPr>
        <w:t xml:space="preserve">the </w:t>
      </w:r>
      <w:r>
        <w:rPr>
          <w:lang w:val="en-US"/>
        </w:rPr>
        <w:t>position and orientation estimate, while for smaller values of IFD it performs well and with no visible variations</w:t>
      </w:r>
      <w:r w:rsidR="00C04C88">
        <w:rPr>
          <w:lang w:val="en-US"/>
        </w:rPr>
        <w:t>.</w:t>
      </w:r>
    </w:p>
    <w:p w:rsidR="00150039" w:rsidRDefault="00150039" w:rsidP="00040CCF">
      <w:pPr>
        <w:jc w:val="center"/>
        <w:rPr>
          <w:lang w:val="en-US"/>
        </w:rPr>
      </w:pPr>
      <w:r w:rsidRPr="00962704">
        <w:rPr>
          <w:noProof/>
          <w:lang w:eastAsia="en-GB"/>
        </w:rPr>
        <w:drawing>
          <wp:inline distT="0" distB="0" distL="0" distR="0" wp14:anchorId="3388C1DD" wp14:editId="20821D5E">
            <wp:extent cx="5386563" cy="34161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l="8740" t="2040" r="7907" b="3775"/>
                    <a:stretch/>
                  </pic:blipFill>
                  <pic:spPr bwMode="auto">
                    <a:xfrm>
                      <a:off x="0" y="0"/>
                      <a:ext cx="5436121" cy="3447629"/>
                    </a:xfrm>
                    <a:prstGeom prst="rect">
                      <a:avLst/>
                    </a:prstGeom>
                    <a:noFill/>
                    <a:ln>
                      <a:noFill/>
                    </a:ln>
                    <a:extLst>
                      <a:ext uri="{53640926-AAD7-44D8-BBD7-CCE9431645EC}">
                        <a14:shadowObscured xmlns:a14="http://schemas.microsoft.com/office/drawing/2010/main"/>
                      </a:ext>
                    </a:extLst>
                  </pic:spPr>
                </pic:pic>
              </a:graphicData>
            </a:graphic>
          </wp:inline>
        </w:drawing>
      </w:r>
    </w:p>
    <w:p w:rsidR="00040CCF" w:rsidRDefault="00040CCF" w:rsidP="00040CCF">
      <w:pPr>
        <w:jc w:val="center"/>
        <w:rPr>
          <w:lang w:val="en-US"/>
        </w:rPr>
      </w:pPr>
      <w:r w:rsidRPr="00962704">
        <w:rPr>
          <w:noProof/>
          <w:lang w:eastAsia="en-GB"/>
        </w:rPr>
        <w:lastRenderedPageBreak/>
        <w:drawing>
          <wp:inline distT="0" distB="0" distL="0" distR="0" wp14:anchorId="0A310D56" wp14:editId="16D948D4">
            <wp:extent cx="5208422" cy="3322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l="8845" t="2214" r="8122" b="3869"/>
                    <a:stretch/>
                  </pic:blipFill>
                  <pic:spPr bwMode="auto">
                    <a:xfrm>
                      <a:off x="0" y="0"/>
                      <a:ext cx="5245317" cy="3345719"/>
                    </a:xfrm>
                    <a:prstGeom prst="rect">
                      <a:avLst/>
                    </a:prstGeom>
                    <a:noFill/>
                    <a:ln>
                      <a:noFill/>
                    </a:ln>
                    <a:extLst>
                      <a:ext uri="{53640926-AAD7-44D8-BBD7-CCE9431645EC}">
                        <a14:shadowObscured xmlns:a14="http://schemas.microsoft.com/office/drawing/2010/main"/>
                      </a:ext>
                    </a:extLst>
                  </pic:spPr>
                </pic:pic>
              </a:graphicData>
            </a:graphic>
          </wp:inline>
        </w:drawing>
      </w:r>
    </w:p>
    <w:p w:rsidR="00386DFA" w:rsidRDefault="00386DFA" w:rsidP="00040CCF">
      <w:pPr>
        <w:jc w:val="center"/>
        <w:rPr>
          <w:lang w:val="en-US"/>
        </w:rPr>
      </w:pPr>
    </w:p>
    <w:p w:rsidR="002A61DA" w:rsidRDefault="009440E0">
      <w:pPr>
        <w:rPr>
          <w:lang w:val="en-US"/>
        </w:rPr>
      </w:pPr>
      <w:r>
        <w:rPr>
          <w:lang w:val="en-US"/>
        </w:rPr>
        <w:t xml:space="preserve">TEST SLOW </w:t>
      </w:r>
      <w:r w:rsidR="00040CCF">
        <w:rPr>
          <w:lang w:val="en-US"/>
        </w:rPr>
        <w:t xml:space="preserve">SPEED </w:t>
      </w:r>
      <w:r>
        <w:rPr>
          <w:lang w:val="en-US"/>
        </w:rPr>
        <w:t>WITH INCREASING IFD</w:t>
      </w:r>
      <w:r w:rsidR="00040CCF">
        <w:rPr>
          <w:lang w:val="en-US"/>
        </w:rPr>
        <w:t>:</w:t>
      </w:r>
    </w:p>
    <w:p w:rsidR="00C04C88" w:rsidRDefault="00C04C88">
      <w:pPr>
        <w:rPr>
          <w:lang w:val="en-US"/>
        </w:rPr>
      </w:pPr>
      <w:r>
        <w:rPr>
          <w:lang w:val="en-US"/>
        </w:rPr>
        <w:t xml:space="preserve">The same IFD values were also tested on a traverse at low speed (0.02 m/s) which would then require much longer periods to achieve the same IFD </w:t>
      </w:r>
      <w:r w:rsidR="00150039">
        <w:rPr>
          <w:lang w:val="en-US"/>
        </w:rPr>
        <w:t>than</w:t>
      </w:r>
      <w:r>
        <w:rPr>
          <w:lang w:val="en-US"/>
        </w:rPr>
        <w:t xml:space="preserve"> a 0.07 m/s traverse.</w:t>
      </w:r>
    </w:p>
    <w:p w:rsidR="00C04C88" w:rsidRDefault="00C04C88">
      <w:pPr>
        <w:rPr>
          <w:lang w:val="en-US"/>
        </w:rPr>
      </w:pPr>
      <w:r>
        <w:rPr>
          <w:lang w:val="en-US"/>
        </w:rPr>
        <w:t>The results show that again starting from an IFD of 0.2m</w:t>
      </w:r>
      <w:r w:rsidR="00386DFA">
        <w:rPr>
          <w:lang w:val="en-US"/>
        </w:rPr>
        <w:t xml:space="preserve"> </w:t>
      </w:r>
      <w:r w:rsidR="00386DFA" w:rsidRPr="00386DFA">
        <w:rPr>
          <w:highlight w:val="yellow"/>
          <w:lang w:val="en-US"/>
        </w:rPr>
        <w:t>and IOP of ~78%</w:t>
      </w:r>
      <w:r>
        <w:rPr>
          <w:lang w:val="en-US"/>
        </w:rPr>
        <w:t xml:space="preserve"> the performances of the VO start to deprecate.</w:t>
      </w:r>
    </w:p>
    <w:p w:rsidR="00962704" w:rsidRDefault="00962704" w:rsidP="00386DFA">
      <w:pPr>
        <w:jc w:val="center"/>
        <w:rPr>
          <w:lang w:val="en-US"/>
        </w:rPr>
      </w:pPr>
      <w:r w:rsidRPr="00962704">
        <w:rPr>
          <w:noProof/>
          <w:lang w:eastAsia="en-GB"/>
        </w:rPr>
        <w:drawing>
          <wp:inline distT="0" distB="0" distL="0" distR="0">
            <wp:extent cx="6066718" cy="3818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701" r="7467" b="5357"/>
                    <a:stretch/>
                  </pic:blipFill>
                  <pic:spPr bwMode="auto">
                    <a:xfrm>
                      <a:off x="0" y="0"/>
                      <a:ext cx="6095300" cy="3836525"/>
                    </a:xfrm>
                    <a:prstGeom prst="rect">
                      <a:avLst/>
                    </a:prstGeom>
                    <a:noFill/>
                    <a:ln>
                      <a:noFill/>
                    </a:ln>
                    <a:extLst>
                      <a:ext uri="{53640926-AAD7-44D8-BBD7-CCE9431645EC}">
                        <a14:shadowObscured xmlns:a14="http://schemas.microsoft.com/office/drawing/2010/main"/>
                      </a:ext>
                    </a:extLst>
                  </pic:spPr>
                </pic:pic>
              </a:graphicData>
            </a:graphic>
          </wp:inline>
        </w:drawing>
      </w:r>
    </w:p>
    <w:p w:rsidR="00962704" w:rsidRDefault="00962704" w:rsidP="00386DFA">
      <w:pPr>
        <w:jc w:val="center"/>
        <w:rPr>
          <w:lang w:val="en-US"/>
        </w:rPr>
      </w:pPr>
      <w:r w:rsidRPr="00962704">
        <w:rPr>
          <w:noProof/>
          <w:lang w:eastAsia="en-GB"/>
        </w:rPr>
        <w:lastRenderedPageBreak/>
        <w:drawing>
          <wp:inline distT="0" distB="0" distL="0" distR="0">
            <wp:extent cx="5793639" cy="38150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475" t="2328" r="7793" b="-1"/>
                    <a:stretch/>
                  </pic:blipFill>
                  <pic:spPr bwMode="auto">
                    <a:xfrm>
                      <a:off x="0" y="0"/>
                      <a:ext cx="5823869" cy="3834917"/>
                    </a:xfrm>
                    <a:prstGeom prst="rect">
                      <a:avLst/>
                    </a:prstGeom>
                    <a:noFill/>
                    <a:ln>
                      <a:noFill/>
                    </a:ln>
                    <a:extLst>
                      <a:ext uri="{53640926-AAD7-44D8-BBD7-CCE9431645EC}">
                        <a14:shadowObscured xmlns:a14="http://schemas.microsoft.com/office/drawing/2010/main"/>
                      </a:ext>
                    </a:extLst>
                  </pic:spPr>
                </pic:pic>
              </a:graphicData>
            </a:graphic>
          </wp:inline>
        </w:drawing>
      </w:r>
    </w:p>
    <w:p w:rsidR="00C04C88" w:rsidRDefault="00150039">
      <w:pPr>
        <w:rPr>
          <w:lang w:val="en-US"/>
        </w:rPr>
      </w:pPr>
      <w:r>
        <w:rPr>
          <w:lang w:val="en-US"/>
        </w:rPr>
        <w:t>All in all, t</w:t>
      </w:r>
      <w:r w:rsidR="00C04C88">
        <w:rPr>
          <w:lang w:val="en-US"/>
        </w:rPr>
        <w:t xml:space="preserve">he results of the tests at high and low speed would suggest that, in the conditions of these experiments, as long as the IFD is not bigger than 0.2m </w:t>
      </w:r>
      <w:r w:rsidR="00386DFA" w:rsidRPr="00386DFA">
        <w:rPr>
          <w:highlight w:val="yellow"/>
          <w:lang w:val="en-US"/>
        </w:rPr>
        <w:t>and the IOP is not smaller than 78%</w:t>
      </w:r>
      <w:r w:rsidR="00386DFA">
        <w:rPr>
          <w:lang w:val="en-US"/>
        </w:rPr>
        <w:t xml:space="preserve"> </w:t>
      </w:r>
      <w:r w:rsidR="00C04C88">
        <w:rPr>
          <w:lang w:val="en-US"/>
        </w:rPr>
        <w:t xml:space="preserve">there is no advantage in further increasing the VO frequency to try to achieve better performances, and that the VO performances are not dependent </w:t>
      </w:r>
      <w:r>
        <w:rPr>
          <w:lang w:val="en-US"/>
        </w:rPr>
        <w:t>on</w:t>
      </w:r>
      <w:r w:rsidR="00C04C88">
        <w:rPr>
          <w:lang w:val="en-US"/>
        </w:rPr>
        <w:t xml:space="preserve"> the VO frequency but </w:t>
      </w:r>
      <w:r>
        <w:rPr>
          <w:lang w:val="en-US"/>
        </w:rPr>
        <w:t>on</w:t>
      </w:r>
      <w:r w:rsidR="00C04C88">
        <w:rPr>
          <w:lang w:val="en-US"/>
        </w:rPr>
        <w:t xml:space="preserve"> the IFD</w:t>
      </w:r>
      <w:r w:rsidR="00386DFA">
        <w:rPr>
          <w:lang w:val="en-US"/>
        </w:rPr>
        <w:t xml:space="preserve"> and IOP</w:t>
      </w:r>
      <w:r w:rsidR="00C04C88">
        <w:rPr>
          <w:lang w:val="en-US"/>
        </w:rPr>
        <w:t>.</w:t>
      </w:r>
    </w:p>
    <w:p w:rsidR="009440E0" w:rsidRDefault="009440E0">
      <w:pPr>
        <w:rPr>
          <w:lang w:val="en-US"/>
        </w:rPr>
      </w:pPr>
    </w:p>
    <w:p w:rsidR="000525DB" w:rsidRDefault="00150039">
      <w:pPr>
        <w:rPr>
          <w:lang w:val="en-US"/>
        </w:rPr>
      </w:pPr>
      <w:r>
        <w:rPr>
          <w:lang w:val="en-US"/>
        </w:rPr>
        <w:t>COMPARING</w:t>
      </w:r>
      <w:r w:rsidR="000525DB">
        <w:rPr>
          <w:lang w:val="en-US"/>
        </w:rPr>
        <w:t xml:space="preserve"> SLOW AND FAST SPEED AT DIFFERENT IFD:</w:t>
      </w:r>
    </w:p>
    <w:p w:rsidR="00C04C88" w:rsidRDefault="00C04C88">
      <w:pPr>
        <w:rPr>
          <w:lang w:val="en-US"/>
        </w:rPr>
      </w:pPr>
      <w:r>
        <w:rPr>
          <w:lang w:val="en-US"/>
        </w:rPr>
        <w:t>For a better visualization and to also see if the IFD has an effect on the performances that depends of the speed, the results for the same IFD in high and low speed have been plotted together</w:t>
      </w:r>
    </w:p>
    <w:p w:rsidR="000525DB" w:rsidRDefault="00576233" w:rsidP="00386DFA">
      <w:pPr>
        <w:jc w:val="center"/>
        <w:rPr>
          <w:lang w:val="en-US"/>
        </w:rPr>
      </w:pPr>
      <w:r w:rsidRPr="00576233">
        <w:rPr>
          <w:noProof/>
          <w:lang w:eastAsia="en-GB"/>
        </w:rPr>
        <w:drawing>
          <wp:inline distT="0" distB="0" distL="0" distR="0">
            <wp:extent cx="5008252" cy="3028493"/>
            <wp:effectExtent l="0" t="0" r="0" b="635"/>
            <wp:docPr id="20" name="Picture 20" descr="C:\Users\Matteo de Benedetti\Documents\reports innocenti\pics\IF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teo de Benedetti\Documents\reports innocenti\pics\IFD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6409" cy="3051566"/>
                    </a:xfrm>
                    <a:prstGeom prst="rect">
                      <a:avLst/>
                    </a:prstGeom>
                    <a:noFill/>
                    <a:ln>
                      <a:noFill/>
                    </a:ln>
                  </pic:spPr>
                </pic:pic>
              </a:graphicData>
            </a:graphic>
          </wp:inline>
        </w:drawing>
      </w:r>
    </w:p>
    <w:p w:rsidR="00386DFA" w:rsidRDefault="00386DFA" w:rsidP="00386DFA">
      <w:pPr>
        <w:rPr>
          <w:lang w:val="en-US"/>
        </w:rPr>
      </w:pPr>
      <w:r>
        <w:rPr>
          <w:lang w:val="en-US"/>
        </w:rPr>
        <w:lastRenderedPageBreak/>
        <w:t>The plots clearly show that the VO performances are affected by the IFD in a very similar way whether the rover is moving at a high or low speed.</w:t>
      </w:r>
    </w:p>
    <w:p w:rsidR="00C04C88" w:rsidRDefault="00C04C88">
      <w:pPr>
        <w:rPr>
          <w:lang w:val="en-US"/>
        </w:rPr>
      </w:pPr>
    </w:p>
    <w:p w:rsidR="00874DC9" w:rsidRDefault="00C04C88">
      <w:pPr>
        <w:rPr>
          <w:lang w:val="en-US"/>
        </w:rPr>
      </w:pPr>
      <w:r>
        <w:rPr>
          <w:lang w:val="en-US"/>
        </w:rPr>
        <w:t>WORKING ON THE PTU:</w:t>
      </w:r>
    </w:p>
    <w:p w:rsidR="00EF6A1C" w:rsidRDefault="00C04C88" w:rsidP="00874DC9">
      <w:pPr>
        <w:rPr>
          <w:lang w:val="en-US"/>
        </w:rPr>
      </w:pPr>
      <w:r>
        <w:rPr>
          <w:lang w:val="en-US"/>
        </w:rPr>
        <w:t>I have also been working on integrating the camera on top of the PTU in the VO pipeline I developed for the tests, importing the new parameters, connecting the appropriate tasks, adding the possibility of controlli</w:t>
      </w:r>
      <w:r w:rsidR="008D3BB6">
        <w:rPr>
          <w:lang w:val="en-US"/>
        </w:rPr>
        <w:t>ng the PTU angles in the motion_</w:t>
      </w:r>
      <w:r w:rsidR="005E0B3A">
        <w:rPr>
          <w:lang w:val="en-US"/>
        </w:rPr>
        <w:t xml:space="preserve">generator component, </w:t>
      </w:r>
      <w:r>
        <w:rPr>
          <w:lang w:val="en-US"/>
        </w:rPr>
        <w:t>setting up the dynamic transform from the ExoTeR</w:t>
      </w:r>
      <w:r w:rsidR="005E0B3A">
        <w:rPr>
          <w:lang w:val="en-US"/>
        </w:rPr>
        <w:t xml:space="preserve"> body to the camera on the PTU and resetting the zero of the PTU motors.</w:t>
      </w:r>
    </w:p>
    <w:p w:rsidR="00AC5E78" w:rsidRPr="005E0B3A" w:rsidRDefault="00AC5E78" w:rsidP="00874DC9">
      <w:pPr>
        <w:rPr>
          <w:lang w:val="en-US"/>
        </w:rPr>
      </w:pPr>
      <w:bookmarkStart w:id="0" w:name="_GoBack"/>
      <w:bookmarkEnd w:id="0"/>
    </w:p>
    <w:p w:rsidR="008D3BB6" w:rsidRDefault="008D3BB6" w:rsidP="008D3BB6">
      <w:pPr>
        <w:rPr>
          <w:lang w:val="en-US"/>
        </w:rPr>
      </w:pPr>
      <w:r>
        <w:rPr>
          <w:lang w:val="en-US"/>
        </w:rPr>
        <w:t>FUTURE OBJECTIVES:</w:t>
      </w:r>
    </w:p>
    <w:p w:rsidR="00EF6A1C" w:rsidRPr="00205EC9" w:rsidRDefault="008D3BB6" w:rsidP="00EF6A1C">
      <w:r>
        <w:t>In the next week I plan on starting the tests using the PTU camera where I will be able to see the effect of changing the pitch and therefore the image overlap</w:t>
      </w:r>
      <w:r w:rsidR="005E0B3A">
        <w:t>.</w:t>
      </w:r>
    </w:p>
    <w:sectPr w:rsidR="00EF6A1C" w:rsidRPr="00205EC9" w:rsidSect="00CC0A9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27CC"/>
    <w:multiLevelType w:val="hybridMultilevel"/>
    <w:tmpl w:val="E01A09F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044A350E"/>
    <w:multiLevelType w:val="hybridMultilevel"/>
    <w:tmpl w:val="4B0CA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154A1B"/>
    <w:multiLevelType w:val="hybridMultilevel"/>
    <w:tmpl w:val="C0482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25224A"/>
    <w:multiLevelType w:val="hybridMultilevel"/>
    <w:tmpl w:val="2EBA1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B7551F"/>
    <w:multiLevelType w:val="hybridMultilevel"/>
    <w:tmpl w:val="7EB0A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575"/>
    <w:rsid w:val="00004A4C"/>
    <w:rsid w:val="00037557"/>
    <w:rsid w:val="00040CCF"/>
    <w:rsid w:val="000525DB"/>
    <w:rsid w:val="000543B1"/>
    <w:rsid w:val="000F78E7"/>
    <w:rsid w:val="001034EF"/>
    <w:rsid w:val="00121D72"/>
    <w:rsid w:val="00150039"/>
    <w:rsid w:val="0018658D"/>
    <w:rsid w:val="00193B0E"/>
    <w:rsid w:val="001D29D5"/>
    <w:rsid w:val="001D4870"/>
    <w:rsid w:val="001E11A0"/>
    <w:rsid w:val="001F01E4"/>
    <w:rsid w:val="00205EC9"/>
    <w:rsid w:val="00247754"/>
    <w:rsid w:val="00264CA3"/>
    <w:rsid w:val="00286B2B"/>
    <w:rsid w:val="00287409"/>
    <w:rsid w:val="002A048E"/>
    <w:rsid w:val="002A61DA"/>
    <w:rsid w:val="002B4515"/>
    <w:rsid w:val="002E0B79"/>
    <w:rsid w:val="002F39B3"/>
    <w:rsid w:val="00330D9A"/>
    <w:rsid w:val="003741D1"/>
    <w:rsid w:val="00386DFA"/>
    <w:rsid w:val="003D2B95"/>
    <w:rsid w:val="003E5D29"/>
    <w:rsid w:val="003F462C"/>
    <w:rsid w:val="00401AAA"/>
    <w:rsid w:val="00415773"/>
    <w:rsid w:val="00420611"/>
    <w:rsid w:val="00423F71"/>
    <w:rsid w:val="00462648"/>
    <w:rsid w:val="004D0E1F"/>
    <w:rsid w:val="004E253C"/>
    <w:rsid w:val="004E4489"/>
    <w:rsid w:val="00523D99"/>
    <w:rsid w:val="00566445"/>
    <w:rsid w:val="00576233"/>
    <w:rsid w:val="005A5360"/>
    <w:rsid w:val="005A5DAF"/>
    <w:rsid w:val="005E0B3A"/>
    <w:rsid w:val="00615AE3"/>
    <w:rsid w:val="006452C3"/>
    <w:rsid w:val="00674350"/>
    <w:rsid w:val="00687789"/>
    <w:rsid w:val="00692D29"/>
    <w:rsid w:val="006C19D3"/>
    <w:rsid w:val="006D453B"/>
    <w:rsid w:val="006E5168"/>
    <w:rsid w:val="006F0E90"/>
    <w:rsid w:val="0070161D"/>
    <w:rsid w:val="00713744"/>
    <w:rsid w:val="00757457"/>
    <w:rsid w:val="00772609"/>
    <w:rsid w:val="007859CB"/>
    <w:rsid w:val="007932F3"/>
    <w:rsid w:val="0080182C"/>
    <w:rsid w:val="00810E59"/>
    <w:rsid w:val="00856AE0"/>
    <w:rsid w:val="008678D5"/>
    <w:rsid w:val="00874DC9"/>
    <w:rsid w:val="00896F2F"/>
    <w:rsid w:val="008B1237"/>
    <w:rsid w:val="008B4F8E"/>
    <w:rsid w:val="008D3BB6"/>
    <w:rsid w:val="008F35C4"/>
    <w:rsid w:val="00941883"/>
    <w:rsid w:val="009440E0"/>
    <w:rsid w:val="009506ED"/>
    <w:rsid w:val="009551D8"/>
    <w:rsid w:val="00962704"/>
    <w:rsid w:val="00963472"/>
    <w:rsid w:val="00974EDE"/>
    <w:rsid w:val="009822C2"/>
    <w:rsid w:val="00991888"/>
    <w:rsid w:val="009A7103"/>
    <w:rsid w:val="009B0AC1"/>
    <w:rsid w:val="009B0EB7"/>
    <w:rsid w:val="00A216E9"/>
    <w:rsid w:val="00A42070"/>
    <w:rsid w:val="00A42EBC"/>
    <w:rsid w:val="00AB7680"/>
    <w:rsid w:val="00AC5E78"/>
    <w:rsid w:val="00AD5575"/>
    <w:rsid w:val="00AF4594"/>
    <w:rsid w:val="00B217A5"/>
    <w:rsid w:val="00B3416B"/>
    <w:rsid w:val="00B71FE6"/>
    <w:rsid w:val="00B83EFA"/>
    <w:rsid w:val="00B955BF"/>
    <w:rsid w:val="00BA2E4C"/>
    <w:rsid w:val="00C04C88"/>
    <w:rsid w:val="00C073CA"/>
    <w:rsid w:val="00C30EFA"/>
    <w:rsid w:val="00C43837"/>
    <w:rsid w:val="00CA2CDC"/>
    <w:rsid w:val="00CB71F6"/>
    <w:rsid w:val="00CC0A9F"/>
    <w:rsid w:val="00CC6669"/>
    <w:rsid w:val="00CD2427"/>
    <w:rsid w:val="00D01B60"/>
    <w:rsid w:val="00D40DEA"/>
    <w:rsid w:val="00D82ACB"/>
    <w:rsid w:val="00D860BD"/>
    <w:rsid w:val="00DE6DEB"/>
    <w:rsid w:val="00DF560F"/>
    <w:rsid w:val="00E06152"/>
    <w:rsid w:val="00E3065C"/>
    <w:rsid w:val="00E418E9"/>
    <w:rsid w:val="00E41A1A"/>
    <w:rsid w:val="00EF6A1C"/>
    <w:rsid w:val="00F23037"/>
    <w:rsid w:val="00F23FAB"/>
    <w:rsid w:val="00F74032"/>
    <w:rsid w:val="00F839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988A"/>
  <w15:chartTrackingRefBased/>
  <w15:docId w15:val="{F918DCAE-DD3C-4F40-9F73-9AD0070C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D9A"/>
    <w:rPr>
      <w:color w:val="0000FF"/>
      <w:u w:val="single"/>
    </w:rPr>
  </w:style>
  <w:style w:type="table" w:styleId="TableGrid">
    <w:name w:val="Table Grid"/>
    <w:basedOn w:val="TableNormal"/>
    <w:uiPriority w:val="39"/>
    <w:rsid w:val="00D82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7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38788">
      <w:bodyDiv w:val="1"/>
      <w:marLeft w:val="0"/>
      <w:marRight w:val="0"/>
      <w:marTop w:val="0"/>
      <w:marBottom w:val="0"/>
      <w:divBdr>
        <w:top w:val="none" w:sz="0" w:space="0" w:color="auto"/>
        <w:left w:val="none" w:sz="0" w:space="0" w:color="auto"/>
        <w:bottom w:val="none" w:sz="0" w:space="0" w:color="auto"/>
        <w:right w:val="none" w:sz="0" w:space="0" w:color="auto"/>
      </w:divBdr>
    </w:div>
    <w:div w:id="483207618">
      <w:bodyDiv w:val="1"/>
      <w:marLeft w:val="0"/>
      <w:marRight w:val="0"/>
      <w:marTop w:val="0"/>
      <w:marBottom w:val="0"/>
      <w:divBdr>
        <w:top w:val="none" w:sz="0" w:space="0" w:color="auto"/>
        <w:left w:val="none" w:sz="0" w:space="0" w:color="auto"/>
        <w:bottom w:val="none" w:sz="0" w:space="0" w:color="auto"/>
        <w:right w:val="none" w:sz="0" w:space="0" w:color="auto"/>
      </w:divBdr>
    </w:div>
    <w:div w:id="1544365396">
      <w:bodyDiv w:val="1"/>
      <w:marLeft w:val="0"/>
      <w:marRight w:val="0"/>
      <w:marTop w:val="0"/>
      <w:marBottom w:val="0"/>
      <w:divBdr>
        <w:top w:val="none" w:sz="0" w:space="0" w:color="auto"/>
        <w:left w:val="none" w:sz="0" w:space="0" w:color="auto"/>
        <w:bottom w:val="none" w:sz="0" w:space="0" w:color="auto"/>
        <w:right w:val="none" w:sz="0" w:space="0" w:color="auto"/>
      </w:divBdr>
    </w:div>
    <w:div w:id="1834442513">
      <w:bodyDiv w:val="1"/>
      <w:marLeft w:val="0"/>
      <w:marRight w:val="0"/>
      <w:marTop w:val="0"/>
      <w:marBottom w:val="0"/>
      <w:divBdr>
        <w:top w:val="none" w:sz="0" w:space="0" w:color="auto"/>
        <w:left w:val="none" w:sz="0" w:space="0" w:color="auto"/>
        <w:bottom w:val="none" w:sz="0" w:space="0" w:color="auto"/>
        <w:right w:val="none" w:sz="0" w:space="0" w:color="auto"/>
      </w:divBdr>
    </w:div>
    <w:div w:id="208833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14594</TotalTime>
  <Pages>4</Pages>
  <Words>374</Words>
  <Characters>2105</Characters>
  <Application>Microsoft Office Word</Application>
  <DocSecurity>0</DocSecurity>
  <Lines>421</Lines>
  <Paragraphs>190</Paragraphs>
  <ScaleCrop>false</ScaleCrop>
  <HeadingPairs>
    <vt:vector size="2" baseType="variant">
      <vt:variant>
        <vt:lpstr>Title</vt:lpstr>
      </vt:variant>
      <vt:variant>
        <vt:i4>1</vt:i4>
      </vt:variant>
    </vt:vector>
  </HeadingPairs>
  <TitlesOfParts>
    <vt:vector size="1" baseType="lpstr">
      <vt:lpstr/>
    </vt:vector>
  </TitlesOfParts>
  <Company>ESA</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De Benedetti</dc:creator>
  <cp:keywords/>
  <dc:description/>
  <cp:lastModifiedBy>Matteo De Benedetti</cp:lastModifiedBy>
  <cp:revision>18</cp:revision>
  <cp:lastPrinted>2019-12-08T09:06:00Z</cp:lastPrinted>
  <dcterms:created xsi:type="dcterms:W3CDTF">2019-11-17T22:48:00Z</dcterms:created>
  <dcterms:modified xsi:type="dcterms:W3CDTF">2019-12-19T13:04:00Z</dcterms:modified>
</cp:coreProperties>
</file>