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First-order upwind (Godunov) scheme on a cell-centered uniform grid</w:t>
      </w:r>
    </w:p>
    <w:p>
      <w:pPr>
        <w:jc w:val="center"/>
      </w:pPr>
      <w:r>
        <w:rPr>
          <w:i/>
          <w:sz w:val="22"/>
        </w:rPr>
        <w:t>Explanation for the level-set Eikonal equation</w:t>
      </w:r>
    </w:p>
    <w:p/>
    <w:p>
      <w:r>
        <w:rPr>
          <w:b/>
          <w:sz w:val="24"/>
        </w:rPr>
        <w:t>1. Governing equation</w:t>
      </w:r>
    </w:p>
    <w:p>
      <w:r>
        <w:t>We consider the level-set (Eikonal) equation</w:t>
        <w:br/>
        <w:br/>
        <w:t xml:space="preserve">    φ_t + F(x,y,t) |∇φ| = 0</w:t>
        <w:br/>
        <w:br/>
        <w:t>where φ(x,y,t) is the level-set function and the moving interface is given by φ = 0. The scalar F is the normal propagation speed (e.g., solid propellant burn rate).</w:t>
      </w:r>
    </w:p>
    <w:p>
      <w:r>
        <w:rPr>
          <w:b/>
          <w:sz w:val="24"/>
        </w:rPr>
        <w:t>2. Cell-centered uniform grid</w:t>
      </w:r>
    </w:p>
    <w:p>
      <w:r>
        <w:t>A uniform grid has constant spacings Δx and Δy. Cell-centered means φ(i,j) is stored at the center of each grid cell rather than at the grid nodes. This is common in CFD and simplifies boundary conditions and finite-difference stencils.</w:t>
      </w:r>
    </w:p>
    <w:p>
      <w:r>
        <w:rPr>
          <w:b/>
          <w:sz w:val="24"/>
        </w:rPr>
        <w:t>3. Meaning of first-order upwind</w:t>
      </w:r>
    </w:p>
    <w:p>
      <w:r>
        <w:t>Upwind discretization means that spatial derivatives are approximated using information from the upstream direction of propagation. First-order indicates that only nearest-neighbor one-sided differences are used, giving a robust but diffusive approximation.</w:t>
      </w:r>
    </w:p>
    <w:p>
      <w:r>
        <w:rPr>
          <w:b/>
          <w:sz w:val="24"/>
        </w:rPr>
        <w:t>4. Godunov scheme for |∇φ|</w:t>
      </w:r>
    </w:p>
    <w:p>
      <w:r>
        <w:t>The equation is a nonlinear Hamilton–Jacobi equation. Godunov’s method selects the correct combination of one-sided derivatives so that the numerical scheme is monotone and stable.</w:t>
        <w:br/>
        <w:br/>
        <w:t>Define one-sided derivatives:</w:t>
        <w:br/>
        <w:t xml:space="preserve">  Dxm = (φ(i,j)   − φ(i−1,j)) / Δx</w:t>
        <w:br/>
        <w:t xml:space="preserve">  Dxp = (φ(i+1,j) − φ(i,j))   / Δx</w:t>
        <w:br/>
        <w:t xml:space="preserve">  Dym = (φ(i,j)   − φ(i,j−1)) / Δy</w:t>
        <w:br/>
        <w:t xml:space="preserve">  Dyp = (φ(i,j+1) − φ(i,j))   / Δy</w:t>
        <w:br/>
        <w:br/>
        <w:t>If F ≥ 0:</w:t>
        <w:br/>
        <w:t xml:space="preserve">  |∇φ| = sqrt( max(Dxm,0)^2 + min(Dxp,0)^2</w:t>
        <w:br/>
        <w:t xml:space="preserve">                + max(Dym,0)^2 + min(Dyp,0)^2 )</w:t>
        <w:br/>
        <w:br/>
        <w:t>If F &lt; 0:</w:t>
        <w:br/>
        <w:t xml:space="preserve">  |∇φ| = sqrt( min(Dxm,0)^2 + max(Dxp,0)^2</w:t>
        <w:br/>
        <w:t xml:space="preserve">                + min(Dym,0)^2 + max(Dyp,0)^2 )</w:t>
      </w:r>
    </w:p>
    <w:p>
      <w:r>
        <w:rPr>
          <w:b/>
          <w:sz w:val="24"/>
        </w:rPr>
        <w:t>5. Time discretization</w:t>
      </w:r>
    </w:p>
    <w:p>
      <w:r>
        <w:t>Time integration is typically done using explicit Euler:</w:t>
        <w:br/>
        <w:br/>
        <w:t xml:space="preserve">    φ^{n+1}(i,j) = φ^n(i,j) − Δt · F(i,j) · |∇φ|_Godunov</w:t>
        <w:br/>
        <w:br/>
        <w:t>This is first-order accurate in time.</w:t>
      </w:r>
    </w:p>
    <w:p>
      <w:r>
        <w:rPr>
          <w:b/>
          <w:sz w:val="24"/>
        </w:rPr>
        <w:t>6. CFL stability condition</w:t>
      </w:r>
    </w:p>
    <w:p>
      <w:r>
        <w:t>For stability, the time step must satisfy a CFL condition:</w:t>
        <w:br/>
        <w:br/>
        <w:t xml:space="preserve">    Δt ≤ CFL · min(Δx, Δy) / max|F|</w:t>
        <w:br/>
        <w:br/>
        <w:t>Typical CFL values are 0.4–0.6 for first-order schemes.</w:t>
      </w:r>
    </w:p>
    <w:p>
      <w:r>
        <w:rPr>
          <w:b/>
          <w:sz w:val="24"/>
        </w:rPr>
        <w:t>7. Why this scheme is suitable for solid propellant burning</w:t>
      </w:r>
    </w:p>
    <w:p>
      <w:r>
        <w:t>Solid propellant regression is a purely normal motion of the burning surface. The Eikonal equation with a Godunov upwind discretization captures this physics directly. The method is simple, stable, and widely used for grain regression and burning-area evolution.</w:t>
      </w:r>
    </w:p>
    <w:p>
      <w:r>
        <w:rPr>
          <w:b/>
          <w:sz w:val="24"/>
        </w:rPr>
        <w:t>8. Limitations</w:t>
      </w:r>
    </w:p>
    <w:p>
      <w:r>
        <w:t>The scheme is numerically diffusive and only first-order accurate. Over long simulations, the level-set function should be reinitialized to maintain |∇φ| ≈ 1 near the interface. Higher-order ENO/WENO schemes can be used if higher accuracy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