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BA" w:rsidRPr="00C56895" w:rsidRDefault="006257E9" w:rsidP="00C56895">
      <w:pPr>
        <w:jc w:val="center"/>
      </w:pPr>
      <w:r w:rsidRPr="00C56895">
        <w:t xml:space="preserve">Samsung And JBL </w:t>
      </w:r>
      <w:r w:rsidR="00E0350F" w:rsidRPr="00C56895">
        <w:t>Entertainment System</w:t>
      </w:r>
    </w:p>
    <w:p w:rsidR="00E0350F" w:rsidRPr="00C56895" w:rsidRDefault="00E0350F" w:rsidP="00C56895"/>
    <w:p w:rsidR="002313D6" w:rsidRDefault="003D1BF8" w:rsidP="00E0350F">
      <w:r>
        <w:t>With Samsung’</w:t>
      </w:r>
      <w:r w:rsidR="000F5993">
        <w:t xml:space="preserve">s new smart 65inch, 4K, Ultra High Definition, Curved, LED and 3D TV you get endless </w:t>
      </w:r>
      <w:r w:rsidR="007958F5">
        <w:t>features</w:t>
      </w:r>
      <w:r w:rsidR="000F5993">
        <w:t xml:space="preserve">. </w:t>
      </w:r>
      <w:r w:rsidR="007958F5">
        <w:t xml:space="preserve">This dazzling TV will blow your mind in the incredible two seconds it takes to turn on. </w:t>
      </w:r>
      <w:r w:rsidR="0077424F">
        <w:t xml:space="preserve">The combination of the </w:t>
      </w:r>
      <w:r w:rsidR="008D4598">
        <w:t>4K</w:t>
      </w:r>
      <w:r w:rsidR="0077424F">
        <w:t xml:space="preserve">, UHD and 3D technologies </w:t>
      </w:r>
      <w:r w:rsidR="00E00E3B">
        <w:t>submerge</w:t>
      </w:r>
      <w:r w:rsidR="0077424F">
        <w:t xml:space="preserve"> you </w:t>
      </w:r>
      <w:r w:rsidR="002C1B9D">
        <w:t>into t</w:t>
      </w:r>
      <w:r w:rsidR="00E158C7">
        <w:t xml:space="preserve">he ultimate viewing experience, forcing images to be life like as they appear to float out of the screen with their amazing clarity. </w:t>
      </w:r>
      <w:r w:rsidR="008D4598">
        <w:t>The curved feature of this screen was built to model the curv</w:t>
      </w:r>
      <w:bookmarkStart w:id="0" w:name="_GoBack"/>
      <w:bookmarkEnd w:id="0"/>
      <w:r w:rsidR="008D4598">
        <w:t>ed shape of the human eye, producing crisp rounded images.</w:t>
      </w:r>
      <w:r w:rsidR="00644B6B">
        <w:t xml:space="preserve"> Taking it a step further Samsung has introduced it UHD dimming technology which </w:t>
      </w:r>
      <w:r w:rsidR="00994023">
        <w:t>is able to process the high</w:t>
      </w:r>
      <w:r w:rsidR="00C5660F">
        <w:t>est</w:t>
      </w:r>
      <w:r w:rsidR="00994023">
        <w:t xml:space="preserve"> puri</w:t>
      </w:r>
      <w:r w:rsidR="00723552">
        <w:t xml:space="preserve">ties of black and white </w:t>
      </w:r>
      <w:r w:rsidR="00C43950">
        <w:t>pixels that</w:t>
      </w:r>
      <w:r w:rsidR="00723552">
        <w:t xml:space="preserve"> produce far more vivid images. </w:t>
      </w:r>
      <w:r w:rsidR="0059671E">
        <w:t>Samsung has also introduced Multi-Link screen which has enabled to user the option to allow up to four different simultaneous screens</w:t>
      </w:r>
      <w:r w:rsidR="00BF7863">
        <w:t xml:space="preserve"> projections. </w:t>
      </w:r>
      <w:r w:rsidR="004B5400">
        <w:t>They have also added some accessibility features like Motion Control, to control the TV with your hand and fingers, and voice control.</w:t>
      </w:r>
      <w:r w:rsidR="00203FBA">
        <w:t xml:space="preserve"> </w:t>
      </w:r>
    </w:p>
    <w:p w:rsidR="003D1BF8" w:rsidRDefault="003D1BF8" w:rsidP="003D1BF8"/>
    <w:p w:rsidR="003D1BF8" w:rsidRPr="005C1015" w:rsidRDefault="003D1BF8" w:rsidP="003D1BF8">
      <w:pPr>
        <w:rPr>
          <w:sz w:val="20"/>
        </w:rPr>
      </w:pPr>
      <w:r w:rsidRPr="005C1015">
        <w:rPr>
          <w:sz w:val="20"/>
        </w:rPr>
        <w:t xml:space="preserve">Samsung TV: </w:t>
      </w:r>
      <w:hyperlink r:id="rId4" w:history="1">
        <w:r w:rsidRPr="005C1015">
          <w:rPr>
            <w:rStyle w:val="Hyperlink"/>
            <w:sz w:val="20"/>
          </w:rPr>
          <w:t>http://www.bestbuy.ca/en-CA/product/samsung-samsung-65-4k-ultra-hd-120hz-3d-curved-led-smart-tv-un65hu9000fxzc-un65hu9000fxzc/10292557.aspx?path=e939b21957495cb68807a732d744ac6aen02</w:t>
        </w:r>
      </w:hyperlink>
    </w:p>
    <w:p w:rsidR="003D1BF8" w:rsidRDefault="003D1BF8" w:rsidP="003D1BF8"/>
    <w:p w:rsidR="003D1BF8" w:rsidRPr="005C1015" w:rsidRDefault="003D1BF8" w:rsidP="003D1BF8">
      <w:pPr>
        <w:rPr>
          <w:sz w:val="20"/>
        </w:rPr>
      </w:pPr>
      <w:r w:rsidRPr="005C1015">
        <w:rPr>
          <w:sz w:val="20"/>
        </w:rPr>
        <w:t xml:space="preserve">JBL Stereo: </w:t>
      </w:r>
      <w:hyperlink r:id="rId5" w:history="1">
        <w:r w:rsidRPr="005C1015">
          <w:rPr>
            <w:rStyle w:val="Hyperlink"/>
            <w:sz w:val="20"/>
          </w:rPr>
          <w:t>http://www.bestbuy.ca/en-CA/product/jbl-jbl-cinema-5-1-channel-3d-blu-ray-home-theatre-system-bd100-cinema-bd100/10244259.aspx?path=f8e79ce9b4776ee6f42f485853320198en02</w:t>
        </w:r>
      </w:hyperlink>
    </w:p>
    <w:p w:rsidR="003D1BF8" w:rsidRDefault="003D1BF8" w:rsidP="003D1BF8"/>
    <w:p w:rsidR="00460673" w:rsidRDefault="003D1BF8" w:rsidP="003D1BF8">
      <w:pPr>
        <w:rPr>
          <w:rStyle w:val="Hyperlink"/>
        </w:rPr>
      </w:pPr>
      <w:r w:rsidRPr="005C1015">
        <w:rPr>
          <w:sz w:val="20"/>
        </w:rPr>
        <w:t xml:space="preserve">Installation: </w:t>
      </w:r>
      <w:hyperlink r:id="rId6" w:history="1">
        <w:r w:rsidRPr="005C1015">
          <w:rPr>
            <w:rStyle w:val="Hyperlink"/>
            <w:sz w:val="20"/>
          </w:rPr>
          <w:t>http://www.bestbuy.ca/en-CA/product/geek-squad-ultimate-television-set-up-service-over-42-inc-wall-mounting-cable-concealment-n-a/10246975.aspx?path=f053e1770756d74695f9148a7bcae7e4en02</w:t>
        </w:r>
      </w:hyperlink>
    </w:p>
    <w:p w:rsidR="00460673" w:rsidRDefault="00460673" w:rsidP="003D1BF8">
      <w:pPr>
        <w:rPr>
          <w:rStyle w:val="Hyperlink"/>
        </w:rPr>
      </w:pPr>
    </w:p>
    <w:p w:rsidR="000910D6" w:rsidRDefault="002A7AB8" w:rsidP="003D1BF8">
      <w:r>
        <w:fldChar w:fldCharType="begin"/>
      </w:r>
      <w:r>
        <w:instrText xml:space="preserve"> LINK </w:instrText>
      </w:r>
      <w:r w:rsidR="000910D6">
        <w:instrText xml:space="preserve">Excel.Sheet.8 "C:\\Users\\Owner\\Documents\\University\\CompSci1032\\Assignments\\(3) Working With Microsoft Word And Excel\\pradu2_project2.xls" Sheet1!R1C1:R12C4 </w:instrText>
      </w:r>
      <w:r>
        <w:instrText xml:space="preserve">\a \f 4 \h  \* MERGEFORMAT </w:instrText>
      </w:r>
      <w:r w:rsidR="000910D6">
        <w:fldChar w:fldCharType="separate"/>
      </w:r>
    </w:p>
    <w:tbl>
      <w:tblPr>
        <w:tblW w:w="6644" w:type="dxa"/>
        <w:tblInd w:w="945" w:type="dxa"/>
        <w:tblLook w:val="04A0" w:firstRow="1" w:lastRow="0" w:firstColumn="1" w:lastColumn="0" w:noHBand="0" w:noVBand="1"/>
      </w:tblPr>
      <w:tblGrid>
        <w:gridCol w:w="2320"/>
        <w:gridCol w:w="1300"/>
        <w:gridCol w:w="1639"/>
        <w:gridCol w:w="1385"/>
      </w:tblGrid>
      <w:tr w:rsidR="000910D6" w:rsidRPr="000910D6" w:rsidTr="000910D6">
        <w:trPr>
          <w:divId w:val="540092357"/>
          <w:trHeight w:val="550"/>
        </w:trPr>
        <w:tc>
          <w:tcPr>
            <w:tcW w:w="6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center"/>
              <w:rPr>
                <w:rFonts w:ascii="Calibri" w:eastAsia="Times New Roman" w:hAnsi="Calibri"/>
                <w:color w:val="000000"/>
                <w:sz w:val="40"/>
                <w:szCs w:val="40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40"/>
                <w:szCs w:val="40"/>
                <w:lang w:eastAsia="en-CA"/>
              </w:rPr>
              <w:t>High-End Entertainment System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center"/>
              <w:rPr>
                <w:rFonts w:ascii="Calibri" w:eastAsia="Times New Roman" w:hAnsi="Calibri"/>
                <w:color w:val="000000"/>
                <w:sz w:val="40"/>
                <w:szCs w:val="40"/>
                <w:lang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Television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Sound System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Installation 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Price: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4,999.99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     479.99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449.99 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Down Payment: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300.00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        50.00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  50.00 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Amount To Finance: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4,699.99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     429.99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399.99 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Annual Interest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2.99%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2.99%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0.99%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Term Of Loan (Years):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>Monthly Payment: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201.99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        18.48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      16.84 </w:t>
            </w:r>
          </w:p>
        </w:tc>
      </w:tr>
      <w:tr w:rsidR="000910D6" w:rsidRPr="000910D6" w:rsidTr="000910D6">
        <w:trPr>
          <w:divId w:val="540092357"/>
          <w:trHeight w:val="31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Total Cost: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  <w:r w:rsidRPr="000910D6"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  <w:t xml:space="preserve"> $  5,695.41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D6" w:rsidRPr="000910D6" w:rsidRDefault="000910D6" w:rsidP="000910D6">
            <w:pPr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</w:tr>
    </w:tbl>
    <w:p w:rsidR="000F4A4D" w:rsidRDefault="002A7AB8" w:rsidP="003D1BF8">
      <w:r>
        <w:fldChar w:fldCharType="end"/>
      </w:r>
    </w:p>
    <w:p w:rsidR="0008225B" w:rsidRDefault="0008225B" w:rsidP="003D1BF8"/>
    <w:p w:rsidR="003D1BF8" w:rsidRDefault="003D1BF8" w:rsidP="003D1BF8">
      <w:r>
        <w:t>Document prepared by:</w:t>
      </w:r>
    </w:p>
    <w:p w:rsidR="003D1BF8" w:rsidRDefault="003D1BF8" w:rsidP="003D1BF8">
      <w:r>
        <w:t>Pearson Radu</w:t>
      </w:r>
    </w:p>
    <w:p w:rsidR="003D1BF8" w:rsidRDefault="003D1BF8" w:rsidP="003D1BF8">
      <w:r>
        <w:t>250784561</w:t>
      </w:r>
    </w:p>
    <w:p w:rsidR="003D1BF8" w:rsidRDefault="003D1BF8" w:rsidP="003D1BF8">
      <w:r>
        <w:t>Pradu2</w:t>
      </w:r>
    </w:p>
    <w:p w:rsidR="003D1BF8" w:rsidRDefault="003D1BF8" w:rsidP="003D1BF8">
      <w:r>
        <w:t>Due: Oct 15, 2014</w:t>
      </w:r>
    </w:p>
    <w:p w:rsidR="003D1BF8" w:rsidRDefault="003D1BF8" w:rsidP="00E0350F"/>
    <w:sectPr w:rsidR="003D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2"/>
    <w:rsid w:val="00045D73"/>
    <w:rsid w:val="00052D16"/>
    <w:rsid w:val="00060D7A"/>
    <w:rsid w:val="0008225B"/>
    <w:rsid w:val="00084516"/>
    <w:rsid w:val="000910D6"/>
    <w:rsid w:val="000B0AFA"/>
    <w:rsid w:val="000E7024"/>
    <w:rsid w:val="000F4A4D"/>
    <w:rsid w:val="000F5993"/>
    <w:rsid w:val="0010780E"/>
    <w:rsid w:val="00163250"/>
    <w:rsid w:val="001668F2"/>
    <w:rsid w:val="001A6821"/>
    <w:rsid w:val="001B280C"/>
    <w:rsid w:val="001D454A"/>
    <w:rsid w:val="001E7195"/>
    <w:rsid w:val="00203FBA"/>
    <w:rsid w:val="00222A18"/>
    <w:rsid w:val="002313D6"/>
    <w:rsid w:val="002559A1"/>
    <w:rsid w:val="002A7AB8"/>
    <w:rsid w:val="002C1B9D"/>
    <w:rsid w:val="00310FAF"/>
    <w:rsid w:val="00312028"/>
    <w:rsid w:val="003247E3"/>
    <w:rsid w:val="003266C1"/>
    <w:rsid w:val="003551BE"/>
    <w:rsid w:val="00364A0A"/>
    <w:rsid w:val="003D1BF8"/>
    <w:rsid w:val="003F39DA"/>
    <w:rsid w:val="003F3D76"/>
    <w:rsid w:val="0042633F"/>
    <w:rsid w:val="00454534"/>
    <w:rsid w:val="00460673"/>
    <w:rsid w:val="0047196B"/>
    <w:rsid w:val="0048344E"/>
    <w:rsid w:val="004B5400"/>
    <w:rsid w:val="004E2C79"/>
    <w:rsid w:val="00536497"/>
    <w:rsid w:val="00540E19"/>
    <w:rsid w:val="005500F6"/>
    <w:rsid w:val="00550912"/>
    <w:rsid w:val="00560D03"/>
    <w:rsid w:val="005849F3"/>
    <w:rsid w:val="00585E11"/>
    <w:rsid w:val="0059671E"/>
    <w:rsid w:val="00596FD3"/>
    <w:rsid w:val="005C1015"/>
    <w:rsid w:val="005C181F"/>
    <w:rsid w:val="00605C7B"/>
    <w:rsid w:val="00621CB3"/>
    <w:rsid w:val="006257E9"/>
    <w:rsid w:val="00641D32"/>
    <w:rsid w:val="00643D5C"/>
    <w:rsid w:val="00644B6B"/>
    <w:rsid w:val="00647745"/>
    <w:rsid w:val="0065355E"/>
    <w:rsid w:val="00662EC9"/>
    <w:rsid w:val="006760D2"/>
    <w:rsid w:val="00696ACF"/>
    <w:rsid w:val="006D61C4"/>
    <w:rsid w:val="006E4BEF"/>
    <w:rsid w:val="007042AC"/>
    <w:rsid w:val="00723552"/>
    <w:rsid w:val="007270C0"/>
    <w:rsid w:val="0077424F"/>
    <w:rsid w:val="0078266D"/>
    <w:rsid w:val="00783570"/>
    <w:rsid w:val="007958F5"/>
    <w:rsid w:val="007B39CB"/>
    <w:rsid w:val="007B5314"/>
    <w:rsid w:val="007C37CA"/>
    <w:rsid w:val="007C6D6C"/>
    <w:rsid w:val="007F5D56"/>
    <w:rsid w:val="00812228"/>
    <w:rsid w:val="008135D3"/>
    <w:rsid w:val="00850BDB"/>
    <w:rsid w:val="008529AC"/>
    <w:rsid w:val="00881F31"/>
    <w:rsid w:val="008A6459"/>
    <w:rsid w:val="008D0B2C"/>
    <w:rsid w:val="008D4598"/>
    <w:rsid w:val="009015BA"/>
    <w:rsid w:val="00902290"/>
    <w:rsid w:val="00931CCD"/>
    <w:rsid w:val="00946ACF"/>
    <w:rsid w:val="00960E8B"/>
    <w:rsid w:val="009763C3"/>
    <w:rsid w:val="0098270E"/>
    <w:rsid w:val="00994023"/>
    <w:rsid w:val="009B637C"/>
    <w:rsid w:val="009C13C2"/>
    <w:rsid w:val="009C67D5"/>
    <w:rsid w:val="009D4085"/>
    <w:rsid w:val="009E6F97"/>
    <w:rsid w:val="009F348A"/>
    <w:rsid w:val="00A018B1"/>
    <w:rsid w:val="00A2274C"/>
    <w:rsid w:val="00A242A1"/>
    <w:rsid w:val="00A3033E"/>
    <w:rsid w:val="00A961E9"/>
    <w:rsid w:val="00AA1C26"/>
    <w:rsid w:val="00AF0F21"/>
    <w:rsid w:val="00AF54D8"/>
    <w:rsid w:val="00AF7E1B"/>
    <w:rsid w:val="00B146AF"/>
    <w:rsid w:val="00B2530D"/>
    <w:rsid w:val="00B31D8B"/>
    <w:rsid w:val="00B5476E"/>
    <w:rsid w:val="00B55EC8"/>
    <w:rsid w:val="00B651E4"/>
    <w:rsid w:val="00B8083B"/>
    <w:rsid w:val="00B8365C"/>
    <w:rsid w:val="00BB1436"/>
    <w:rsid w:val="00BD1E41"/>
    <w:rsid w:val="00BF7863"/>
    <w:rsid w:val="00BF79B0"/>
    <w:rsid w:val="00C01AAA"/>
    <w:rsid w:val="00C43950"/>
    <w:rsid w:val="00C46FC0"/>
    <w:rsid w:val="00C5660F"/>
    <w:rsid w:val="00C56895"/>
    <w:rsid w:val="00C90C90"/>
    <w:rsid w:val="00CC7705"/>
    <w:rsid w:val="00D02F42"/>
    <w:rsid w:val="00D61E14"/>
    <w:rsid w:val="00D62E30"/>
    <w:rsid w:val="00D64407"/>
    <w:rsid w:val="00D73F51"/>
    <w:rsid w:val="00D9796B"/>
    <w:rsid w:val="00DA1872"/>
    <w:rsid w:val="00DD5D71"/>
    <w:rsid w:val="00E00E3B"/>
    <w:rsid w:val="00E0350F"/>
    <w:rsid w:val="00E069AB"/>
    <w:rsid w:val="00E148A6"/>
    <w:rsid w:val="00E158C7"/>
    <w:rsid w:val="00E50363"/>
    <w:rsid w:val="00E64367"/>
    <w:rsid w:val="00E70BC8"/>
    <w:rsid w:val="00E75029"/>
    <w:rsid w:val="00E817BD"/>
    <w:rsid w:val="00E8527A"/>
    <w:rsid w:val="00E8532B"/>
    <w:rsid w:val="00E93369"/>
    <w:rsid w:val="00EA27A2"/>
    <w:rsid w:val="00EC4F0D"/>
    <w:rsid w:val="00ED4A62"/>
    <w:rsid w:val="00EE04B9"/>
    <w:rsid w:val="00EE0FF2"/>
    <w:rsid w:val="00EE406C"/>
    <w:rsid w:val="00EF4C29"/>
    <w:rsid w:val="00F90F50"/>
    <w:rsid w:val="00FA554D"/>
    <w:rsid w:val="00FD0A44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7267B-C86F-4A9F-B75C-5355B40A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2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stbuy.ca/en-CA/product/geek-squad-ultimate-television-set-up-service-over-42-inc-wall-mounting-cable-concealment-n-a/10246975.aspx?path=f053e1770756d74695f9148a7bcae7e4en02" TargetMode="External"/><Relationship Id="rId5" Type="http://schemas.openxmlformats.org/officeDocument/2006/relationships/hyperlink" Target="http://www.bestbuy.ca/en-CA/product/jbl-jbl-cinema-5-1-channel-3d-blu-ray-home-theatre-system-bd100-cinema-bd100/10244259.aspx?path=f8e79ce9b4776ee6f42f485853320198en02" TargetMode="External"/><Relationship Id="rId4" Type="http://schemas.openxmlformats.org/officeDocument/2006/relationships/hyperlink" Target="http://www.bestbuy.ca/en-CA/product/samsung-samsung-65-4k-ultra-hd-120hz-3d-curved-led-smart-tv-un65hu9000fxzc-un65hu9000fxzc/10292557.aspx?path=e939b21957495cb68807a732d744ac6aen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Radu</dc:creator>
  <cp:keywords/>
  <dc:description/>
  <cp:lastModifiedBy>Pearson Radu</cp:lastModifiedBy>
  <cp:revision>49</cp:revision>
  <dcterms:created xsi:type="dcterms:W3CDTF">2014-10-03T01:17:00Z</dcterms:created>
  <dcterms:modified xsi:type="dcterms:W3CDTF">2014-10-13T19:33:00Z</dcterms:modified>
</cp:coreProperties>
</file>