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Transactions and Concurrency Control</w:t>
      </w:r>
    </w:p>
    <w:p>
      <w:pPr>
        <w:spacing w:after="160"/>
      </w:pPr>
      <w:r>
        <w:t xml:space="preserve">A transaction is a logical unit of work in a database that consists of one or more operations, such as reads and writes. A transaction must either complete fully or have no effect at all.</w:t>
      </w:r>
    </w:p>
    <w:p>
      <w:pPr>
        <w:pStyle w:val="Heading1"/>
      </w:pPr>
      <w:r>
        <w:t xml:space="preserve">ACID Properties</w:t>
      </w:r>
    </w:p>
    <w:p>
      <w:pPr>
        <w:spacing w:after="160"/>
      </w:pPr>
      <w:r>
        <w:t xml:space="preserve">Atomicity means that a transaction is all or nothing: if any step fails, all changes made by the transaction are rolled back.</w:t>
      </w:r>
    </w:p>
    <w:p>
      <w:pPr>
        <w:spacing w:after="160"/>
      </w:pPr>
      <w:r>
        <w:t xml:space="preserve">Consistency means that a transaction takes the database from one valid state to another valid state, preserving all integrity constraints.</w:t>
      </w:r>
    </w:p>
    <w:p>
      <w:pPr>
        <w:spacing w:after="160"/>
      </w:pPr>
      <w:r>
        <w:t xml:space="preserve">Isolation means that concurrent transactions do not interfere with each other, so the result is the same as if they ran one after another.</w:t>
      </w:r>
    </w:p>
    <w:p>
      <w:pPr>
        <w:spacing w:after="160"/>
      </w:pPr>
      <w:r>
        <w:t xml:space="preserve">Durability means that once a transaction is committed, its changes are permanent, even if the system crashes afterwards.</w:t>
      </w:r>
    </w:p>
    <w:p>
      <w:pPr>
        <w:pStyle w:val="Heading1"/>
      </w:pPr>
      <w:r>
        <w:t xml:space="preserve">Concurrency Problems</w:t>
      </w:r>
    </w:p>
    <w:p>
      <w:pPr>
        <w:spacing w:after="160"/>
      </w:pPr>
      <w:r>
        <w:t xml:space="preserve">Lost update: two transactions read the same value and both update it, so one update overwrites the other.</w:t>
      </w:r>
    </w:p>
    <w:p>
      <w:pPr>
        <w:spacing w:after="160"/>
      </w:pPr>
      <w:r>
        <w:t xml:space="preserve">Dirty read: a transaction reads data that another transaction has changed but not yet committed. If that transaction rolls back, the data read was never valid.</w:t>
      </w:r>
    </w:p>
    <w:p>
      <w:pPr>
        <w:spacing w:after="160"/>
      </w:pPr>
      <w:r>
        <w:t xml:space="preserve">Non-repeatable read: a transaction reads the same row twice and gets different values because another transaction changed it in between.</w:t>
      </w:r>
    </w:p>
    <w:p>
      <w:pPr>
        <w:pStyle w:val="Heading1"/>
      </w:pPr>
      <w:r>
        <w:t xml:space="preserve">Locking</w:t>
      </w:r>
    </w:p>
    <w:p>
      <w:pPr>
        <w:spacing w:after="160"/>
      </w:pPr>
      <w:r>
        <w:t xml:space="preserve">A shared lock allows multiple transactions to read a data item but not write it. An exclusive lock allows a single transaction to both read and write the item, and blocks all others.</w:t>
      </w:r>
    </w:p>
    <w:p>
      <w:pPr>
        <w:spacing w:after="160"/>
      </w:pPr>
      <w:r>
        <w:t xml:space="preserve">Two-phase locking (2PL) requires that a transaction acquires all its locks in a growing phase and releases them in a shrinking phase. Once it releases any lock, it cannot acquire new ones. This guarantees serializability.</w:t>
      </w:r>
    </w:p>
    <w:p>
      <w:pPr>
        <w:pStyle w:val="Heading1"/>
      </w:pPr>
      <w:r>
        <w:t xml:space="preserve">Sample Practice Question</w:t>
      </w:r>
    </w:p>
    <w:p>
      <w:pPr>
        <w:spacing w:after="160"/>
      </w:pPr>
      <w:r>
        <w:t xml:space="preserve">Q: Explain the ACID properties of a transaction with a banking example.</w:t>
      </w:r>
    </w:p>
    <w:p>
      <w:pPr>
        <w:spacing w:after="160"/>
      </w:pPr>
      <w:r>
        <w:t xml:space="preserve">Answer: In a transfer of 500 rupees from account A to account B, atomicity ensures both the debit and the credit happen or neither does. Consistency ensures the total money across both accounts stays the same. Isolation ensures another transaction does not see the money missing from A before it arrives in B. Durability ensures the completed transfer survives a crash.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2026-10-11T10:53:09.884Z</dcterms:created>
  <dcterms:modified xsi:type="dcterms:W3CDTF">2026-10-11T10:53:09.891Z</dcterms:modified>
</cp:coreProperties>
</file>

<file path=docProps/custom.xml><?xml version="1.0" encoding="utf-8"?>
<Properties xmlns="http://schemas.openxmlformats.org/officeDocument/2006/custom-properties" xmlns:vt="http://schemas.openxmlformats.org/officeDocument/2006/docPropsVTypes"/>
</file>