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header2.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mc:AlternateContent>
          <mc:Choice Requires="wpg">
            <w:drawing>
              <wp:anchor distT="0" distB="0" distL="0" distR="0" simplePos="0" relativeHeight="11" behindDoc="0" locked="0" layoutInCell="0" allowOverlap="1" wp14:anchorId="2D7FCADB">
                <wp:simplePos x="0" y="0"/>
                <wp:positionH relativeFrom="margin">
                  <wp:posOffset>-434975</wp:posOffset>
                </wp:positionH>
                <wp:positionV relativeFrom="paragraph">
                  <wp:posOffset>33655</wp:posOffset>
                </wp:positionV>
                <wp:extent cx="6580505" cy="1486535"/>
                <wp:effectExtent l="0" t="0" r="0" b="0"/>
                <wp:wrapNone/>
                <wp:docPr id="1" name="Grupo 47"/>
                <a:graphic xmlns:a="http://schemas.openxmlformats.org/drawingml/2006/main">
                  <a:graphicData uri="http://schemas.microsoft.com/office/word/2010/wordprocessingGroup">
                    <wpg:wgp>
                      <wpg:cNvGrpSpPr/>
                      <wpg:grpSpPr>
                        <a:xfrm>
                          <a:off x="0" y="0"/>
                          <a:ext cx="6580440" cy="1486440"/>
                          <a:chOff x="0" y="0"/>
                          <a:chExt cx="6580440" cy="1486440"/>
                        </a:xfrm>
                      </wpg:grpSpPr>
                      <wps:wsp>
                        <wps:cNvPr id="2" name="Cuadro de texto 2"/>
                        <wps:cNvSpPr/>
                        <wps:spPr>
                          <a:xfrm>
                            <a:off x="1141560" y="238680"/>
                            <a:ext cx="5438880" cy="1235880"/>
                          </a:xfrm>
                          <a:prstGeom prst="rect">
                            <a:avLst/>
                          </a:prstGeom>
                          <a:noFill/>
                          <a:ln w="9525">
                            <a:noFill/>
                          </a:ln>
                        </wps:spPr>
                        <wps:style>
                          <a:lnRef idx="0"/>
                          <a:fillRef idx="0"/>
                          <a:effectRef idx="0"/>
                          <a:fontRef idx="minor"/>
                        </wps:style>
                        <wps:txb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wps:txbx>
                        <wps:bodyPr lIns="0" tIns="0" rIns="0" bIns="0" anchor="t">
                          <a:noAutofit/>
                        </wps:bodyPr>
                      </wps:wsp>
                      <wps:wsp>
                        <wps:cNvPr id="3" name="Rectángulo 14"/>
                        <wps:cNvSpPr/>
                        <wps:spPr>
                          <a:xfrm>
                            <a:off x="0" y="0"/>
                            <a:ext cx="1105560" cy="148644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o 47" style="position:absolute;margin-left:-34.25pt;margin-top:2.65pt;width:518.15pt;height:117.05pt" coordorigin="-685,53" coordsize="10363,2341">
                <v:rect id="shape_0" stroked="f" o:allowincell="f" style="position:absolute;left:1113;top:429;width:8564;height:1945;mso-wrap-style:square;v-text-anchor:top;mso-position-horizontal-relative:margin">
                  <v:fill o:detectmouseclick="t" on="false"/>
                  <v:stroke color="#3465a4" weight="9360" joinstyle="round" endcap="flat"/>
                  <v:textbo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v:textbox>
                  <w10:wrap type="none"/>
                </v:rect>
                <v:rect id="shape_0" fillcolor="#203864" stroked="f" o:allowincell="f" style="position:absolute;left:-685;top:53;width:1740;height:2340;mso-wrap-style:none;v-text-anchor:middle;mso-position-horizontal-relative:margin">
                  <v:fill o:detectmouseclick="t" type="solid" color2="#dfc79b"/>
                  <v:stroke color="#3465a4" weight="12600" joinstyle="miter" endcap="flat"/>
                  <w10:wrap type="none"/>
                </v:rect>
              </v:group>
            </w:pict>
          </mc:Fallback>
        </mc:AlternateConten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rPr>
      </w:pPr>
      <w:r>
        <w:rPr>
          <w:b/>
        </w:rPr>
        <w:tab/>
      </w:r>
    </w:p>
    <w:p>
      <w:pPr>
        <w:pStyle w:val="ListParagraph"/>
        <w:numPr>
          <w:ilvl w:val="0"/>
          <w:numId w:val="1"/>
        </w:numPr>
        <w:rPr>
          <w:b/>
          <w:bCs/>
          <w:color w:themeColor="accent1" w:val="4472C4"/>
          <w:sz w:val="32"/>
          <w:szCs w:val="32"/>
        </w:rPr>
      </w:pPr>
      <w:r>
        <w:rPr>
          <w:b/>
          <w:bCs/>
          <w:color w:themeColor="accent1" w:val="4472C4"/>
          <w:sz w:val="32"/>
          <w:szCs w:val="32"/>
        </w:rPr>
        <w:t>PARTE I</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1. Antecedentes Personales</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estudiantes</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Álvaro Castro - Angel Rojas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20.099.314-4 - 19.837.745-7</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Ingeniería Informática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Padre Alonso de Ovalle</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2. Descripción Proyecto APT</w:t>
            </w:r>
          </w:p>
        </w:tc>
      </w:tr>
    </w:tbl>
    <w:p>
      <w:pPr>
        <w:pStyle w:val="Normal"/>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color w:val="000000"/>
                <w:kern w:val="0"/>
                <w:lang w:val="es-CL" w:eastAsia="en-US" w:bidi="ar-SA"/>
              </w:rPr>
            </w:pPr>
            <w:r>
              <w:rPr>
                <w:rFonts w:eastAsia="Calibri" w:cs="Arial"/>
                <w:b/>
                <w:i w:val="false"/>
                <w:iCs w:val="false"/>
                <w:color w:val="000000"/>
                <w:kern w:val="0"/>
                <w:sz w:val="20"/>
                <w:szCs w:val="20"/>
                <w:lang w:val="es-CL" w:eastAsia="es-CL" w:bidi="ar-SA"/>
              </w:rPr>
              <w:t xml:space="preserve">Directiva: </w:t>
            </w:r>
            <w:r>
              <w:rPr>
                <w:rFonts w:eastAsia="Calibri" w:cs="Arial"/>
                <w:b w:val="false"/>
                <w:bCs w:val="false"/>
                <w:i/>
                <w:color w:val="000000"/>
                <w:kern w:val="0"/>
                <w:sz w:val="20"/>
                <w:szCs w:val="20"/>
                <w:lang w:val="es-CL" w:eastAsia="es-CL" w:bidi="ar-SA"/>
              </w:rPr>
              <w:t>Videojuego educativo de estrategia y automatización mediante programación de agentes autónomos</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i w:val="false"/>
                <w:iCs w:val="false"/>
                <w:color w:val="000000"/>
                <w:kern w:val="0"/>
                <w:lang w:val="es-CL" w:eastAsia="en-US" w:bidi="ar-SA"/>
              </w:rPr>
            </w:pPr>
            <w:r>
              <w:rPr>
                <w:rFonts w:eastAsia="Calibri" w:cs="Arial"/>
                <w:i w:val="false"/>
                <w:iCs w:val="false"/>
                <w:color w:val="000000"/>
                <w:kern w:val="0"/>
                <w:sz w:val="20"/>
                <w:szCs w:val="20"/>
                <w:lang w:val="es-CL" w:eastAsia="es-CL" w:bidi="ar-SA"/>
              </w:rPr>
              <w:t>Desarrollo de software, gestión de proyectos informáticos y calidad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 xml:space="preserve">Competencias </w:t>
            </w:r>
          </w:p>
          <w:p>
            <w:pPr>
              <w:pStyle w:val="Normal"/>
              <w:widowControl/>
              <w:suppressAutoHyphens w:val="true"/>
              <w:spacing w:before="0" w:after="160"/>
              <w:jc w:val="start"/>
              <w:rPr>
                <w:rFonts w:ascii="Calibri" w:hAnsi="Calibri"/>
                <w:color w:themeColor="accent1" w:themeShade="80" w:val="1F3864"/>
              </w:rPr>
            </w:pPr>
            <w:r>
              <w:rPr>
                <w:color w:themeColor="accent1" w:themeShade="80" w:val="1F3864"/>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b w:val="false"/>
                <w:bCs w:val="false"/>
                <w:i w:val="false"/>
                <w:iCs w:val="false"/>
                <w:color w:val="000000"/>
                <w:kern w:val="0"/>
                <w:lang w:val="es-CL" w:eastAsia="en-US" w:bidi="ar-SA"/>
              </w:rPr>
            </w:pPr>
            <w:r>
              <w:rPr>
                <w:rFonts w:eastAsia="Calibri" w:cs="Arial"/>
                <w:b w:val="false"/>
                <w:bCs w:val="false"/>
                <w:i w:val="false"/>
                <w:iCs w:val="false"/>
                <w:color w:val="000000"/>
                <w:kern w:val="0"/>
                <w:sz w:val="20"/>
                <w:szCs w:val="20"/>
                <w:lang w:val="es-CL" w:eastAsia="es-CL" w:bidi="ar-SA"/>
              </w:rPr>
              <w:t>Desarrollar una solución de software utilizando técnicas que permitan sistematizar el proceso de desarrollo y mantenimiento, asegurando el logro de los objetivos.</w:t>
              <w:br/>
              <w:br/>
              <w:t>Gestionar proyectos informáticos, ofreciendo alternativas para la toma de decisiones de acuerdo a los requerimientos de la organización.</w:t>
              <w:br/>
              <w:br/>
              <w:t>Realizar pruebas de certificación tanto de los productos como de los procesos utilizando buenas prácticas definidas por la industria.</w:t>
            </w:r>
          </w:p>
        </w:tc>
      </w:tr>
    </w:tbl>
    <w:p>
      <w:pPr>
        <w:pStyle w:val="Normal"/>
        <w:spacing w:lineRule="auto" w:line="360" w:before="0" w:after="0"/>
        <w:jc w:val="both"/>
        <w:rPr>
          <w:b/>
          <w:sz w:val="24"/>
          <w:szCs w:val="24"/>
        </w:rPr>
      </w:pPr>
      <w:r>
        <w:rPr>
          <w:b/>
          <w:sz w:val="24"/>
          <w:szCs w:val="24"/>
        </w:rPr>
      </w:r>
    </w:p>
    <w:p>
      <w:pPr>
        <w:pStyle w:val="Normal"/>
        <w:spacing w:lineRule="auto" w:line="240" w:before="0" w:after="0"/>
        <w:rPr>
          <w:b/>
          <w:sz w:val="24"/>
          <w:szCs w:val="24"/>
        </w:rPr>
      </w:pPr>
      <w:r>
        <w:rPr>
          <w:b/>
          <w:sz w:val="24"/>
          <w:szCs w:val="24"/>
        </w:rPr>
      </w:r>
      <w:r>
        <w:br w:type="page"/>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3. Fundamentación Proyecto APT</w:t>
            </w:r>
          </w:p>
        </w:tc>
      </w:tr>
    </w:tbl>
    <w:p>
      <w:pPr>
        <w:pStyle w:val="Normal"/>
        <w:spacing w:lineRule="auto" w:line="360" w:before="0" w:after="0"/>
        <w:jc w:val="both"/>
        <w:rPr>
          <w:b/>
          <w:sz w:val="24"/>
          <w:szCs w:val="24"/>
        </w:rPr>
      </w:pPr>
      <w:r>
        <w:rPr>
          <w:b/>
          <w:sz w:val="24"/>
          <w:szCs w:val="24"/>
        </w:rPr>
      </w:r>
    </w:p>
    <w:tbl>
      <w:tblPr>
        <w:tblStyle w:val="Tablaconcuadrcula"/>
        <w:tblW w:w="5000" w:type="pct"/>
        <w:jc w:val="start"/>
        <w:tblInd w:w="-714" w:type="dxa"/>
        <w:tblLayout w:type="fixed"/>
        <w:tblCellMar>
          <w:top w:w="0" w:type="dxa"/>
          <w:start w:w="108" w:type="dxa"/>
          <w:bottom w:w="0" w:type="dxa"/>
          <w:end w:w="108" w:type="dxa"/>
        </w:tblCellMar>
        <w:tblLook w:val="04a0" w:firstRow="1" w:noVBand="1" w:lastRow="0" w:firstColumn="1" w:lastColumn="0" w:noHBand="0"/>
      </w:tblPr>
      <w:tblGrid>
        <w:gridCol w:w="2136"/>
        <w:gridCol w:w="6368"/>
      </w:tblGrid>
      <w:tr>
        <w:trPr>
          <w:trHeight w:val="6795"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Relevancia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aprendizaje de programación puede presentar una barrera de entrada importante para personas que recién comienzan, especialmente cuando los conceptos se presentan de manera principalmente teórica o mediante ejercicios cuyo resultado no siempre es fácil de visualizar. En este contexto, el proyecto busca ofrecer una alternativa lúdica e interactiva en la que el usuario pueda escribir programas y observar directamente cómo estos determinan el comportamiento de agentes autónomos dentro de un videojuego de estrategia.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Paralelamente, se identifica una oportunidad dentro de los videojuegos centrados en programación. Existen propuestas que incorporan automatización o programación como parte de sus mecánicas, pero algunas utilizan sistemas visuales o de toma de decisiones en lugar de programación textual, mientras que otras están orientadas principalmente a usuarios que ya poseen conocimientos avanzados. Directiva busca situarse en un punto intermedio: ofrecer una experiencia de estrategia y automatización donde la programación sea la mecánica principal, pero cuya entrada sea progresiva y accesible para usuarios con distintos niveles de experiencia.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proyecto estará dirigido principalmente a personas interesadas en aprender o practicar conceptos de programación mediante una experiencia de juego. Su aporte consiste en proporcionar un entorno donde conceptos como instrucciones, condiciones, ciclos, funciones y diseño de algoritmos puedan aplicarse a problemas concretos y observarse inmediatamente dentro de una simulación, combinando aprendizaje, experimentación, entretenimiento y competición.</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Debido a su naturaleza digital, la problemática no se limita a una ubicación geográfica o institución específica. El proyecto está pensado para usuarios que dispongan de un computador personal y acceso a Internet para descargar el videojuego, permitiendo que pueda ser utilizado por personas de distintos contextos geográficos. La distribución inicial se realizará mediante la plataforma itch.io.</w:t>
            </w:r>
          </w:p>
        </w:tc>
      </w:tr>
      <w:tr>
        <w:trPr>
          <w:trHeight w:val="1037"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Descripción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será un videojuego de estrategia y automatización con enfoque educativo para computadores de escritorio, desarrollado en Unity, cuyo objetivo es permitir que los jugadores aprendan y practiquen conceptos de programación mediante la resolución de desafíos dentro de un entorno simulado.</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jugador controlará indirectamente unidades autónomas denominadas Agentes, asignándoles programas escritos mediante un lenguaje textual con sintaxis inspirada en Python. Estos programas determinarán las acciones que los Agentes realizarán dentro de la simulación, tales como desplazarse, recolectar recursos, transportarlos y combatir.</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ciclo principal de juego consistirá en programar los Agentes, ejecutar la simulación, observar su comportamiento y modificar los programas en función de los resultados obtenidos. De esta manera, el jugador podrá experimentar iterativamente con diferentes soluciones hasta completar los objetivos de cada nivel.</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juego contará inicialmente con una experiencia singleplayer basada en una progresión de niveles. Las primeras misiones introducirán gradualmente las mecánicas y conceptos de programación, mientras que las misiones más avanzadas permitirán al jugador controlar un sistema más completo a partir de su Nexo, encargado de crear y coordinar nuevos Agentes mediante los recursos disponibles.</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proyecto será desarrollado de manera incremental y se distribuirá mediante itch.io, permitiendo realizar pruebas frecuentes con usuarios y ajustar sus funcionalidades a partir del feedback obtenido durante el desarrollo.</w:t>
            </w:r>
            <w:r>
              <w:rPr>
                <w:rFonts w:eastAsia="Calibri" w:cs="Arial"/>
                <w:i/>
                <w:color w:val="548DD4"/>
                <w:kern w:val="0"/>
                <w:sz w:val="20"/>
                <w:szCs w:val="20"/>
                <w:lang w:val="es-CL" w:eastAsia="es-CL" w:bidi="ar-SA"/>
              </w:rPr>
              <w:t xml:space="preserve"> </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Pertinencia del proyecto con el perfil de egreso</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 xml:space="preserve">El proyecto </w:t>
            </w:r>
            <w:r>
              <w:rPr>
                <w:rFonts w:eastAsia="Calibri" w:cs="Arial"/>
                <w:b/>
                <w:bCs/>
                <w:i w:val="false"/>
                <w:iCs w:val="false"/>
                <w:color w:val="000000"/>
                <w:kern w:val="0"/>
                <w:sz w:val="20"/>
                <w:szCs w:val="20"/>
                <w:shd w:fill="auto" w:val="clear"/>
                <w:lang w:val="es-CL" w:eastAsia="es-CL" w:bidi="ar-SA"/>
              </w:rPr>
              <w:t>Directiva</w:t>
            </w:r>
            <w:r>
              <w:rPr>
                <w:rFonts w:eastAsia="Calibri" w:cs="Arial"/>
                <w:i w:val="false"/>
                <w:iCs w:val="false"/>
                <w:color w:val="000000"/>
                <w:kern w:val="0"/>
                <w:sz w:val="20"/>
                <w:szCs w:val="20"/>
                <w:shd w:fill="auto" w:val="clear"/>
                <w:lang w:val="es-CL" w:eastAsia="es-CL" w:bidi="ar-SA"/>
              </w:rPr>
              <w:t xml:space="preserve"> se relaciona directamente con el perfil de egreso de Ingeniería en Informática, ya que requiere diseñar, desarrollar, validar y gestionar una solución de software durante las distintas etapas de su ciclo de vida.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asociada al desarrollo de soluciones de software será aplicada mediante el diseño de la arquitectura del sistema, la implementación del videojuego en Unity, el desarrollo del intérprete del lenguaje de programación, la simulación de los Agentes y la integración de los distintos componentes del producto. Se buscará mantener una arquitectura modular que facilite el desarrollo, mantenimiento y eventual extensión del sistema.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de gestión de proyectos informáticos será abordada mediante una metodología ágil, organizando el desarrollo en iteraciones, definiendo y priorizando funcionalidades, gestionando riesgos y recursos, y realizando seguimiento del progreso del proyecto. Además, se incorporarán instancias periódicas de playtesting que permitan obtener retroalimentación de usuarios y utilizarla como apoyo para la toma de decisiones durante el desarrollo.</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Finalmente, la competencia relacionada con la realización de pruebas y validación será aplicada mediante pruebas técnicas y funcionales del software, además de playtests con usuarios. Los resultados obtenidos permitirán detectar errores, evaluar el comportamiento de las funcionalidades desarrolladas e identificar oportunidades de mejora antes de la entrega final.</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Relación con los intereses profesionales</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BodyText"/>
              <w:widowControl/>
              <w:suppressAutoHyphens w:val="true"/>
              <w:spacing w:before="0" w:after="160"/>
              <w:jc w:val="both"/>
              <w:rPr>
                <w:rFonts w:ascii="Calibri" w:hAnsi="Calibri" w:cs="Arial"/>
                <w:i/>
                <w:color w:val="548DD4"/>
                <w:sz w:val="20"/>
                <w:szCs w:val="20"/>
                <w:lang w:eastAsia="es-CL"/>
              </w:rPr>
            </w:pPr>
            <w:r>
              <w:rPr>
                <w:rFonts w:eastAsia="Calibri" w:cs="Arial"/>
                <w:i w:val="false"/>
                <w:iCs w:val="false"/>
                <w:color w:val="000000"/>
                <w:kern w:val="0"/>
                <w:sz w:val="20"/>
                <w:szCs w:val="20"/>
                <w:lang w:val="es-CL" w:eastAsia="es-CL" w:bidi="ar-SA"/>
              </w:rPr>
              <w:t xml:space="preserve">El proyecto </w:t>
            </w:r>
            <w:r>
              <w:rPr>
                <w:rStyle w:val="Strong"/>
                <w:rFonts w:eastAsia="Calibri" w:cs="Arial"/>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 relaciona directamente con los intereses profesionales de ambos integrantes del equipo, permitiendo abordar distintas áreas de especialización dentro de un mismo proyecto tecnológico.</w:t>
            </w:r>
          </w:p>
          <w:p>
            <w:pPr>
              <w:pStyle w:val="BodyText"/>
              <w:widowControl/>
              <w:suppressAutoHyphens w:val="true"/>
              <w:spacing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una parte, el desarrollo del videojuego permite profundizar en áreas como programación, arquitectura de software, diseño de algoritmos, simulación y calidad de software. Estas áreas se relacionan especialmente con el interés profesional del Líder Técnico y Desarrollador Principal, quien busca continuar desarrollándose en la creación de soluciones de software de calidad, sistemas complejos y desarrollo de videojuegos.</w:t>
            </w:r>
          </w:p>
          <w:p>
            <w:pPr>
              <w:pStyle w:val="BodyText"/>
              <w:suppressAutoHyphens w:val="true"/>
              <w:spacing w:lineRule="auto" w:line="259"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otra parte, el proyecto permite aplicar y fortalecer competencias relacionadas con planificación, gestión de proyectos, gestión de riesgos, coordinación de recursos y trabajo con usuarios. Estas áreas se relacionan directamente con los intereses profesionales del Jefe de Proyecto, quien busca desarrollarse en roles vinculados a gestión de proyectos y PMO.</w:t>
            </w:r>
          </w:p>
          <w:p>
            <w:pPr>
              <w:pStyle w:val="BodyText"/>
              <w:suppressAutoHyphens w:val="true"/>
              <w:spacing w:lineRule="auto" w:line="259" w:before="0" w:after="160"/>
              <w:jc w:val="both"/>
              <w:rPr>
                <w:rFonts w:ascii="Calibri" w:hAnsi="Calibri" w:cs="Arial"/>
                <w:lang w:eastAsia="es-CL"/>
              </w:rPr>
            </w:pPr>
            <w:r>
              <w:rPr>
                <w:rFonts w:cs="Arial"/>
                <w:i w:val="false"/>
                <w:iCs w:val="false"/>
                <w:color w:val="000000"/>
                <w:sz w:val="20"/>
                <w:szCs w:val="20"/>
                <w:lang w:eastAsia="es-CL"/>
              </w:rPr>
              <w:t xml:space="preserve">El desarrollo de </w:t>
            </w:r>
            <w:r>
              <w:rPr>
                <w:rStyle w:val="Strong"/>
                <w:rFonts w:cs="Arial"/>
                <w:i w:val="false"/>
                <w:iCs w:val="false"/>
                <w:color w:val="000000"/>
                <w:sz w:val="20"/>
                <w:szCs w:val="20"/>
                <w:lang w:eastAsia="es-CL"/>
              </w:rPr>
              <w:t>Directiva</w:t>
            </w:r>
            <w:r>
              <w:rPr>
                <w:rFonts w:cs="Arial"/>
                <w:i w:val="false"/>
                <w:iCs w:val="false"/>
                <w:color w:val="000000"/>
                <w:sz w:val="20"/>
                <w:szCs w:val="20"/>
                <w:lang w:eastAsia="es-CL"/>
              </w:rPr>
              <w:t xml:space="preserve"> permitirá que ambos integrantes fortalezcan competencias complementarias mediante la ejecución de un proyecto completo, desde su planificación inicial hasta el desarrollo, validación y entrega de una solución funcional.</w:t>
            </w:r>
          </w:p>
        </w:tc>
      </w:tr>
      <w:tr>
        <w:trPr>
          <w:trHeight w:val="132"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Factibilidad de desarrollo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 xml:space="preserve">El desarrollo de </w:t>
            </w:r>
            <w:r>
              <w:rPr>
                <w:rFonts w:eastAsia="Calibri" w:cs="Arial"/>
                <w:b/>
                <w:bCs/>
                <w:i w:val="false"/>
                <w:iCs w:val="false"/>
                <w:color w:val="000000"/>
                <w:kern w:val="0"/>
                <w:sz w:val="20"/>
                <w:szCs w:val="20"/>
                <w:lang w:val="es-CL" w:eastAsia="es-CL" w:bidi="ar-SA"/>
              </w:rPr>
              <w:t>Directiva</w:t>
            </w:r>
            <w:r>
              <w:rPr>
                <w:rFonts w:eastAsia="Calibri" w:cs="Arial"/>
                <w:b w:val="false"/>
                <w:bCs w:val="false"/>
                <w:i w:val="false"/>
                <w:iCs w:val="false"/>
                <w:color w:val="000000"/>
                <w:kern w:val="0"/>
                <w:sz w:val="20"/>
                <w:szCs w:val="20"/>
                <w:lang w:val="es-CL" w:eastAsia="es-CL" w:bidi="ar-SA"/>
              </w:rPr>
              <w:t xml:space="preserve"> se considera factible dentro del período efectivo de aproximadamente 11 semanas destinado al desarrollo del proyecto, debido a que se ha definido un alcance inicial acotado y priorizado. El proyecto se concentrará en una experiencia singleplayer, con un único tipo de Agente, un único recurso, un Nexo como estructura principal y una progresión basada en niveles. Funcionalidades de mayor complejidad, como el multijugador, se consideran posibles ampliaciones futuras y no forman parte del alcance comprometido para esta etapa.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 cuanto a los recursos técnicos, el equipo dispone de computadores aptos para el desarrollo y utilizará Unity como motor principal. Esta elección reduce el riesgo técnico debido a la experiencia previa del Líder Técnico con la herramienta. La distribución de las versiones de prueba se realizará mediante itch.io, permitiendo entregar nuevas iteraciones a los usuarios de prueba de manera sencilla.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Otro factor que facilita el desarrollo es la disponibilidad de un grupo de potenciales playtesters con distintos niveles de conocimiento en programación, lo que permitirá obtener retroalimentación periódica durante el desarrollo. Asimismo, la distribución de responsabilidades entre un Líder Técnico y Desarrollador Principal y un Jefe de Proyecto permite aprovechar las fortalezas de ambos integrantes y mantener un seguimiento tanto técnico como organizacional.</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Entre los principales factores de dificultad se encuentran la complejidad técnica del intérprete de programación, el rendimiento de la simulación, el ajuste de la dificultad y balance de los niveles, y el período limitado de desarrollo de aproximadamente 11 semanas. Para reducir estos riesgos se utilizará una metodología ágil, desarrollando funcionalidades de manera incremental, priorizando un producto mínimo viable y realizando playtests periódicos que permitan detectar problemas y ajustar el alcance cuando sea necesario.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En áreas complementarias, como el diseño sonoro, se contempla la posibilidad de gestionar la participación de un colaborador externo. No obstante, estas áreas mantendrán un alcance reducido y acorde con la dirección audiovisual minimalista definida para el proyecto.</w:t>
            </w:r>
          </w:p>
        </w:tc>
      </w:tr>
    </w:tbl>
    <w:p>
      <w:pPr>
        <w:pStyle w:val="Normal"/>
        <w:rPr>
          <w:b/>
          <w:bCs/>
          <w:color w:themeColor="accent1" w:val="4472C4"/>
          <w:sz w:val="32"/>
          <w:szCs w:val="32"/>
        </w:rPr>
      </w:pPr>
      <w:r>
        <w:rPr>
          <w:b/>
          <w:bCs/>
          <w:color w:themeColor="accent1" w:val="4472C4"/>
          <w:sz w:val="32"/>
          <w:szCs w:val="32"/>
        </w:rPr>
      </w:r>
      <w:r>
        <w:br w:type="page"/>
      </w:r>
    </w:p>
    <w:p>
      <w:pPr>
        <w:pStyle w:val="ListParagraph"/>
        <w:numPr>
          <w:ilvl w:val="0"/>
          <w:numId w:val="1"/>
        </w:numPr>
        <w:spacing w:before="0" w:after="160"/>
        <w:contextualSpacing/>
        <w:rPr>
          <w:b/>
          <w:bCs/>
          <w:color w:themeColor="accent1" w:val="4472C4"/>
          <w:sz w:val="32"/>
          <w:szCs w:val="32"/>
        </w:rPr>
      </w:pPr>
      <w:r>
        <w:rPr>
          <w:b/>
          <w:bCs/>
          <w:color w:themeColor="accent1" w:val="4472C4"/>
          <w:sz w:val="32"/>
          <w:szCs w:val="32"/>
        </w:rPr>
        <w:t xml:space="preserve">PARTE II </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4. Objetivos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uppressAutoHyphens w:val="true"/>
              <w:spacing w:before="0" w:after="0"/>
              <w:jc w:val="both"/>
              <w:rPr>
                <w:rFonts w:ascii="Calibri" w:hAnsi="Calibri"/>
                <w:color w:themeColor="accent1" w:themeShade="80" w:val="1F3864"/>
              </w:rPr>
            </w:pPr>
            <w:r>
              <w:rPr>
                <w:rFonts w:eastAsia="Calibri" w:cs=""/>
                <w:color w:themeColor="accent1" w:themeShade="80" w:val="1F3864"/>
                <w:kern w:val="0"/>
                <w:lang w:val="es-CL" w:eastAsia="en-US" w:bidi="ar-SA"/>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636"/>
        <w:gridCol w:w="6862"/>
      </w:tblGrid>
      <w:tr>
        <w:trPr>
          <w:trHeight w:val="1259" w:hRule="atLeast"/>
        </w:trPr>
        <w:tc>
          <w:tcPr>
            <w:tcW w:w="26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 general</w:t>
            </w:r>
          </w:p>
        </w:tc>
        <w:tc>
          <w:tcPr>
            <w:tcW w:w="6862"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 xml:space="preserve">Desarrollar </w:t>
            </w: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un videojuego de estrategia y automatización con enfoque educativo para computadores de escritorio, que permita a los jugadores aprender y practicar conceptos de programación mediante la creación y ejecución de programas que controlen agentes autónomos dentro de un entorno simulado.</w:t>
            </w:r>
          </w:p>
        </w:tc>
      </w:tr>
      <w:tr>
        <w:trPr>
          <w:trHeight w:val="834" w:hRule="atLeast"/>
        </w:trPr>
        <w:tc>
          <w:tcPr>
            <w:tcW w:w="26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Objetivos específicos</w:t>
            </w:r>
          </w:p>
        </w:tc>
        <w:tc>
          <w:tcPr>
            <w:tcW w:w="6862" w:type="dxa"/>
            <w:tcBorders>
              <w:top w:val="single" w:sz="4" w:space="0" w:color="BFBFBF"/>
              <w:start w:val="single" w:sz="4" w:space="0" w:color="BFBFBF"/>
              <w:bottom w:val="single" w:sz="4" w:space="0" w:color="BFBFBF"/>
              <w:end w:val="single" w:sz="4" w:space="0" w:color="BFBFBF"/>
            </w:tcBorders>
            <w:vAlign w:val="center"/>
          </w:tcPr>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Diseñar una arquitectura de software modular y desacoplada que permita separar la presentación, el flujo de juego, la programación, la ejecución de programas y la simulación.</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 sistema de programación textual con sintaxis inspirada en Python que permita al jugador crear y asignar programas a los Agentes y al Nexo.</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Implementar una simulación de estrategia en tiempo real que contemple el comportamiento de Agentes, Nexos, recursos, movimiento, recolección y combate.</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una experiencia singleplayer basada en niveles que permita al jugador programar, ejecutar, observar y modificar sus soluciones de manera iterativa.</w:t>
            </w:r>
          </w:p>
          <w:p>
            <w:pPr>
              <w:pStyle w:val="Normal"/>
              <w:widowControl/>
              <w:numPr>
                <w:ilvl w:val="0"/>
                <w:numId w:val="2"/>
              </w:numPr>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Validar y mejorar el producto mediante pruebas funcionales y playtests periódicos con usuarios de distintos niveles de experiencia en programación.</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5. Metodología</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both"/>
              <w:rPr>
                <w:rFonts w:ascii="Calibri" w:hAnsi="Calibri" w:cs="Arial"/>
                <w:i/>
                <w:color w:val="548DD4"/>
                <w:sz w:val="20"/>
                <w:szCs w:val="20"/>
                <w:lang w:eastAsia="es-CL"/>
              </w:rPr>
            </w:pPr>
            <w:r>
              <w:rPr>
                <w:rFonts w:cs="Arial"/>
                <w:i/>
                <w:color w:val="548DD4"/>
                <w:sz w:val="20"/>
                <w:szCs w:val="20"/>
                <w:lang w:eastAsia="es-CL"/>
              </w:rPr>
            </w:r>
          </w:p>
          <w:p>
            <w:pPr>
              <w:pStyle w:val="Normal"/>
              <w:widowControl/>
              <w:suppressAutoHyphens w:val="true"/>
              <w:bidi w:val="0"/>
              <w:spacing w:before="0" w:after="160"/>
              <w:jc w:val="both"/>
              <w:rPr>
                <w:rFonts w:ascii="Calibri" w:hAnsi="Calibri" w:cs="Arial"/>
                <w:i/>
                <w:color w:val="548DD4"/>
                <w:sz w:val="20"/>
                <w:szCs w:val="20"/>
                <w:lang w:eastAsia="es-CL"/>
              </w:rPr>
            </w:pPr>
            <w:r>
              <w:rPr>
                <w:rFonts w:eastAsia="Calibri" w:cs="Arial"/>
                <w:i/>
                <w:color w:val="548DD4"/>
                <w:kern w:val="0"/>
                <w:sz w:val="20"/>
                <w:szCs w:val="20"/>
                <w:lang w:val="es-CL" w:eastAsia="es-CL" w:bidi="ar-SA"/>
              </w:rPr>
              <w:t>Para el desarrollo de Directiva se utilizará una metodología ágil basada en Scrum, adaptada al tamaño y características del equipo. El trabajo se organizará en iteraciones o sprints cortos, durante los cuales se seleccionarán y desarrollarán funcionalidades priorizadas desde un Product Backlog.</w:t>
              <w:br/>
              <w:br/>
              <w:t>Al comienzo de cada sprint se definirán las tareas y objetivos a desarrollar. Durante la iteración se realizará seguimiento del avance y, al finalizar, se revisarán las funcionalidades implementadas y se evaluarán posibles mejoras para las siguientes etapas. Esta forma de trabajo permitirá mantener un desarrollo incremental y flexible, ajustando prioridades según los resultados obtenidos.</w:t>
              <w:br/>
            </w:r>
            <w:r>
              <w:rPr>
                <w:rFonts w:eastAsia="Calibri" w:cs="Arial"/>
                <w:b w:val="false"/>
                <w:bCs w:val="false"/>
                <w:i w:val="false"/>
                <w:iCs w:val="false"/>
                <w:color w:val="000000"/>
                <w:kern w:val="0"/>
                <w:sz w:val="20"/>
                <w:szCs w:val="20"/>
                <w:lang w:val="es-CL" w:eastAsia="es-CL" w:bidi="ar-SA"/>
              </w:rPr>
              <w:t>Como parte fundamental del proceso se realizarán playtests semanales o bisemanales con usuarios de distintos niveles de experiencia en programación. Estas instancias permitirán detectar errores, dificultades de uso, problemas de comprensión y oportunidades de mejora. La retroalimentación obtenida podrá utilizarse para modificar o repriorizar elementos del Product Backlog, buscando adaptar progresivamente el videojuego a las necesidades observadas en los usuarios.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El desarrollo técnico seguirá una arquitectura de software modular, separando las principales responsabilidades del sistema, como la presentación visual, el flujo general del juego, el sistema de programación, el intérprete y la simulación. Esta separación busca facilitar el desarrollo, las pruebas, el mantenimiento y la eventual sustitución o ampliación de componentes.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Debido a que el equipo está compuesto por dos integrantes, ambos podrán participar transversalmente en distintas áreas del proyecto. Sin embargo, se establecerán responsabilidades principales. Ángel Rojas asumirá el rol de Líder Técnico y Desarrollador Principal, siendo responsable principalmente de la arquitectura de software, decisiones técnicas, programación, integración y rendimiento del sistema. Álvaro Castro asumirá el rol de Jefe de Proyecto, siendo responsable principalmente de la planificación, seguimiento del proyecto, gestión de riesgos, presupuesto, coordinación de playtests, comunicación con usuarios y gestión de los recursos necesarios para el desarrollo, incluyendo el área de diseño sonoro.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El proceso buscará producir versiones funcionales de manera progresiva, priorizando inicialmente las características necesarias para disponer de un producto mínimo viable y ampliándolo posteriormente según el tiempo disponible, los resultados de las pruebas y la retroalimentación obtenida.</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6. Evidencias</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Normal"/>
              <w:widowControl/>
              <w:suppressAutoHyphens w:val="true"/>
              <w:spacing w:before="0" w:after="0"/>
              <w:jc w:val="both"/>
              <w:rPr>
                <w:rFonts w:eastAsia="Times New Roman" w:cs="Times New Roman"/>
                <w:color w:themeColor="text1" w:themeTint="a6" w:val="595959"/>
                <w:lang w:eastAsia="es-CL"/>
              </w:rPr>
            </w:pPr>
            <w:r>
              <w:rPr>
                <w:rFonts w:eastAsia="Calibri" w:cs=""/>
                <w:color w:themeColor="accent1" w:themeShade="80" w:val="1F3864"/>
                <w:kern w:val="0"/>
                <w:lang w:val="es-CL" w:eastAsia="en-US" w:bidi="ar-SA"/>
              </w:rPr>
              <w:t xml:space="preserve">A continuación, describe qué evidencias serán evaluadas en el informe de avance y en el informe final de tu proyecto APT. Estas evidencias deben ser acordadas con tu docente. </w:t>
            </w:r>
            <w:r>
              <w:rPr>
                <w:rFonts w:eastAsia="Calibri" w:cs=""/>
                <w:kern w:val="0"/>
                <w:lang w:val="es-CL" w:eastAsia="en-US" w:bidi="ar-SA"/>
              </w:rPr>
              <w:t xml:space="preserve"> Se entenderá por evidencia los productos que se desarrollen durante el proyecto y cuyo propósito sea visibilizar o documentar cómo se ha implementado el trabajo. </w:t>
            </w:r>
            <w:r>
              <w:rPr>
                <w:rFonts w:eastAsia="Times New Roman" w:cs="Times New Roman"/>
                <w:color w:themeColor="text1" w:themeTint="a6" w:val="595959"/>
                <w:kern w:val="0"/>
                <w:lang w:val="es-CL" w:eastAsia="es-CL" w:bidi="ar-SA"/>
              </w:rPr>
              <w:t xml:space="preserve"> </w:t>
            </w:r>
          </w:p>
        </w:tc>
      </w:tr>
    </w:tbl>
    <w:p>
      <w:pPr>
        <w:pStyle w:val="Normal"/>
        <w:spacing w:lineRule="auto" w:line="360" w:before="0" w:after="0"/>
        <w:jc w:val="both"/>
        <w:rPr>
          <w:b/>
          <w:sz w:val="24"/>
          <w:szCs w:val="24"/>
        </w:rPr>
      </w:pPr>
      <w:r>
        <w:rPr>
          <w:b/>
          <w:sz w:val="24"/>
          <w:szCs w:val="24"/>
        </w:rPr>
      </w:r>
    </w:p>
    <w:tbl>
      <w:tblPr>
        <w:tblStyle w:val="Tablaconcuadrcula"/>
        <w:tblW w:w="10062"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1874"/>
        <w:gridCol w:w="2125"/>
        <w:gridCol w:w="3026"/>
        <w:gridCol w:w="3037"/>
      </w:tblGrid>
      <w:tr>
        <w:trPr>
          <w:trHeight w:val="362" w:hRule="atLeast"/>
        </w:trPr>
        <w:tc>
          <w:tcPr>
            <w:tcW w:w="1874"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 xml:space="preserve">Tipo de evidencia </w:t>
            </w:r>
          </w:p>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(avance o final)</w:t>
            </w:r>
          </w:p>
        </w:tc>
        <w:tc>
          <w:tcPr>
            <w:tcW w:w="2125"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Nombre de la evidencia</w:t>
            </w:r>
          </w:p>
        </w:tc>
        <w:tc>
          <w:tcPr>
            <w:tcW w:w="3026"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Descripción</w:t>
            </w:r>
          </w:p>
        </w:tc>
        <w:tc>
          <w:tcPr>
            <w:tcW w:w="3037"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Justificación</w:t>
            </w:r>
          </w:p>
        </w:tc>
      </w:tr>
      <w:tr>
        <w:trPr>
          <w:trHeight w:val="362" w:hRule="atLeast"/>
        </w:trPr>
        <w:tc>
          <w:tcPr>
            <w:tcW w:w="1874"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Documentación de planificación y diseño del proyecto</w:t>
            </w:r>
          </w:p>
        </w:tc>
        <w:tc>
          <w:tcPr>
            <w:tcW w:w="30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Conjunto de documentos que definan el alcance, requisitos, historias de usuario, Product Backlog, arquitectura de software, planificación de sprints y principales decisiones de diseño de Directiva.</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 xml:space="preserve">Permite evidenciar que el proyecto cuenta con una planificación estructurada y que las decisiones técnicas y funcionales han sido definidas antes y durante el desarrollo. </w:t>
            </w:r>
          </w:p>
        </w:tc>
      </w:tr>
      <w:tr>
        <w:trPr>
          <w:trHeight w:val="362" w:hRule="atLeast"/>
        </w:trPr>
        <w:tc>
          <w:tcPr>
            <w:tcW w:w="1874"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Prototipo funcional de Directiva</w:t>
            </w:r>
          </w:p>
        </w:tc>
        <w:tc>
          <w:tcPr>
            <w:tcW w:w="3026"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ejecutable preliminar que integre las funcionalidades principales desarrolladas hasta la fecha, permitiendo comprobar el funcionamiento parcial del ciclo de programación y simulación.</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demostrar de manera concreta el progreso técnico del proyecto y validar tempranamente la integración entre sus principales componentes.</w:t>
            </w:r>
          </w:p>
        </w:tc>
      </w:tr>
      <w:tr>
        <w:trPr>
          <w:trHeight w:val="362" w:hRule="atLeast"/>
        </w:trPr>
        <w:tc>
          <w:tcPr>
            <w:tcW w:w="1874"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funcional de Directiva</w:t>
            </w:r>
          </w:p>
        </w:tc>
        <w:tc>
          <w:tcPr>
            <w:tcW w:w="3026"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Build final del videojuego para computador de escritorio, incluyendo el sistema de programación, simulación de Agentes y Nexos, progresión de niveles y funcionalidades definidas dentro del alcance del proyecto.</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Constituye el principal producto desarrollado y permite comprobar el cumplimiento de los objetivos funcionales y técnicos planteados para el proyecto.</w:t>
            </w:r>
          </w:p>
        </w:tc>
      </w:tr>
      <w:tr>
        <w:trPr>
          <w:trHeight w:val="362" w:hRule="atLeast"/>
        </w:trPr>
        <w:tc>
          <w:tcPr>
            <w:tcW w:w="1874"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Informe de pruebas, playtests y mejoras</w:t>
            </w:r>
          </w:p>
        </w:tc>
        <w:tc>
          <w:tcPr>
            <w:tcW w:w="3026"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Registro y análisis de las pruebas técnicas, funcionales y playtests realizados durante el proyecto, incluyendo problemas detectados, retroalimentación recibida y mejoras implementadas a partir de los resultados.</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evidenciar la aplicación de procesos de validación y calidad, además del uso de retroalimentación de usuarios como parte del desarrollo iterativo del producto.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7. Plan de Trabajo</w:t>
            </w:r>
          </w:p>
        </w:tc>
      </w:tr>
    </w:tbl>
    <w:p>
      <w:pPr>
        <w:pStyle w:val="Normal"/>
        <w:spacing w:lineRule="auto" w:line="360" w:before="0" w:after="0"/>
        <w:jc w:val="both"/>
        <w:rPr>
          <w:b/>
          <w:sz w:val="24"/>
          <w:szCs w:val="24"/>
        </w:rPr>
      </w:pPr>
      <w:r>
        <w:rPr>
          <w:b/>
          <w:sz w:val="24"/>
          <w:szCs w:val="24"/>
        </w:rPr>
      </w:r>
    </w:p>
    <w:tbl>
      <w:tblPr>
        <w:tblStyle w:val="Tablaconcuadrcula"/>
        <w:tblW w:w="11061"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80"/>
        <w:gridCol w:w="1580"/>
        <w:gridCol w:w="1580"/>
        <w:gridCol w:w="1580"/>
        <w:gridCol w:w="1580"/>
        <w:gridCol w:w="1580"/>
        <w:gridCol w:w="1581"/>
      </w:tblGrid>
      <w:tr>
        <w:trPr/>
        <w:tc>
          <w:tcPr>
            <w:tcW w:w="11061" w:type="dxa"/>
            <w:gridSpan w:val="7"/>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b/>
                <w:color w:themeColor="accent1" w:themeShade="80" w:val="1F3864"/>
                <w:kern w:val="0"/>
                <w:lang w:val="es-CL" w:eastAsia="en-US" w:bidi="ar-SA"/>
              </w:rPr>
              <w:t>Plan de Trabajo Proyecto APT</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sz w:val="18"/>
              </w:rPr>
            </w:pPr>
            <w:r>
              <w:rPr>
                <w:rFonts w:eastAsia="Calibri" w:cs=""/>
                <w:color w:themeColor="accent1" w:themeShade="80" w:val="1F3864"/>
                <w:kern w:val="0"/>
                <w:sz w:val="18"/>
                <w:lang w:val="es-CL" w:eastAsia="en-US" w:bidi="ar-SA"/>
              </w:rPr>
              <w:t>Competencia o unidades de competencias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Nombre de  Actividades/Tareas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Actividades/Tareas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Recursos</w:t>
            </w:r>
          </w:p>
        </w:tc>
        <w:tc>
          <w:tcPr>
            <w:tcW w:w="1580" w:type="dxa"/>
            <w:tcBorders>
              <w:top w:val="single" w:sz="4" w:space="0" w:color="BFBFBF"/>
              <w:start w:val="single" w:sz="4" w:space="0" w:color="BFBFBF"/>
              <w:bottom w:val="single" w:sz="4" w:space="0" w:color="BFBFBF"/>
              <w:end w:val="single" w:sz="4" w:space="0" w:color="FFFFF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Duración de la actividad</w:t>
            </w:r>
          </w:p>
          <w:p>
            <w:pPr>
              <w:pStyle w:val="Normal"/>
              <w:widowControl/>
              <w:suppressAutoHyphens w:val="true"/>
              <w:spacing w:before="0" w:after="160"/>
              <w:jc w:val="center"/>
              <w:rPr>
                <w:rFonts w:ascii="Calibri" w:hAnsi="Calibri"/>
                <w:color w:themeColor="accent1" w:themeShade="80" w:val="1F3864"/>
              </w:rPr>
            </w:pPr>
            <w:r>
              <w:rPr>
                <w:color w:themeColor="accent1" w:themeShade="80" w:val="1F3864"/>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Responsable</w:t>
            </w:r>
            <w:r>
              <w:rPr>
                <w:rStyle w:val="FootnoteReference"/>
                <w:rFonts w:eastAsia="Calibri" w:cs=""/>
                <w:color w:themeColor="accent1" w:themeShade="80" w:val="1F3864"/>
                <w:kern w:val="0"/>
                <w:lang w:val="es-CL" w:eastAsia="en-US" w:bidi="ar-SA"/>
              </w:rPr>
              <w:footnoteReference w:id="2"/>
            </w:r>
          </w:p>
        </w:tc>
        <w:tc>
          <w:tcPr>
            <w:tcW w:w="158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Observaciones</w:t>
            </w:r>
          </w:p>
        </w:tc>
      </w:tr>
      <w:tr>
        <w:trPr>
          <w:trHeight w:val="4130" w:hRule="atLeast"/>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Gestionar proyectos informáticos, ofreciendo alternativas para la toma de decisiones de acuerdo a los requerimientos de la organización.</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Definición y planificación del proyecto</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Definir la visión, problemática, alcance, objetivos y requisitos iniciales de Directiva. Establecer la metodología de trabajo, roles y responsabilidades, riesgos principales, Product Backlog inicial y planificación general del proyecto.</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Guía APT, perfil de egreso, repositorio del proyecto, herramientas de documentación y diagramación, reuniones de coordinación del equipo.</w:t>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eastAsia="Calibri" w:cs="Arial"/>
                <w:b w:val="false"/>
                <w:bCs w:val="false"/>
                <w:i w:val="false"/>
                <w:iCs w:val="false"/>
                <w:color w:val="000000"/>
                <w:kern w:val="0"/>
                <w:sz w:val="18"/>
                <w:szCs w:val="20"/>
                <w:lang w:val="es-CL" w:eastAsia="es-CL" w:bidi="ar-SA"/>
              </w:rPr>
              <w:t>Fase 1 (4 semanas)</w:t>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Álvaro Castro</w:t>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Como facilitadores se cuenta con una visión compartida del producto, un alcance inicial acotado y roles definidos. Debido al enfoque ágil, algunos requisitos y prioridades podrán modificarse posteriormente a partir de los resultados de los playtests.</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r>
    </w:tbl>
    <w:p>
      <w:pPr>
        <w:pStyle w:val="Normal"/>
        <w:spacing w:lineRule="auto" w:line="360" w:before="0" w:after="0"/>
        <w:jc w:val="both"/>
        <w:rPr>
          <w:b/>
          <w:sz w:val="24"/>
          <w:szCs w:val="24"/>
        </w:rPr>
      </w:pPr>
      <w:r>
        <w:rPr>
          <w:b/>
          <w:sz w:val="24"/>
          <w:szCs w:val="24"/>
        </w:rPr>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 xml:space="preserve">8. Carta Gantt </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uppressAutoHyphens w:val="true"/>
              <w:spacing w:before="0" w:after="0"/>
              <w:jc w:val="both"/>
              <w:rPr>
                <w:rFonts w:ascii="Calibri" w:hAnsi="Calibri"/>
                <w:color w:themeColor="accent1" w:themeShade="80" w:val="1F3864"/>
              </w:rPr>
            </w:pPr>
            <w:r>
              <w:rPr>
                <w:rFonts w:eastAsia="Calibri" w:cs=""/>
                <w:color w:themeColor="accent1" w:themeShade="80" w:val="1F3864"/>
                <w:kern w:val="0"/>
                <w:lang w:val="es-CL" w:eastAsia="en-US" w:bidi="ar-SA"/>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10802" w:type="dxa"/>
        <w:jc w:val="start"/>
        <w:tblInd w:w="-1160" w:type="dxa"/>
        <w:tblLayout w:type="fixed"/>
        <w:tblCellMar>
          <w:top w:w="0" w:type="dxa"/>
          <w:start w:w="108" w:type="dxa"/>
          <w:bottom w:w="0" w:type="dxa"/>
          <w:end w:w="108" w:type="dxa"/>
        </w:tblCellMar>
        <w:tblLook w:val="04a0" w:firstRow="1" w:noVBand="1" w:lastRow="0" w:firstColumn="1" w:lastColumn="0" w:noHBand="0"/>
      </w:tblPr>
      <w:tblGrid>
        <w:gridCol w:w="1351"/>
        <w:gridCol w:w="536"/>
        <w:gridCol w:w="520"/>
        <w:gridCol w:w="523"/>
        <w:gridCol w:w="526"/>
        <w:gridCol w:w="524"/>
        <w:gridCol w:w="524"/>
        <w:gridCol w:w="523"/>
        <w:gridCol w:w="523"/>
        <w:gridCol w:w="521"/>
        <w:gridCol w:w="523"/>
        <w:gridCol w:w="524"/>
        <w:gridCol w:w="524"/>
        <w:gridCol w:w="525"/>
        <w:gridCol w:w="525"/>
        <w:gridCol w:w="525"/>
        <w:gridCol w:w="5"/>
        <w:gridCol w:w="520"/>
        <w:gridCol w:w="525"/>
        <w:gridCol w:w="525"/>
        <w:gridCol w:w="10"/>
      </w:tblGrid>
      <w:tr>
        <w:trPr>
          <w:trHeight w:val="294" w:hRule="atLeast"/>
        </w:trPr>
        <w:tc>
          <w:tcPr>
            <w:tcW w:w="1351" w:type="dxa"/>
            <w:vMerge w:val="restart"/>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
                <w:b/>
                <w:kern w:val="0"/>
                <w:sz w:val="16"/>
                <w:szCs w:val="16"/>
                <w:lang w:val="es-CL" w:eastAsia="en-US" w:bidi="ar-SA"/>
              </w:rPr>
              <w:t>Actividad</w:t>
            </w:r>
          </w:p>
        </w:tc>
        <w:tc>
          <w:tcPr>
            <w:tcW w:w="2105" w:type="dxa"/>
            <w:gridSpan w:val="4"/>
            <w:tcBorders>
              <w:top w:val="single" w:sz="4" w:space="0" w:color="BFBFBF"/>
              <w:start w:val="single" w:sz="4" w:space="0" w:color="BFBFBF"/>
              <w:bottom w:val="single" w:sz="4" w:space="0" w:color="BFBFBF"/>
              <w:end w:val="single" w:sz="4" w:space="0" w:color="BFBFBF"/>
            </w:tcBorders>
            <w:shd w:color="auto" w:fill="E2EFD9" w:themeFill="accent6"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1</w:t>
            </w:r>
          </w:p>
        </w:tc>
        <w:tc>
          <w:tcPr>
            <w:tcW w:w="5766" w:type="dxa"/>
            <w:gridSpan w:val="12"/>
            <w:tcBorders>
              <w:top w:val="single" w:sz="4" w:space="0" w:color="BFBFBF"/>
              <w:start w:val="single" w:sz="4" w:space="0" w:color="BFBFBF"/>
              <w:bottom w:val="single" w:sz="4" w:space="0" w:color="BFBFBF"/>
              <w:end w:val="single" w:sz="4" w:space="0" w:color="BFBFBF"/>
            </w:tcBorders>
            <w:shd w:color="auto" w:fill="FFF2CC" w:themeFill="accent4"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2</w:t>
            </w:r>
          </w:p>
        </w:tc>
        <w:tc>
          <w:tcPr>
            <w:tcW w:w="1580" w:type="dxa"/>
            <w:gridSpan w:val="4"/>
            <w:tcBorders>
              <w:top w:val="single" w:sz="4" w:space="0" w:color="BFBFBF"/>
              <w:start w:val="single" w:sz="4" w:space="0" w:color="BFBFBF"/>
              <w:bottom w:val="single" w:sz="4" w:space="0" w:color="BFBFBF"/>
              <w:end w:val="single" w:sz="4" w:space="0" w:color="BFBFBF"/>
            </w:tcBorders>
            <w:shd w:color="auto" w:fill="FBE4D5" w:themeFill="accent2"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3</w:t>
            </w:r>
          </w:p>
        </w:tc>
      </w:tr>
      <w:tr>
        <w:trPr>
          <w:trHeight w:val="303" w:hRule="atLeast"/>
        </w:trPr>
        <w:tc>
          <w:tcPr>
            <w:tcW w:w="1351" w:type="dxa"/>
            <w:vMerge w:val="continue"/>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w:t>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2</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3</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4</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5</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6</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7</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8</w:t>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9</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10</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11</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14</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15</w:t>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17</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18</w:t>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Arial"/>
                <w:i/>
                <w:color w:val="548DD4"/>
                <w:kern w:val="0"/>
                <w:sz w:val="16"/>
                <w:szCs w:val="16"/>
                <w:lang w:val="es-CL" w:eastAsia="es-CL" w:bidi="ar-SA"/>
              </w:rPr>
              <w:t>Describe actividades del punto anterior</w:t>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303"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footnotePr>
        <w:numFmt w:val="decimal"/>
      </w:footnotePr>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swiss"/>
    <w:pitch w:val="variable"/>
  </w:font>
  <w:font w:name="Liberation Sans">
    <w:altName w:val="Arial"/>
    <w:charset w:val="01"/>
    <w:family w:val="swiss"/>
    <w:pitch w:val="variable"/>
  </w:font>
  <w:font w:name="Century Gothic">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themeTint="a6" w:val="595959"/>
          <w:lang w:val="es-CL"/>
        </w:rPr>
      </w:pPr>
      <w:r>
        <w:rPr>
          <w:rStyle w:val="FootnoteCharacters"/>
        </w:rPr>
        <w:footnoteRef/>
      </w:r>
      <w:r>
        <w:rPr/>
        <w:t xml:space="preserve"> </w:t>
      </w:r>
      <w:r>
        <w:rPr>
          <w:color w:themeColor="text1" w:themeTint="a6" w:val="595959"/>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5"/>
      <w:gridCol w:w="4218"/>
    </w:tblGrid>
    <w:tr>
      <w:trPr>
        <w:trHeight w:val="697" w:hRule="atLeast"/>
      </w:trPr>
      <w:tc>
        <w:tcPr>
          <w:tcW w:w="5705"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8"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4"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5"/>
      <w:gridCol w:w="4218"/>
    </w:tblGrid>
    <w:tr>
      <w:trPr>
        <w:trHeight w:val="697" w:hRule="atLeast"/>
      </w:trPr>
      <w:tc>
        <w:tcPr>
          <w:tcW w:w="5705"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8"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5"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 w:asciiTheme="minorHAnsi" w:cstheme="minorBidi" w:eastAsiaTheme="minorHAnsi" w:hAnsi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CL"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CL" w:eastAsia="en-US" w:bidi="ar-SA"/>
    </w:rPr>
  </w:style>
  <w:style w:type="paragraph" w:styleId="Heading3">
    <w:name w:val="heading 3"/>
    <w:basedOn w:val="Normal"/>
    <w:next w:val="Normal"/>
    <w:link w:val="Ttulo3Car"/>
    <w:uiPriority w:val="9"/>
    <w:unhideWhenUsed/>
    <w:qFormat/>
    <w:rsid w:val="00d110e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rPr/>
  </w:style>
  <w:style w:type="character" w:styleId="Ttulo3Car" w:customStyle="1">
    <w:name w:val="Título 3 Car"/>
    <w:basedOn w:val="DefaultParagraphFont"/>
    <w:link w:val="Heading3"/>
    <w:uiPriority w:val="9"/>
    <w:rsid w:val="00d110ec"/>
    <w:rPr>
      <w:rFonts w:ascii="Calibri Light" w:hAnsi="Calibri Light" w:eastAsia="" w:cs="" w:asciiTheme="majorHAnsi" w:cstheme="majorBidi" w:eastAsiaTheme="majorEastAsia" w:hAnsiTheme="majorHAnsi"/>
      <w:color w:themeColor="accent1" w:themeShade="7f" w:val="1F3763"/>
    </w:rPr>
  </w:style>
  <w:style w:type="character" w:styleId="PiedepginaCar" w:customStyle="1">
    <w:name w:val="Pie de página Car"/>
    <w:basedOn w:val="DefaultParagraphFont"/>
    <w:link w:val="Footer"/>
    <w:uiPriority w:val="99"/>
    <w:rsid w:val="00d110ec"/>
    <w:rPr>
      <w:sz w:val="22"/>
      <w:szCs w:val="22"/>
    </w:rPr>
  </w:style>
  <w:style w:type="character" w:styleId="PrrafodelistaCar" w:customStyle="1">
    <w:name w:val="Párrafo de lista Car"/>
    <w:link w:val="ListParagraph"/>
    <w:uiPriority w:val="34"/>
    <w:rsid w:val="00d110ec"/>
    <w:rPr>
      <w:sz w:val="22"/>
      <w:szCs w:val="22"/>
    </w:rPr>
  </w:style>
  <w:style w:type="character" w:styleId="TextonotapieCar" w:customStyle="1">
    <w:name w:val="Texto nota pie Car"/>
    <w:basedOn w:val="DefaultParagraphFont"/>
    <w:link w:val="FootnoteText"/>
    <w:uiPriority w:val="99"/>
    <w:semiHidden/>
    <w:rsid w:val="00d110ec"/>
    <w:rPr>
      <w:sz w:val="20"/>
      <w:szCs w:val="20"/>
      <w:lang w:val="es-ES"/>
    </w:rPr>
  </w:style>
  <w:style w:type="character" w:styleId="FootnoteCharactersuser">
    <w:name w:val="Footnote Characters (user)"/>
    <w:basedOn w:val="DefaultParagraphFont"/>
    <w:unhideWhenUsed/>
    <w:rsid w:val="00d110ec"/>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rsid w:val="00565ae6"/>
    <w:rPr>
      <w:sz w:val="22"/>
      <w:szCs w:val="22"/>
    </w:rPr>
  </w:style>
  <w:style w:type="character" w:styleId="TextodegloboCar" w:customStyle="1">
    <w:name w:val="Texto de globo C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character" w:styleId="TextocomentarioCar" w:customStyle="1">
    <w:name w:val="Texto comentario Car"/>
    <w:basedOn w:val="DefaultParagraphFont"/>
    <w:link w:val="CommentText"/>
    <w:uiPriority w:val="99"/>
    <w:rsid w:val="008018e6"/>
    <w:rPr>
      <w:sz w:val="20"/>
      <w:szCs w:val="20"/>
    </w:rPr>
  </w:style>
  <w:style w:type="character" w:styleId="AsuntodelcomentarioCar" w:customStyle="1">
    <w:name w:val="Asunto del comentario Car"/>
    <w:basedOn w:val="TextocomentarioCar"/>
    <w:link w:val="annotationsubject"/>
    <w:uiPriority w:val="99"/>
    <w:semiHidden/>
    <w:rsid w:val="008018e6"/>
    <w:rPr>
      <w:b/>
      <w:bCs/>
      <w:sz w:val="20"/>
      <w:szCs w:val="20"/>
    </w:rPr>
  </w:style>
  <w:style w:type="character" w:styleId="Strong">
    <w:name w:val="Strong"/>
    <w:rPr>
      <w:b/>
      <w:bCs/>
    </w:rPr>
  </w:style>
  <w:style w:type="character" w:styleId="NumberingSymbols">
    <w:name w:val="Numbering Symbols"/>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Charactersuser">
    <w:name w:val="Endnote Characters (user)"/>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PiedepginaCar"/>
    <w:uiPriority w:val="99"/>
    <w:unhideWhenUsed/>
    <w:rsid w:val="00d110ec"/>
    <w:pPr>
      <w:tabs>
        <w:tab w:val="clear" w:pos="708"/>
        <w:tab w:val="center" w:pos="4419" w:leader="none"/>
        <w:tab w:val="right" w:pos="8838" w:leader="none"/>
      </w:tabs>
      <w:spacing w:lineRule="auto" w:line="240" w:before="0" w:after="0"/>
    </w:pPr>
    <w:rPr/>
  </w:style>
  <w:style w:type="paragraph" w:styleId="ListParagraph">
    <w:name w:val="List Paragraph"/>
    <w:basedOn w:val="Normal"/>
    <w:link w:val="PrrafodelistaCar"/>
    <w:uiPriority w:val="34"/>
    <w:qFormat/>
    <w:rsid w:val="00d110ec"/>
    <w:pPr>
      <w:spacing w:before="0" w:after="160"/>
      <w:ind w:start="720"/>
      <w:contextualSpacing/>
    </w:pPr>
    <w:rPr/>
  </w:style>
  <w:style w:type="paragraph" w:styleId="FootnoteText">
    <w:name w:val="footnote text"/>
    <w:basedOn w:val="Normal"/>
    <w:link w:val="TextonotapieCar"/>
    <w:uiPriority w:val="99"/>
    <w:semiHidden/>
    <w:unhideWhenUsed/>
    <w:rsid w:val="00d110ec"/>
    <w:pPr>
      <w:spacing w:lineRule="auto" w:line="240" w:before="0" w:after="0"/>
    </w:pPr>
    <w:rPr>
      <w:sz w:val="20"/>
      <w:szCs w:val="20"/>
      <w:lang w:val="es-ES"/>
    </w:rPr>
  </w:style>
  <w:style w:type="paragraph" w:styleId="Header">
    <w:name w:val="header"/>
    <w:basedOn w:val="Normal"/>
    <w:link w:val="EncabezadoCar"/>
    <w:uiPriority w:val="99"/>
    <w:unhideWhenUsed/>
    <w:rsid w:val="00565ae6"/>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e65208"/>
    <w:pPr>
      <w:spacing w:lineRule="auto" w:line="240" w:before="0" w:after="0"/>
    </w:pPr>
    <w:rPr>
      <w:rFonts w:ascii="Segoe UI" w:hAnsi="Segoe UI" w:cs="Segoe UI"/>
      <w:sz w:val="18"/>
      <w:szCs w:val="18"/>
    </w:rPr>
  </w:style>
  <w:style w:type="paragraph" w:styleId="CommentText">
    <w:name w:val="annotation text"/>
    <w:basedOn w:val="Normal"/>
    <w:link w:val="TextocomentarioCar"/>
    <w:uiPriority w:val="99"/>
    <w:unhideWhenUsed/>
    <w:rsid w:val="008018e6"/>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rsid w:val="008018e6"/>
    <w:pPr/>
    <w:rPr>
      <w:b/>
      <w:bCs/>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
    <w:name w:val="Frame Contents"/>
    <w:basedOn w:val="Normal"/>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LibreOffice/26.8.0.3$Windows_X86_64 LibreOffice_project/bce0998afefdbc355585ca324285661a2170ba77</Application>
  <AppVersion>15.0000</AppVersion>
  <Pages>9</Pages>
  <Words>2476</Words>
  <Characters>15216</Characters>
  <CharactersWithSpaces>17569</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dc:description/>
  <dc:language>es-CL</dc:language>
  <cp:lastModifiedBy/>
  <dcterms:modified xsi:type="dcterms:W3CDTF">2026-09-02T10:42:22Z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