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header2.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mc:AlternateContent>
          <mc:Choice Requires="wpg">
            <w:drawing>
              <wp:anchor distT="0" distB="0" distL="0" distR="0" simplePos="0" relativeHeight="16" behindDoc="0" locked="0" layoutInCell="0" allowOverlap="1" wp14:anchorId="2D7FCADB">
                <wp:simplePos x="0" y="0"/>
                <wp:positionH relativeFrom="margin">
                  <wp:posOffset>-434975</wp:posOffset>
                </wp:positionH>
                <wp:positionV relativeFrom="paragraph">
                  <wp:posOffset>33655</wp:posOffset>
                </wp:positionV>
                <wp:extent cx="6580505" cy="1486535"/>
                <wp:effectExtent l="0" t="0" r="0" b="0"/>
                <wp:wrapNone/>
                <wp:docPr id="1" name="Grupo 47"/>
                <a:graphic xmlns:a="http://schemas.openxmlformats.org/drawingml/2006/main">
                  <a:graphicData uri="http://schemas.microsoft.com/office/word/2010/wordprocessingGroup">
                    <wpg:wgp>
                      <wpg:cNvGrpSpPr/>
                      <wpg:grpSpPr>
                        <a:xfrm>
                          <a:off x="0" y="0"/>
                          <a:ext cx="6580440" cy="1486440"/>
                          <a:chOff x="0" y="0"/>
                          <a:chExt cx="6580440" cy="1486440"/>
                        </a:xfrm>
                      </wpg:grpSpPr>
                      <wps:wsp>
                        <wps:cNvPr id="2" name="Cuadro de texto 2"/>
                        <wps:cNvSpPr/>
                        <wps:spPr>
                          <a:xfrm>
                            <a:off x="1141560" y="238680"/>
                            <a:ext cx="5438880" cy="1235880"/>
                          </a:xfrm>
                          <a:prstGeom prst="rect">
                            <a:avLst/>
                          </a:prstGeom>
                          <a:noFill/>
                          <a:ln w="9525">
                            <a:noFill/>
                          </a:ln>
                        </wps:spPr>
                        <wps:style>
                          <a:lnRef idx="0"/>
                          <a:fillRef idx="0"/>
                          <a:effectRef idx="0"/>
                          <a:fontRef idx="minor"/>
                        </wps:style>
                        <wps:txb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wps:txbx>
                        <wps:bodyPr lIns="0" tIns="0" rIns="0" bIns="0" anchor="t">
                          <a:noAutofit/>
                        </wps:bodyPr>
                      </wps:wsp>
                      <wps:wsp>
                        <wps:cNvPr id="3" name="Rectángulo 14"/>
                        <wps:cNvSpPr/>
                        <wps:spPr>
                          <a:xfrm>
                            <a:off x="0" y="0"/>
                            <a:ext cx="1103760" cy="1486440"/>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o 47" style="position:absolute;margin-left:-34.25pt;margin-top:2.65pt;width:518.15pt;height:117.05pt" coordorigin="-685,53" coordsize="10363,2341">
                <v:rect id="shape_0" stroked="f" o:allowincell="f" style="position:absolute;left:1113;top:429;width:8564;height:1945;mso-wrap-style:square;v-text-anchor:top;mso-position-horizontal-relative:margin">
                  <v:fill o:detectmouseclick="t" on="false"/>
                  <v:stroke color="#3465a4" weight="9360" joinstyle="round" endcap="flat"/>
                  <v:textbox>
                    <w:txbxContent>
                      <w:p>
                        <w:pPr>
                          <w:pStyle w:val="Normal"/>
                          <w:spacing w:lineRule="auto" w:line="240" w:before="0" w:after="0"/>
                          <w:rPr>
                            <w:b/>
                            <w:color w:val="FF0000"/>
                            <w:sz w:val="48"/>
                            <w:szCs w:val="48"/>
                          </w:rPr>
                        </w:pPr>
                        <w:r>
                          <w:rPr>
                            <w:b/>
                            <w:color w:val="FF0000"/>
                            <w:sz w:val="48"/>
                            <w:szCs w:val="48"/>
                          </w:rPr>
                        </w:r>
                      </w:p>
                      <w:p>
                        <w:pPr>
                          <w:pStyle w:val="Normal"/>
                          <w:spacing w:lineRule="auto" w:line="240" w:before="0" w:after="0"/>
                          <w:rPr>
                            <w:b/>
                            <w:color w:themeColor="accent1" w:themeShade="80" w:val="1F3864"/>
                            <w:sz w:val="48"/>
                            <w:szCs w:val="48"/>
                          </w:rPr>
                        </w:pPr>
                        <w:r>
                          <w:rPr>
                            <w:b/>
                            <w:color w:themeColor="accent1" w:themeShade="80" w:val="1F3864"/>
                            <w:sz w:val="48"/>
                            <w:szCs w:val="48"/>
                          </w:rPr>
                          <w:t xml:space="preserve">Guía1. Definición Proyecto APT </w:t>
                        </w:r>
                      </w:p>
                      <w:p>
                        <w:pPr>
                          <w:pStyle w:val="Normal"/>
                          <w:spacing w:lineRule="auto" w:line="240" w:before="0" w:after="0"/>
                          <w:rPr>
                            <w:b/>
                            <w:color w:themeColor="accent1" w:themeShade="80" w:val="1F3864"/>
                            <w:sz w:val="48"/>
                            <w:szCs w:val="48"/>
                          </w:rPr>
                        </w:pPr>
                        <w:r>
                          <w:rPr>
                            <w:b/>
                            <w:color w:themeColor="accent1" w:themeShade="80" w:val="1F3864"/>
                            <w:sz w:val="48"/>
                            <w:szCs w:val="48"/>
                          </w:rPr>
                          <w:t>Asignatura Capstone</w:t>
                        </w:r>
                      </w:p>
                    </w:txbxContent>
                  </v:textbox>
                  <w10:wrap type="none"/>
                </v:rect>
                <v:rect id="shape_0" fillcolor="#203864" stroked="f" o:allowincell="f" style="position:absolute;left:-685;top:53;width:1737;height:2340;mso-wrap-style:none;v-text-anchor:middle;mso-position-horizontal-relative:margin">
                  <v:fill o:detectmouseclick="t" type="solid" color2="#dfc79b"/>
                  <v:stroke color="#3465a4" weight="12600" joinstyle="miter" endcap="flat"/>
                  <w10:wrap type="none"/>
                </v:rect>
              </v:group>
            </w:pict>
          </mc:Fallback>
        </mc:AlternateContent>
      </w:r>
      <w:r>
        <w:rPr/>
        <w: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rPr>
      </w:pPr>
      <w:r>
        <w:rPr>
          <w:b/>
        </w:rPr>
        <w:tab/>
      </w:r>
    </w:p>
    <w:p>
      <w:pPr>
        <w:pStyle w:val="ListParagraph"/>
        <w:numPr>
          <w:ilvl w:val="0"/>
          <w:numId w:val="1"/>
        </w:numPr>
        <w:rPr>
          <w:b/>
          <w:bCs/>
          <w:color w:themeColor="accent1" w:val="4472C4"/>
          <w:sz w:val="32"/>
          <w:szCs w:val="32"/>
        </w:rPr>
      </w:pPr>
      <w:r>
        <w:rPr>
          <w:b/>
          <w:bCs/>
          <w:color w:themeColor="accent1" w:val="4472C4"/>
          <w:sz w:val="32"/>
          <w:szCs w:val="32"/>
        </w:rPr>
        <w:t>PARTE I</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1. Antecedentes Personales</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34"/>
        <w:gridCol w:w="6964"/>
      </w:tblGrid>
      <w:tr>
        <w:trPr>
          <w:trHeight w:val="440"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estudiantes</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Álvaro Castro - Angel Rojas</w:t>
            </w:r>
          </w:p>
        </w:tc>
      </w:tr>
      <w:tr>
        <w:trPr>
          <w:trHeight w:val="418"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Rut</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20.099.314-4 - 19.837.745-7</w:t>
            </w:r>
          </w:p>
        </w:tc>
      </w:tr>
      <w:tr>
        <w:trPr>
          <w:trHeight w:val="425"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Carrera</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Ingeniería Informática</w:t>
            </w:r>
          </w:p>
        </w:tc>
      </w:tr>
      <w:tr>
        <w:trPr>
          <w:trHeight w:val="417" w:hRule="atLeast"/>
        </w:trPr>
        <w:tc>
          <w:tcPr>
            <w:tcW w:w="253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Sede</w:t>
            </w:r>
          </w:p>
        </w:tc>
        <w:tc>
          <w:tcPr>
            <w:tcW w:w="696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rPr>
            </w:pPr>
            <w:r>
              <w:rPr>
                <w:rFonts w:eastAsia="Calibri" w:cs=""/>
                <w:b/>
                <w:kern w:val="0"/>
                <w:lang w:val="es-CL" w:eastAsia="en-US" w:bidi="ar-SA"/>
              </w:rPr>
              <w:t>Padre Alonso de Ovalle</w:t>
            </w:r>
          </w:p>
        </w:tc>
      </w:tr>
    </w:tbl>
    <w:p>
      <w:pPr>
        <w:pStyle w:val="Normal"/>
        <w:rPr>
          <w:b/>
          <w:bCs/>
          <w:color w:themeColor="accent1" w:val="4472C4"/>
          <w:sz w:val="24"/>
          <w:szCs w:val="24"/>
        </w:rPr>
      </w:pPr>
      <w:r>
        <w:rPr>
          <w:b/>
          <w:bCs/>
          <w:color w:themeColor="accent1" w:val="4472C4"/>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2. Descripción Proyecto APT</w:t>
            </w:r>
          </w:p>
        </w:tc>
      </w:tr>
    </w:tbl>
    <w:p>
      <w:pPr>
        <w:pStyle w:val="Normal"/>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587"/>
        <w:gridCol w:w="6911"/>
      </w:tblGrid>
      <w:tr>
        <w:trPr>
          <w:trHeight w:val="440"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Nombre del proyecto</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color w:val="000000"/>
                <w:kern w:val="0"/>
                <w:lang w:val="es-CL" w:eastAsia="en-US" w:bidi="ar-SA"/>
              </w:rPr>
            </w:pPr>
            <w:r>
              <w:rPr>
                <w:rFonts w:eastAsia="Calibri" w:cs="Arial"/>
                <w:b/>
                <w:i w:val="false"/>
                <w:iCs w:val="false"/>
                <w:color w:val="000000"/>
                <w:kern w:val="0"/>
                <w:sz w:val="20"/>
                <w:szCs w:val="20"/>
                <w:lang w:val="es-CL" w:eastAsia="es-CL" w:bidi="ar-SA"/>
              </w:rPr>
              <w:t xml:space="preserve">Directiva: </w:t>
            </w:r>
            <w:r>
              <w:rPr>
                <w:rFonts w:eastAsia="Calibri" w:cs="Arial"/>
                <w:b w:val="false"/>
                <w:bCs w:val="false"/>
                <w:i/>
                <w:color w:val="000000"/>
                <w:kern w:val="0"/>
                <w:sz w:val="20"/>
                <w:szCs w:val="20"/>
                <w:lang w:val="es-CL" w:eastAsia="es-CL" w:bidi="ar-SA"/>
              </w:rPr>
              <w:t>Videojuego educativo de estrategia y automatización mediante programación de agentes autónomos</w:t>
            </w:r>
          </w:p>
        </w:tc>
      </w:tr>
      <w:tr>
        <w:trPr>
          <w:trHeight w:val="418"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Área (s) de desempeño(s)</w:t>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i w:val="false"/>
                <w:iCs w:val="false"/>
                <w:color w:val="000000"/>
                <w:kern w:val="0"/>
                <w:lang w:val="es-CL" w:eastAsia="en-US" w:bidi="ar-SA"/>
              </w:rPr>
            </w:pPr>
            <w:r>
              <w:rPr>
                <w:rFonts w:eastAsia="Calibri" w:cs="Arial"/>
                <w:i w:val="false"/>
                <w:iCs w:val="false"/>
                <w:color w:val="000000"/>
                <w:kern w:val="0"/>
                <w:sz w:val="20"/>
                <w:szCs w:val="20"/>
                <w:lang w:val="es-CL" w:eastAsia="es-CL" w:bidi="ar-SA"/>
              </w:rPr>
              <w:t>Desarrollo de software, gestión de proyectos informáticos y calidad de software.</w:t>
            </w:r>
          </w:p>
        </w:tc>
      </w:tr>
      <w:tr>
        <w:trPr>
          <w:trHeight w:val="425" w:hRule="atLeast"/>
        </w:trPr>
        <w:tc>
          <w:tcPr>
            <w:tcW w:w="2587"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 xml:space="preserve">Competencias </w:t>
            </w:r>
          </w:p>
          <w:p>
            <w:pPr>
              <w:pStyle w:val="Normal"/>
              <w:widowControl/>
              <w:suppressAutoHyphens w:val="true"/>
              <w:spacing w:before="0" w:after="160"/>
              <w:jc w:val="start"/>
              <w:rPr>
                <w:rFonts w:ascii="Calibri" w:hAnsi="Calibri"/>
                <w:color w:themeColor="accent1" w:themeShade="80" w:val="1F3864"/>
              </w:rPr>
            </w:pPr>
            <w:r>
              <w:rPr>
                <w:color w:themeColor="accent1" w:themeShade="80" w:val="1F3864"/>
              </w:rPr>
            </w:r>
          </w:p>
        </w:tc>
        <w:tc>
          <w:tcPr>
            <w:tcW w:w="691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start"/>
              <w:rPr>
                <w:rFonts w:ascii="Calibri" w:hAnsi="Calibri" w:eastAsia="Calibri" w:cs=""/>
                <w:b w:val="false"/>
                <w:bCs w:val="false"/>
                <w:i w:val="false"/>
                <w:iCs w:val="false"/>
                <w:color w:val="000000"/>
                <w:kern w:val="0"/>
                <w:lang w:val="es-CL" w:eastAsia="en-US" w:bidi="ar-SA"/>
              </w:rPr>
            </w:pPr>
            <w:r>
              <w:rPr>
                <w:rFonts w:eastAsia="Calibri" w:cs="Arial"/>
                <w:b w:val="false"/>
                <w:bCs w:val="false"/>
                <w:i w:val="false"/>
                <w:iCs w:val="false"/>
                <w:color w:val="000000"/>
                <w:kern w:val="0"/>
                <w:sz w:val="20"/>
                <w:szCs w:val="20"/>
                <w:lang w:val="es-CL" w:eastAsia="es-CL" w:bidi="ar-SA"/>
              </w:rPr>
              <w:t>Desarrollar una solución de software utilizando técnicas que permitan sistematizar el proceso de desarrollo y mantenimiento, asegurando el logro de los objetivos.</w:t>
              <w:br/>
              <w:br/>
              <w:t>Gestionar proyectos informáticos, ofreciendo alternativas para la toma de decisiones de acuerdo a los requerimientos de la organización.</w:t>
              <w:br/>
              <w:br/>
              <w:t>Realizar pruebas de certificación tanto de los productos como de los procesos utilizando buenas prácticas definidas por la industria.</w:t>
            </w:r>
          </w:p>
        </w:tc>
      </w:tr>
    </w:tbl>
    <w:p>
      <w:pPr>
        <w:pStyle w:val="Normal"/>
        <w:spacing w:lineRule="auto" w:line="360" w:before="0" w:after="0"/>
        <w:jc w:val="both"/>
        <w:rPr>
          <w:b/>
          <w:sz w:val="24"/>
          <w:szCs w:val="24"/>
        </w:rPr>
      </w:pPr>
      <w:r>
        <w:rPr>
          <w:b/>
          <w:sz w:val="24"/>
          <w:szCs w:val="24"/>
        </w:rPr>
      </w:r>
    </w:p>
    <w:p>
      <w:pPr>
        <w:pStyle w:val="Normal"/>
        <w:spacing w:lineRule="auto" w:line="240" w:before="0" w:after="0"/>
        <w:rPr>
          <w:b/>
          <w:sz w:val="24"/>
          <w:szCs w:val="24"/>
        </w:rPr>
      </w:pPr>
      <w:r>
        <w:rPr>
          <w:b/>
          <w:sz w:val="24"/>
          <w:szCs w:val="24"/>
        </w:rPr>
      </w:r>
      <w:r>
        <w:br w:type="page"/>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3. Fundamentación Proyecto APT</w:t>
            </w:r>
          </w:p>
        </w:tc>
      </w:tr>
    </w:tbl>
    <w:p>
      <w:pPr>
        <w:pStyle w:val="Normal"/>
        <w:spacing w:lineRule="auto" w:line="360" w:before="0" w:after="0"/>
        <w:jc w:val="both"/>
        <w:rPr>
          <w:b/>
          <w:sz w:val="24"/>
          <w:szCs w:val="24"/>
        </w:rPr>
      </w:pPr>
      <w:r>
        <w:rPr>
          <w:b/>
          <w:sz w:val="24"/>
          <w:szCs w:val="24"/>
        </w:rPr>
      </w:r>
    </w:p>
    <w:tbl>
      <w:tblPr>
        <w:tblStyle w:val="Tablaconcuadrcula"/>
        <w:tblW w:w="5000" w:type="pct"/>
        <w:jc w:val="start"/>
        <w:tblInd w:w="-714" w:type="dxa"/>
        <w:tblLayout w:type="fixed"/>
        <w:tblCellMar>
          <w:top w:w="0" w:type="dxa"/>
          <w:start w:w="108" w:type="dxa"/>
          <w:bottom w:w="0" w:type="dxa"/>
          <w:end w:w="108" w:type="dxa"/>
        </w:tblCellMar>
        <w:tblLook w:val="04a0" w:firstRow="1" w:noVBand="1" w:lastRow="0" w:firstColumn="1" w:lastColumn="0" w:noHBand="0"/>
      </w:tblPr>
      <w:tblGrid>
        <w:gridCol w:w="2136"/>
        <w:gridCol w:w="6368"/>
      </w:tblGrid>
      <w:tr>
        <w:trPr>
          <w:trHeight w:val="6795"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Relevancia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aprendizaje de programación puede presentar una barrera de entrada importante para personas que recién comienzan, especialmente cuando los conceptos se presentan de manera principalmente teórica o mediante ejercicios cuyo resultado no siempre es fácil de visualizar. En este contexto, el proyecto busca ofrecer una alternativa lúdica e interactiva en la que el usuario pueda escribir programas y observar directamente cómo estos determinan el comportamiento de agentes autónomos dentro de un videojuego de estrategia.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Paralelamente, se identifica una oportunidad dentro de los videojuegos centrados en programación. Existen propuestas que incorporan automatización o programación como parte de sus mecánicas, pero algunas utilizan sistemas visuales o de toma de decisiones en lugar de programación textual, mientras que otras están orientadas principalmente a usuarios que ya poseen conocimientos avanzados. Directiva busca situarse en un punto intermedio: ofrecer una experiencia de estrategia y automatización donde la programación sea la mecánica principal, pero cuya entrada sea progresiva y accesible para usuarios con distintos niveles de experiencia.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El proyecto estará dirigido principalmente a personas interesadas en aprender o practicar conceptos de programación mediante una experiencia de juego. Su aporte consiste en proporcionar un entorno donde conceptos como instrucciones, condiciones, ciclos, funciones y diseño de algoritmos puedan aplicarse a problemas concretos y observarse inmediatamente dentro de una simulación, combinando aprendizaje, experimentación, entretenimiento y competición.</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Debido a su naturaleza digital, la problemática no se limita a una ubicación geográfica o institución específica. El proyecto está pensado para usuarios que dispongan de un computador personal y acceso a Internet para descargar el videojuego, permitiendo que pueda ser utilizado por personas de distintos contextos geográficos. La distribución inicial se realizará mediante la plataforma itch.io.</w:t>
            </w:r>
          </w:p>
        </w:tc>
      </w:tr>
      <w:tr>
        <w:trPr>
          <w:trHeight w:val="1037"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Descripción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será un videojuego de estrategia y automatización con enfoque educativo para computadores de escritorio, desarrollado en Unity, cuyo objetivo es permitir que los jugadores aprendan y practiquen conceptos de programación mediante la resolución de desafíos dentro de un entorno simulado.</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jugador controlará indirectamente unidades autónomas denominadas Agentes, asignándoles programas escritos mediante un lenguaje textual con sintaxis inspirada en Python. Estos programas determinarán las acciones que los Agentes realizarán dentro de la simulación, tales como desplazarse, recolectar recursos, transportarlos y combatir.</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ciclo principal de juego consistirá en programar los Agentes, ejecutar la simulación, observar su comportamiento y modificar los programas en función de los resultados obtenidos. De esta manera, el jugador podrá experimentar iterativamente con diferentes soluciones hasta completar los objetivos de cada nivel.</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juego contará inicialmente con una experiencia singleplayer basada en una progresión de niveles. Las primeras misiones introducirán gradualmente las mecánicas y conceptos de programación, mientras que las misiones más avanzadas permitirán al jugador controlar un sistema más completo a partir de su Nexo, encargado de crear y coordinar nuevos Agentes mediante los recursos disponibles.</w:t>
            </w:r>
          </w:p>
          <w:p>
            <w:pPr>
              <w:pStyle w:val="Normal"/>
              <w:widowControl/>
              <w:suppressAutoHyphens w:val="true"/>
              <w:bidi w:val="0"/>
              <w:spacing w:before="0" w:after="160"/>
              <w:jc w:val="both"/>
              <w:rPr>
                <w:rFonts w:ascii="Calibri" w:hAnsi="Calibri" w:cs="Arial"/>
                <w:i/>
                <w:color w:val="548DD4"/>
                <w:sz w:val="20"/>
                <w:szCs w:val="20"/>
                <w:highlight w:val="cyan"/>
                <w:lang w:eastAsia="es-CL"/>
              </w:rPr>
            </w:pPr>
            <w:r>
              <w:rPr>
                <w:rFonts w:eastAsia="Calibri" w:cs="Arial"/>
                <w:i w:val="false"/>
                <w:iCs w:val="false"/>
                <w:color w:val="000000"/>
                <w:kern w:val="0"/>
                <w:sz w:val="20"/>
                <w:szCs w:val="20"/>
                <w:lang w:val="es-CL" w:eastAsia="es-CL" w:bidi="ar-SA"/>
              </w:rPr>
              <w:t>El proyecto será desarrollado de manera incremental y se distribuirá mediante itch.io, permitiendo realizar pruebas frecuentes con usuarios y ajustar sus funcionalidades a partir del feedback obtenido durante el desarrollo.</w:t>
            </w:r>
            <w:r>
              <w:rPr>
                <w:rFonts w:eastAsia="Calibri" w:cs="Arial"/>
                <w:i/>
                <w:color w:val="548DD4"/>
                <w:kern w:val="0"/>
                <w:sz w:val="20"/>
                <w:szCs w:val="20"/>
                <w:lang w:val="es-CL" w:eastAsia="es-CL" w:bidi="ar-SA"/>
              </w:rPr>
              <w:t xml:space="preserve"> </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Pertinencia del proyecto con el perfil de egreso</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 xml:space="preserve">El proyecto </w:t>
            </w:r>
            <w:r>
              <w:rPr>
                <w:rFonts w:eastAsia="Calibri" w:cs="Arial"/>
                <w:b/>
                <w:bCs/>
                <w:i w:val="false"/>
                <w:iCs w:val="false"/>
                <w:color w:val="000000"/>
                <w:kern w:val="0"/>
                <w:sz w:val="20"/>
                <w:szCs w:val="20"/>
                <w:shd w:fill="auto" w:val="clear"/>
                <w:lang w:val="es-CL" w:eastAsia="es-CL" w:bidi="ar-SA"/>
              </w:rPr>
              <w:t>Directiva</w:t>
            </w:r>
            <w:r>
              <w:rPr>
                <w:rFonts w:eastAsia="Calibri" w:cs="Arial"/>
                <w:i w:val="false"/>
                <w:iCs w:val="false"/>
                <w:color w:val="000000"/>
                <w:kern w:val="0"/>
                <w:sz w:val="20"/>
                <w:szCs w:val="20"/>
                <w:shd w:fill="auto" w:val="clear"/>
                <w:lang w:val="es-CL" w:eastAsia="es-CL" w:bidi="ar-SA"/>
              </w:rPr>
              <w:t xml:space="preserve"> se relaciona directamente con el perfil de egreso de Ingeniería en Informática, ya que requiere diseñar, desarrollar, validar y gestionar una solución de software durante las distintas etapas de su ciclo de vida.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asociada al desarrollo de soluciones de software será aplicada mediante el diseño de la arquitectura del sistema, la implementación del videojuego en Unity, el desarrollo del intérprete del lenguaje de programación, la simulación de los Agentes y la integración de los distintos componentes del producto. Se buscará mantener una arquitectura modular que facilite el desarrollo, mantenimiento y eventual extensión del sistema.</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La competencia de gestión de proyectos informáticos será abordada mediante una metodología ágil, organizando el desarrollo en iteraciones, definiendo y priorizando funcionalidades, gestionando riesgos y recursos, y realizando seguimiento del progreso del proyecto. Además, se incorporarán instancias periódicas de playtesting que permitan obtener retroalimentación de usuarios y utilizarla como apoyo para la toma de decisiones durante el desarrollo.</w:t>
            </w:r>
          </w:p>
          <w:p>
            <w:pPr>
              <w:pStyle w:val="Normal"/>
              <w:widowControl/>
              <w:suppressAutoHyphens w:val="true"/>
              <w:bidi w:val="0"/>
              <w:spacing w:before="0" w:after="160"/>
              <w:jc w:val="both"/>
              <w:rPr>
                <w:rFonts w:ascii="Calibri" w:hAnsi="Calibri" w:eastAsia="Calibri" w:cs="Arial"/>
                <w:i w:val="false"/>
                <w:iCs w:val="false"/>
                <w:color w:val="000000"/>
                <w:kern w:val="0"/>
                <w:sz w:val="20"/>
                <w:szCs w:val="20"/>
                <w:highlight w:val="none"/>
                <w:shd w:fill="auto" w:val="clear"/>
                <w:lang w:val="es-CL" w:eastAsia="es-CL" w:bidi="ar-SA"/>
              </w:rPr>
            </w:pPr>
            <w:r>
              <w:rPr>
                <w:rFonts w:eastAsia="Calibri" w:cs="Arial"/>
                <w:i w:val="false"/>
                <w:iCs w:val="false"/>
                <w:color w:val="000000"/>
                <w:kern w:val="0"/>
                <w:sz w:val="20"/>
                <w:szCs w:val="20"/>
                <w:shd w:fill="auto" w:val="clear"/>
                <w:lang w:val="es-CL" w:eastAsia="es-CL" w:bidi="ar-SA"/>
              </w:rPr>
              <w:t>Finalmente, la competencia relacionada con la realización de pruebas y validación será aplicada mediante pruebas técnicas y funcionales del software, además de playtests con usuarios. Los resultados obtenidos permitirán detectar errores, evaluar el comportamiento de las funcionalidades desarrolladas e identificar oportunidades de mejora antes de la entrega final.</w:t>
            </w:r>
          </w:p>
        </w:tc>
      </w:tr>
      <w:tr>
        <w:trPr>
          <w:trHeight w:val="866"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Relación con los intereses profesionales</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BodyText"/>
              <w:widowControl/>
              <w:suppressAutoHyphens w:val="true"/>
              <w:spacing w:before="0" w:after="160"/>
              <w:jc w:val="both"/>
              <w:rPr>
                <w:rFonts w:ascii="Calibri" w:hAnsi="Calibri" w:cs="Arial"/>
                <w:i/>
                <w:color w:val="548DD4"/>
                <w:sz w:val="20"/>
                <w:szCs w:val="20"/>
                <w:lang w:eastAsia="es-CL"/>
              </w:rPr>
            </w:pPr>
            <w:r>
              <w:rPr>
                <w:rFonts w:eastAsia="Calibri" w:cs="Arial"/>
                <w:i w:val="false"/>
                <w:iCs w:val="false"/>
                <w:color w:val="000000"/>
                <w:kern w:val="0"/>
                <w:sz w:val="20"/>
                <w:szCs w:val="20"/>
                <w:lang w:val="es-CL" w:eastAsia="es-CL" w:bidi="ar-SA"/>
              </w:rPr>
              <w:t xml:space="preserve">El proyecto </w:t>
            </w:r>
            <w:r>
              <w:rPr>
                <w:rStyle w:val="Strong"/>
                <w:rFonts w:eastAsia="Calibri" w:cs="Arial"/>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xml:space="preserve"> se relaciona directamente con los intereses profesionales de ambos integrantes del equipo, permitiendo abordar distintas áreas de especialización dentro de un mismo proyecto tecnológico.</w:t>
            </w:r>
          </w:p>
          <w:p>
            <w:pPr>
              <w:pStyle w:val="BodyText"/>
              <w:widowControl/>
              <w:suppressAutoHyphens w:val="true"/>
              <w:spacing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una parte, el desarrollo del videojuego permite profundizar en áreas como programación, arquitectura de software, diseño de algoritmos, simulación y calidad de software. Estas áreas se relacionan especialmente con el interés profesional del Líder Técnico y Desarrollador Principal, quien busca continuar desarrollándose en la creación de soluciones de software de calidad, sistemas complejos y desarrollo de videojuegos.</w:t>
            </w:r>
          </w:p>
          <w:p>
            <w:pPr>
              <w:pStyle w:val="BodyText"/>
              <w:suppressAutoHyphens w:val="true"/>
              <w:spacing w:lineRule="auto" w:line="259" w:before="0" w:after="160"/>
              <w:jc w:val="both"/>
              <w:rPr>
                <w:rFonts w:ascii="Calibri" w:hAnsi="Calibri" w:cs="Arial"/>
                <w:i w:val="false"/>
                <w:iCs w:val="false"/>
                <w:color w:val="000000"/>
                <w:sz w:val="20"/>
                <w:szCs w:val="20"/>
                <w:lang w:eastAsia="es-CL"/>
              </w:rPr>
            </w:pPr>
            <w:r>
              <w:rPr>
                <w:rFonts w:cs="Arial"/>
                <w:i w:val="false"/>
                <w:iCs w:val="false"/>
                <w:color w:val="000000"/>
                <w:sz w:val="20"/>
                <w:szCs w:val="20"/>
                <w:lang w:eastAsia="es-CL"/>
              </w:rPr>
              <w:t>Por otra parte, el proyecto permite aplicar y fortalecer competencias relacionadas con planificación, gestión de proyectos, gestión de riesgos, coordinación de recursos y trabajo con usuarios. Estas áreas se relacionan directamente con los intereses profesionales del Jefe de Proyecto, quien busca desarrollarse en roles vinculados a gestión de proyectos y PMO.</w:t>
            </w:r>
          </w:p>
          <w:p>
            <w:pPr>
              <w:pStyle w:val="BodyText"/>
              <w:suppressAutoHyphens w:val="true"/>
              <w:spacing w:lineRule="auto" w:line="259" w:before="0" w:after="160"/>
              <w:jc w:val="both"/>
              <w:rPr>
                <w:rFonts w:ascii="Calibri" w:hAnsi="Calibri" w:cs="Arial"/>
                <w:lang w:eastAsia="es-CL"/>
              </w:rPr>
            </w:pPr>
            <w:r>
              <w:rPr>
                <w:rFonts w:cs="Arial"/>
                <w:i w:val="false"/>
                <w:iCs w:val="false"/>
                <w:color w:val="000000"/>
                <w:sz w:val="20"/>
                <w:szCs w:val="20"/>
                <w:lang w:eastAsia="es-CL"/>
              </w:rPr>
              <w:t xml:space="preserve">El desarrollo de </w:t>
            </w:r>
            <w:r>
              <w:rPr>
                <w:rStyle w:val="Strong"/>
                <w:rFonts w:cs="Arial"/>
                <w:i w:val="false"/>
                <w:iCs w:val="false"/>
                <w:color w:val="000000"/>
                <w:sz w:val="20"/>
                <w:szCs w:val="20"/>
                <w:lang w:eastAsia="es-CL"/>
              </w:rPr>
              <w:t>Directiva</w:t>
            </w:r>
            <w:r>
              <w:rPr>
                <w:rFonts w:cs="Arial"/>
                <w:i w:val="false"/>
                <w:iCs w:val="false"/>
                <w:color w:val="000000"/>
                <w:sz w:val="20"/>
                <w:szCs w:val="20"/>
                <w:lang w:eastAsia="es-CL"/>
              </w:rPr>
              <w:t xml:space="preserve"> permitirá que ambos integrantes fortalezcan competencias complementarias mediante la ejecución de un proyecto completo, desde su planificación inicial hasta el desarrollo, validación y entrega de una solución funcional.</w:t>
            </w:r>
          </w:p>
        </w:tc>
      </w:tr>
      <w:tr>
        <w:trPr>
          <w:trHeight w:val="132" w:hRule="atLeast"/>
        </w:trPr>
        <w:tc>
          <w:tcPr>
            <w:tcW w:w="2136"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Factibilidad de desarrollo del Proyecto APT</w:t>
            </w:r>
          </w:p>
        </w:tc>
        <w:tc>
          <w:tcPr>
            <w:tcW w:w="636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 xml:space="preserve">El desarrollo de </w:t>
            </w:r>
            <w:r>
              <w:rPr>
                <w:rFonts w:eastAsia="Calibri" w:cs="Arial"/>
                <w:b/>
                <w:bCs/>
                <w:i w:val="false"/>
                <w:iCs w:val="false"/>
                <w:color w:val="000000"/>
                <w:kern w:val="0"/>
                <w:sz w:val="20"/>
                <w:szCs w:val="20"/>
                <w:lang w:val="es-CL" w:eastAsia="es-CL" w:bidi="ar-SA"/>
              </w:rPr>
              <w:t>Directiva</w:t>
            </w:r>
            <w:r>
              <w:rPr>
                <w:rFonts w:eastAsia="Calibri" w:cs="Arial"/>
                <w:b w:val="false"/>
                <w:bCs w:val="false"/>
                <w:i w:val="false"/>
                <w:iCs w:val="false"/>
                <w:color w:val="000000"/>
                <w:kern w:val="0"/>
                <w:sz w:val="20"/>
                <w:szCs w:val="20"/>
                <w:lang w:val="es-CL" w:eastAsia="es-CL" w:bidi="ar-SA"/>
              </w:rPr>
              <w:t xml:space="preserve"> se considera factible dentro del período efectivo de aproximadamente 11 semanas destinado al desarrollo del proyecto, debido a que se ha definido un alcance inicial acotado y priorizado. El proyecto se concentrará en una experiencia singleplayer, con un único tipo de Agente, un único recurso, un Nexo como estructura principal y una progresión basada en niveles. Funcionalidades de mayor complejidad, como el multijugador, se consideran posibles ampliaciones futuras y no forman parte del alcance comprometido para esta etapa.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 cuanto a los recursos técnicos, el equipo dispone de computadores aptos para el desarrollo y utilizará Unity como motor principal. Esta elección reduce el riesgo técnico debido a la experiencia previa del Líder Técnico con la herramienta. La distribución de las versiones de prueba se realizará mediante itch.io, permitiendo entregar nuevas iteraciones a los usuarios de prueba de manera sencilla.</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Otro factor que facilita el desarrollo es la disponibilidad de un grupo de potenciales playtesters con distintos niveles de conocimiento en programación, lo que permitirá obtener retroalimentación periódica durante el desarrollo. Asimismo, la distribución de responsabilidades entre un Líder Técnico y Desarrollador Principal y un Jefe de Proyecto permite aprovechar las fortalezas de ambos integrantes y mantener un seguimiento tanto técnico como organizacional.</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Entre los principales factores de dificultad se encuentran la complejidad técnica del intérprete de programación, el rendimiento de la simulación, el ajuste de la dificultad y balance de los niveles, y el período limitado de desarrollo de aproximadamente 11 semanas. Para reducir estos riesgos se utilizará una metodología ágil, desarrollando funcionalidades de manera incremental, priorizando un producto mínimo viable y realizando playtests periódicos que permitan detectar problemas y ajustar el alcance cuando sea necesario.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En áreas complementarias, como el diseño sonoro, se contempla la posibilidad de gestionar la participación de un colaborador externo. No obstante, estas áreas mantendrán un alcance reducido y acorde con la dirección audiovisual minimalista definida para el proyecto.</w:t>
            </w:r>
          </w:p>
        </w:tc>
      </w:tr>
    </w:tbl>
    <w:p>
      <w:pPr>
        <w:pStyle w:val="Normal"/>
        <w:rPr>
          <w:b/>
          <w:bCs/>
          <w:color w:themeColor="accent1" w:val="4472C4"/>
          <w:sz w:val="32"/>
          <w:szCs w:val="32"/>
        </w:rPr>
      </w:pPr>
      <w:r>
        <w:rPr>
          <w:b/>
          <w:bCs/>
          <w:color w:themeColor="accent1" w:val="4472C4"/>
          <w:sz w:val="32"/>
          <w:szCs w:val="32"/>
        </w:rPr>
      </w:r>
      <w:r>
        <w:br w:type="page"/>
      </w:r>
    </w:p>
    <w:p>
      <w:pPr>
        <w:pStyle w:val="ListParagraph"/>
        <w:numPr>
          <w:ilvl w:val="0"/>
          <w:numId w:val="1"/>
        </w:numPr>
        <w:spacing w:before="0" w:after="160"/>
        <w:contextualSpacing/>
        <w:rPr>
          <w:b/>
          <w:bCs/>
          <w:color w:themeColor="accent1" w:val="4472C4"/>
          <w:sz w:val="32"/>
          <w:szCs w:val="32"/>
        </w:rPr>
      </w:pPr>
      <w:r>
        <w:rPr>
          <w:b/>
          <w:bCs/>
          <w:color w:themeColor="accent1" w:val="4472C4"/>
          <w:sz w:val="32"/>
          <w:szCs w:val="32"/>
        </w:rPr>
        <w:t xml:space="preserve">PARTE II </w:t>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4. Objetivos</w:t>
            </w:r>
          </w:p>
        </w:tc>
      </w:tr>
      <w:tr>
        <w:trPr>
          <w:trHeight w:val="440" w:hRule="atLeast"/>
        </w:trPr>
        <w:tc>
          <w:tcPr>
            <w:tcW w:w="9498"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Footer"/>
              <w:widowControl/>
              <w:suppressAutoHyphens w:val="true"/>
              <w:spacing w:before="0" w:after="0"/>
              <w:jc w:val="both"/>
              <w:rPr>
                <w:rFonts w:ascii="Calibri" w:hAnsi="Calibri"/>
                <w:color w:themeColor="accent1" w:themeShade="80" w:val="1F3864"/>
              </w:rPr>
            </w:pPr>
            <w:r>
              <w:rPr>
                <w:rFonts w:eastAsia="Calibri" w:cs=""/>
                <w:color w:themeColor="accent1" w:themeShade="80" w:val="1F3864"/>
                <w:kern w:val="0"/>
                <w:lang w:val="es-CL" w:eastAsia="en-US" w:bidi="ar-SA"/>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2633"/>
        <w:gridCol w:w="6865"/>
      </w:tblGrid>
      <w:tr>
        <w:trPr>
          <w:trHeight w:val="1259" w:hRule="atLeast"/>
        </w:trPr>
        <w:tc>
          <w:tcPr>
            <w:tcW w:w="2633"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 general</w:t>
            </w:r>
          </w:p>
        </w:tc>
        <w:tc>
          <w:tcPr>
            <w:tcW w:w="6865"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 xml:space="preserve">Desarrollar </w:t>
            </w:r>
            <w:r>
              <w:rPr>
                <w:rFonts w:eastAsia="Calibri" w:cs="Arial"/>
                <w:b/>
                <w:bCs/>
                <w:i w:val="false"/>
                <w:iCs w:val="false"/>
                <w:color w:val="000000"/>
                <w:kern w:val="0"/>
                <w:sz w:val="20"/>
                <w:szCs w:val="20"/>
                <w:lang w:val="es-CL" w:eastAsia="es-CL" w:bidi="ar-SA"/>
              </w:rPr>
              <w:t>Directiva</w:t>
            </w:r>
            <w:r>
              <w:rPr>
                <w:rFonts w:eastAsia="Calibri" w:cs="Arial"/>
                <w:i w:val="false"/>
                <w:iCs w:val="false"/>
                <w:color w:val="000000"/>
                <w:kern w:val="0"/>
                <w:sz w:val="20"/>
                <w:szCs w:val="20"/>
                <w:lang w:val="es-CL" w:eastAsia="es-CL" w:bidi="ar-SA"/>
              </w:rPr>
              <w:t>, un videojuego de estrategia y automatización con enfoque educativo para computadores de escritorio, que permita a los jugadores aprender y practicar conceptos de programación mediante la creación y ejecución de programas que controlen agentes autónomos dentro de un entorno simulado.</w:t>
            </w:r>
          </w:p>
        </w:tc>
      </w:tr>
      <w:tr>
        <w:trPr>
          <w:trHeight w:val="834" w:hRule="atLeast"/>
        </w:trPr>
        <w:tc>
          <w:tcPr>
            <w:tcW w:w="2633"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rFonts w:ascii="Calibri" w:hAnsi="Calibri"/>
                <w:color w:themeColor="accent1" w:themeShade="80" w:val="1F3864"/>
              </w:rPr>
            </w:pPr>
            <w:r>
              <w:rPr>
                <w:rFonts w:eastAsia="Calibri" w:cs=""/>
                <w:color w:themeColor="accent1" w:themeShade="80" w:val="1F3864"/>
                <w:kern w:val="0"/>
                <w:lang w:val="es-CL" w:eastAsia="en-US" w:bidi="ar-SA"/>
              </w:rPr>
              <w:t>Objetivos específicos</w:t>
            </w:r>
          </w:p>
        </w:tc>
        <w:tc>
          <w:tcPr>
            <w:tcW w:w="6865" w:type="dxa"/>
            <w:tcBorders>
              <w:top w:val="single" w:sz="4" w:space="0" w:color="BFBFBF"/>
              <w:start w:val="single" w:sz="4" w:space="0" w:color="BFBFBF"/>
              <w:bottom w:val="single" w:sz="4" w:space="0" w:color="BFBFBF"/>
              <w:end w:val="single" w:sz="4" w:space="0" w:color="BFBFBF"/>
            </w:tcBorders>
            <w:vAlign w:val="center"/>
          </w:tcPr>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Diseñar una arquitectura de software modular y desacoplada que permita separar la presentación, el flujo de juego, la programación, la ejecución de programas y la simulación.</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 sistema de programación textual con sintaxis inspirada en Python que permita al jugador crear y asignar programas a los Agentes y al Nexo.</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Implementar una simulación de estrategia en tiempo real que contemple el comportamiento de Agentes, Nexos, recursos, movimiento, recolección y combate.</w:t>
            </w:r>
          </w:p>
          <w:p>
            <w:pPr>
              <w:pStyle w:val="Normal"/>
              <w:widowControl/>
              <w:numPr>
                <w:ilvl w:val="0"/>
                <w:numId w:val="2"/>
              </w:numPr>
              <w:suppressAutoHyphens w:val="true"/>
              <w:bidi w:val="0"/>
              <w:spacing w:before="0" w:after="160"/>
              <w:jc w:val="both"/>
              <w:rPr>
                <w:rFonts w:ascii="Calibri" w:hAnsi="Calibri" w:eastAsia="Calibri" w:cs="Arial"/>
                <w:i w:val="false"/>
                <w:iCs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Desarrollar una experiencia singleplayer basada en niveles que permita al jugador programar, ejecutar, observar y modificar sus soluciones de manera iterativa.</w:t>
            </w:r>
          </w:p>
          <w:p>
            <w:pPr>
              <w:pStyle w:val="Normal"/>
              <w:widowControl/>
              <w:numPr>
                <w:ilvl w:val="0"/>
                <w:numId w:val="2"/>
              </w:numPr>
              <w:suppressAutoHyphens w:val="true"/>
              <w:bidi w:val="0"/>
              <w:spacing w:before="0" w:after="160"/>
              <w:jc w:val="both"/>
              <w:rPr>
                <w:rFonts w:ascii="Calibri" w:hAnsi="Calibri" w:eastAsia="Calibri" w:cs="Arial"/>
                <w:i w:val="false"/>
                <w:color w:val="000000"/>
                <w:kern w:val="0"/>
                <w:sz w:val="20"/>
                <w:szCs w:val="20"/>
                <w:lang w:val="es-CL" w:eastAsia="es-CL" w:bidi="ar-SA"/>
              </w:rPr>
            </w:pPr>
            <w:r>
              <w:rPr>
                <w:rFonts w:eastAsia="Calibri" w:cs="Arial"/>
                <w:i w:val="false"/>
                <w:iCs w:val="false"/>
                <w:color w:val="000000"/>
                <w:kern w:val="0"/>
                <w:sz w:val="20"/>
                <w:szCs w:val="20"/>
                <w:lang w:val="es-CL" w:eastAsia="es-CL" w:bidi="ar-SA"/>
              </w:rPr>
              <w:t>Validar y mejorar el producto mediante pruebas funcionales y playtests periódicos con usuarios de distintos niveles de experiencia en programación.</w:t>
            </w:r>
          </w:p>
        </w:tc>
      </w:tr>
    </w:tbl>
    <w:p>
      <w:pPr>
        <w:pStyle w:val="Normal"/>
        <w:spacing w:lineRule="auto" w:line="360" w:before="0" w:after="0"/>
        <w:jc w:val="both"/>
        <w:rPr>
          <w:b/>
          <w:sz w:val="24"/>
          <w:szCs w:val="24"/>
        </w:rPr>
      </w:pPr>
      <w:r>
        <w:rPr>
          <w:b/>
          <w:sz w:val="24"/>
          <w:szCs w:val="24"/>
        </w:rPr>
      </w:r>
    </w:p>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rHeight w:val="440" w:hRule="atLeast"/>
        </w:trPr>
        <w:tc>
          <w:tcPr>
            <w:tcW w:w="9498"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5. Metodología</w:t>
            </w:r>
          </w:p>
        </w:tc>
      </w:tr>
    </w:tbl>
    <w:p>
      <w:pPr>
        <w:pStyle w:val="Normal"/>
        <w:spacing w:lineRule="auto" w:line="360" w:before="0" w:after="0"/>
        <w:jc w:val="both"/>
        <w:rPr>
          <w:b/>
          <w:sz w:val="24"/>
          <w:szCs w:val="24"/>
        </w:rPr>
      </w:pPr>
      <w:r>
        <w:rPr>
          <w:b/>
          <w:sz w:val="24"/>
          <w:szCs w:val="24"/>
        </w:rPr>
      </w:r>
    </w:p>
    <w:tbl>
      <w:tblPr>
        <w:tblStyle w:val="Tablaconcuadrcula"/>
        <w:tblW w:w="9498"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498"/>
      </w:tblGrid>
      <w:tr>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de la Metodología</w:t>
            </w:r>
          </w:p>
        </w:tc>
      </w:tr>
      <w:tr>
        <w:trPr>
          <w:trHeight w:val="1920" w:hRule="atLeast"/>
        </w:trPr>
        <w:tc>
          <w:tcPr>
            <w:tcW w:w="9498"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both"/>
              <w:rPr>
                <w:rFonts w:ascii="Calibri" w:hAnsi="Calibri" w:cs="Arial"/>
                <w:i/>
                <w:color w:val="548DD4"/>
                <w:sz w:val="20"/>
                <w:szCs w:val="20"/>
                <w:lang w:eastAsia="es-CL"/>
              </w:rPr>
            </w:pPr>
            <w:r>
              <w:rPr>
                <w:rFonts w:cs="Arial"/>
                <w:i/>
                <w:color w:val="548DD4"/>
                <w:sz w:val="20"/>
                <w:szCs w:val="20"/>
                <w:lang w:eastAsia="es-CL"/>
              </w:rPr>
            </w:r>
          </w:p>
          <w:p>
            <w:pPr>
              <w:pStyle w:val="Normal"/>
              <w:widowControl/>
              <w:suppressAutoHyphens w:val="true"/>
              <w:bidi w:val="0"/>
              <w:spacing w:before="0" w:after="160"/>
              <w:jc w:val="both"/>
              <w:rPr>
                <w:rFonts w:ascii="Calibri" w:hAnsi="Calibri" w:cs="Arial"/>
                <w:i/>
                <w:color w:val="548DD4"/>
                <w:sz w:val="20"/>
                <w:szCs w:val="20"/>
                <w:lang w:eastAsia="es-CL"/>
              </w:rPr>
            </w:pPr>
            <w:r>
              <w:rPr>
                <w:rFonts w:eastAsia="Calibri" w:cs="Arial"/>
                <w:i/>
                <w:color w:val="548DD4"/>
                <w:kern w:val="0"/>
                <w:sz w:val="20"/>
                <w:szCs w:val="20"/>
                <w:lang w:val="es-CL" w:eastAsia="es-CL" w:bidi="ar-SA"/>
              </w:rPr>
              <w:t>Para el desarrollo de Directiva se utilizará una metodología ágil basada en Scrum, adaptada al tamaño y características del equipo. El trabajo se organizará en iteraciones o sprints cortos, durante los cuales se seleccionarán y desarrollarán funcionalidades priorizadas desde un Product Backlog.</w:t>
              <w:br/>
              <w:br/>
              <w:t>Al comienzo de cada sprint se definirán las tareas y objetivos a desarrollar. Durante la iteración se realizará seguimiento del avance y, al finalizar, se revisarán las funcionalidades implementadas y se evaluarán posibles mejoras para las siguientes etapas. Esta forma de trabajo permitirá mantener un desarrollo incremental y flexible, ajustando prioridades según los resultados obtenidos.</w:t>
              <w:br/>
            </w:r>
            <w:r>
              <w:rPr>
                <w:rFonts w:eastAsia="Calibri" w:cs="Arial"/>
                <w:b w:val="false"/>
                <w:bCs w:val="false"/>
                <w:i w:val="false"/>
                <w:iCs w:val="false"/>
                <w:color w:val="000000"/>
                <w:kern w:val="0"/>
                <w:sz w:val="20"/>
                <w:szCs w:val="20"/>
                <w:lang w:val="es-CL" w:eastAsia="es-CL" w:bidi="ar-SA"/>
              </w:rPr>
              <w:t>Como parte fundamental del proceso se realizarán playtests semanales o bisemanales con usuarios de distintos niveles de experiencia en programación. Estas instancias permitirán detectar errores, dificultades de uso, problemas de comprensión y oportunidades de mejora. La retroalimentación obtenida podrá utilizarse para modificar o repriorizar elementos del Product Backlog, buscando adaptar progresivamente el videojuego a las necesidades observadas en los usuarios.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El desarrollo técnico seguirá una arquitectura de software modular, separando las principales responsabilidades del sistema, como la presentación visual, el flujo general del juego, el sistema de programación, el intérprete y la simulación. Esta separación busca facilitar el desarrollo, las pruebas, el mantenimiento y la eventual sustitución o ampliación de componentes.</w:t>
            </w:r>
          </w:p>
          <w:p>
            <w:pPr>
              <w:pStyle w:val="Normal"/>
              <w:widowControl/>
              <w:suppressAutoHyphens w:val="true"/>
              <w:bidi w:val="0"/>
              <w:spacing w:before="0" w:after="160"/>
              <w:jc w:val="both"/>
              <w:rPr>
                <w:rFonts w:ascii="Calibri" w:hAnsi="Calibri" w:eastAsia="Calibri" w:cs="Arial"/>
                <w:b w:val="false"/>
                <w:bCs w:val="false"/>
                <w:i w:val="false"/>
                <w:iCs w:val="false"/>
                <w:color w:val="000000"/>
                <w:kern w:val="0"/>
                <w:sz w:val="20"/>
                <w:szCs w:val="20"/>
                <w:lang w:val="es-CL" w:eastAsia="es-CL" w:bidi="ar-SA"/>
              </w:rPr>
            </w:pPr>
            <w:r>
              <w:rPr>
                <w:rFonts w:eastAsia="Calibri" w:cs="Arial"/>
                <w:b w:val="false"/>
                <w:bCs w:val="false"/>
                <w:i w:val="false"/>
                <w:iCs w:val="false"/>
                <w:color w:val="000000"/>
                <w:kern w:val="0"/>
                <w:sz w:val="20"/>
                <w:szCs w:val="20"/>
                <w:lang w:val="es-CL" w:eastAsia="es-CL" w:bidi="ar-SA"/>
              </w:rPr>
              <w:t>Debido a que el equipo está compuesto por dos integrantes, ambos podrán participar transversalmente en distintas áreas del proyecto. Sin embargo, se establecerán responsabilidades principales. Angel Rojas asumirá el rol de Líder Técnico y Desarrollador Principal, siendo responsable principalmente de la arquitectura de software, decisiones técnicas, programación, integración y rendimiento del sistema. Álvaro Castro asumirá el rol de Jefe de Proyecto, siendo responsable principalmente de la planificación, seguimiento del proyecto, gestión de riesgos, presupuesto, coordinación de playtests, comunicación con usuarios y gestión de los recursos necesarios para el desarrollo, incluyendo el área de diseño sonoro.</w:t>
            </w:r>
          </w:p>
          <w:p>
            <w:pPr>
              <w:pStyle w:val="Normal"/>
              <w:widowControl/>
              <w:suppressAutoHyphens w:val="true"/>
              <w:bidi w:val="0"/>
              <w:spacing w:before="0" w:after="160"/>
              <w:jc w:val="both"/>
              <w:rPr>
                <w:rFonts w:ascii="Calibri" w:hAnsi="Calibri" w:eastAsia="Calibri" w:cs="Arial"/>
                <w:kern w:val="0"/>
                <w:lang w:val="es-CL" w:eastAsia="es-CL" w:bidi="ar-SA"/>
              </w:rPr>
            </w:pPr>
            <w:r>
              <w:rPr>
                <w:rFonts w:eastAsia="Calibri" w:cs="Arial"/>
                <w:b w:val="false"/>
                <w:bCs w:val="false"/>
                <w:i w:val="false"/>
                <w:iCs w:val="false"/>
                <w:color w:val="000000"/>
                <w:kern w:val="0"/>
                <w:sz w:val="20"/>
                <w:szCs w:val="20"/>
                <w:lang w:val="es-CL" w:eastAsia="es-CL" w:bidi="ar-SA"/>
              </w:rPr>
              <w:t>El proceso buscará producir versiones funcionales de manera progresiva, priorizando inicialmente las características necesarias para disponer de un producto mínimo viable y ampliándolo posteriormente según el tiempo disponible, los resultados de las pruebas y la retroalimentación obtenida.</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6. Evidencias</w:t>
            </w:r>
          </w:p>
        </w:tc>
      </w:tr>
      <w:tr>
        <w:trPr>
          <w:trHeight w:val="440" w:hRule="atLeast"/>
        </w:trPr>
        <w:tc>
          <w:tcPr>
            <w:tcW w:w="9640" w:type="dxa"/>
            <w:tcBorders>
              <w:top w:val="single" w:sz="4" w:space="0" w:color="BFBFBF"/>
              <w:start w:val="single" w:sz="4" w:space="0" w:color="BFBFBF"/>
              <w:bottom w:val="single" w:sz="4" w:space="0" w:color="BFBFBF"/>
              <w:end w:val="single" w:sz="4" w:space="0" w:color="BFBFBF"/>
            </w:tcBorders>
            <w:shd w:color="auto" w:fill="D9E2F3" w:themeFill="accent1" w:themeFillTint="33" w:val="clear"/>
            <w:vAlign w:val="center"/>
          </w:tcPr>
          <w:p>
            <w:pPr>
              <w:pStyle w:val="Normal"/>
              <w:widowControl/>
              <w:suppressAutoHyphens w:val="true"/>
              <w:spacing w:before="0" w:after="0"/>
              <w:jc w:val="both"/>
              <w:rPr>
                <w:rFonts w:eastAsia="Times New Roman" w:cs="Times New Roman"/>
                <w:color w:themeColor="text1" w:themeTint="a6" w:val="595959"/>
                <w:lang w:eastAsia="es-CL"/>
              </w:rPr>
            </w:pPr>
            <w:r>
              <w:rPr>
                <w:rFonts w:eastAsia="Calibri" w:cs=""/>
                <w:color w:themeColor="accent1" w:themeShade="80" w:val="1F3864"/>
                <w:kern w:val="0"/>
                <w:lang w:val="es-CL" w:eastAsia="en-US" w:bidi="ar-SA"/>
              </w:rPr>
              <w:t xml:space="preserve">A continuación, describe qué evidencias serán evaluadas en el informe de avance y en el informe final de tu proyecto APT. Estas evidencias deben ser acordadas con tu docente. </w:t>
            </w:r>
            <w:r>
              <w:rPr>
                <w:rFonts w:eastAsia="Calibri" w:cs=""/>
                <w:kern w:val="0"/>
                <w:lang w:val="es-CL" w:eastAsia="en-US" w:bidi="ar-SA"/>
              </w:rPr>
              <w:t xml:space="preserve"> Se entenderá por evidencia los productos que se desarrollen durante el proyecto y cuyo propósito sea visibilizar o documentar cómo se ha implementado el trabajo. </w:t>
            </w:r>
            <w:r>
              <w:rPr>
                <w:rFonts w:eastAsia="Times New Roman" w:cs="Times New Roman"/>
                <w:color w:themeColor="text1" w:themeTint="a6" w:val="595959"/>
                <w:kern w:val="0"/>
                <w:lang w:val="es-CL" w:eastAsia="es-CL" w:bidi="ar-SA"/>
              </w:rPr>
              <w:t xml:space="preserve"> </w:t>
            </w:r>
          </w:p>
        </w:tc>
      </w:tr>
    </w:tbl>
    <w:p>
      <w:pPr>
        <w:pStyle w:val="Normal"/>
        <w:spacing w:lineRule="auto" w:line="360" w:before="0" w:after="0"/>
        <w:jc w:val="both"/>
        <w:rPr>
          <w:b/>
          <w:sz w:val="24"/>
          <w:szCs w:val="24"/>
        </w:rPr>
      </w:pPr>
      <w:r>
        <w:rPr>
          <w:b/>
          <w:sz w:val="24"/>
          <w:szCs w:val="24"/>
        </w:rPr>
      </w:r>
    </w:p>
    <w:tbl>
      <w:tblPr>
        <w:tblStyle w:val="Tablaconcuadrcula"/>
        <w:tblW w:w="10062"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1871"/>
        <w:gridCol w:w="2125"/>
        <w:gridCol w:w="3029"/>
        <w:gridCol w:w="3037"/>
      </w:tblGrid>
      <w:tr>
        <w:trPr>
          <w:trHeight w:val="362" w:hRule="atLeast"/>
        </w:trPr>
        <w:tc>
          <w:tcPr>
            <w:tcW w:w="1871"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 xml:space="preserve">Tipo de evidencia </w:t>
            </w:r>
          </w:p>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(avance o final)</w:t>
            </w:r>
          </w:p>
        </w:tc>
        <w:tc>
          <w:tcPr>
            <w:tcW w:w="2125"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Nombre de la evidencia</w:t>
            </w:r>
          </w:p>
        </w:tc>
        <w:tc>
          <w:tcPr>
            <w:tcW w:w="3029"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Descripción</w:t>
            </w:r>
          </w:p>
        </w:tc>
        <w:tc>
          <w:tcPr>
            <w:tcW w:w="3037" w:type="dxa"/>
            <w:tcBorders>
              <w:top w:val="single" w:sz="4" w:space="0" w:color="BFBFBF"/>
              <w:start w:val="single" w:sz="4" w:space="0" w:color="BFBFBF"/>
              <w:bottom w:val="single" w:sz="4" w:space="0" w:color="BFBFBF"/>
              <w:end w:val="single" w:sz="4" w:space="0" w:color="BFBFBF"/>
            </w:tcBorders>
            <w:vAlign w:val="center"/>
          </w:tcPr>
          <w:p>
            <w:pPr>
              <w:pStyle w:val="Footer"/>
              <w:widowControl/>
              <w:suppressAutoHyphens w:val="true"/>
              <w:spacing w:before="0" w:after="0"/>
              <w:jc w:val="center"/>
              <w:rPr>
                <w:rFonts w:ascii="Calibri" w:hAnsi="Calibri"/>
                <w:b/>
                <w:color w:themeColor="accent1" w:themeShade="80" w:val="1F3864"/>
              </w:rPr>
            </w:pPr>
            <w:r>
              <w:rPr>
                <w:rFonts w:eastAsia="Calibri" w:cs=""/>
                <w:b/>
                <w:color w:themeColor="accent1" w:themeShade="80" w:val="1F3864"/>
                <w:kern w:val="0"/>
                <w:lang w:val="es-CL" w:eastAsia="en-US" w:bidi="ar-SA"/>
              </w:rPr>
              <w:t>Justificación</w:t>
            </w:r>
          </w:p>
        </w:tc>
      </w:tr>
      <w:tr>
        <w:trPr>
          <w:trHeight w:val="362" w:hRule="atLeast"/>
        </w:trPr>
        <w:tc>
          <w:tcPr>
            <w:tcW w:w="1871"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Documentación de planificación y diseño del proyecto</w:t>
            </w:r>
          </w:p>
        </w:tc>
        <w:tc>
          <w:tcPr>
            <w:tcW w:w="3029"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Conjunto de documentos que definan el alcance, requisitos, historias de usuario, Product Backlog, arquitectura de software, planificación de sprints y principales decisiones de diseño de Directiva.</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 xml:space="preserve">Permite evidenciar que el proyecto cuenta con una planificación estructurada y que las decisiones técnicas y funcionales han sido definidas antes y durante el desarrollo. </w:t>
            </w:r>
          </w:p>
        </w:tc>
      </w:tr>
      <w:tr>
        <w:trPr>
          <w:trHeight w:val="362" w:hRule="atLeast"/>
        </w:trPr>
        <w:tc>
          <w:tcPr>
            <w:tcW w:w="1871"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Avance</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Prototipo funcional de Directiva</w:t>
            </w:r>
          </w:p>
        </w:tc>
        <w:tc>
          <w:tcPr>
            <w:tcW w:w="3029"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ejecutable preliminar que integre las funcionalidades principales desarrolladas hasta la fecha, permitiendo comprobar el funcionamiento parcial del ciclo de programación y simulación.</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demostrar de manera concreta el progreso técnico del proyecto y validar tempranamente la integración entre sus principales componentes.</w:t>
            </w:r>
          </w:p>
        </w:tc>
      </w:tr>
      <w:tr>
        <w:trPr>
          <w:trHeight w:val="362" w:hRule="atLeast"/>
        </w:trPr>
        <w:tc>
          <w:tcPr>
            <w:tcW w:w="1871"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Versión funcional de Directiva</w:t>
            </w:r>
          </w:p>
        </w:tc>
        <w:tc>
          <w:tcPr>
            <w:tcW w:w="3029"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Build final del videojuego para computador de escritorio, incluyendo el sistema de programación, simulación de Agentes y Nexos, progresión de niveles y funcionalidades definidas dentro del alcance del proyecto.</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Constituye el principal producto desarrollado y permite comprobar el cumplimiento de los objetivos funcionales y técnicos planteados para el proyecto.</w:t>
            </w:r>
          </w:p>
        </w:tc>
      </w:tr>
      <w:tr>
        <w:trPr>
          <w:trHeight w:val="362" w:hRule="atLeast"/>
        </w:trPr>
        <w:tc>
          <w:tcPr>
            <w:tcW w:w="1871"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both"/>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Final</w:t>
            </w:r>
          </w:p>
        </w:tc>
        <w:tc>
          <w:tcPr>
            <w:tcW w:w="2125"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Informe de pruebas, playtests y mejoras</w:t>
            </w:r>
          </w:p>
        </w:tc>
        <w:tc>
          <w:tcPr>
            <w:tcW w:w="3029"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Registro y análisis de las pruebas técnicas, funcionales y playtests realizados durante el proyecto, incluyendo problemas detectados, retroalimentación recibida y mejoras implementadas a partir de los resultados.</w:t>
            </w:r>
          </w:p>
        </w:tc>
        <w:tc>
          <w:tcPr>
            <w:tcW w:w="3037" w:type="dxa"/>
            <w:tcBorders>
              <w:top w:val="single" w:sz="4" w:space="0" w:color="BFBFBF"/>
              <w:start w:val="single" w:sz="4" w:space="0" w:color="BFBFBF"/>
              <w:bottom w:val="single" w:sz="4" w:space="0" w:color="BFBFBF"/>
              <w:end w:val="single" w:sz="4" w:space="0" w:color="BFBFBF"/>
            </w:tcBorders>
          </w:tcPr>
          <w:p>
            <w:pPr>
              <w:pStyle w:val="Footer"/>
              <w:widowControl/>
              <w:suppressAutoHyphens w:val="true"/>
              <w:bidi w:val="0"/>
              <w:spacing w:before="0" w:after="0"/>
              <w:jc w:val="start"/>
              <w:rPr>
                <w:rFonts w:ascii="Calibri" w:hAnsi="Calibri" w:eastAsia="Calibri" w:cs=""/>
                <w:b w:val="false"/>
                <w:bCs w:val="false"/>
                <w:color w:val="000000"/>
                <w:kern w:val="0"/>
                <w:lang w:val="es-CL" w:eastAsia="en-US" w:bidi="ar-SA"/>
              </w:rPr>
            </w:pPr>
            <w:r>
              <w:rPr>
                <w:rFonts w:eastAsia="Calibri" w:cs=""/>
                <w:b w:val="false"/>
                <w:bCs w:val="false"/>
                <w:color w:val="000000"/>
                <w:kern w:val="0"/>
                <w:lang w:val="es-CL" w:eastAsia="en-US" w:bidi="ar-SA"/>
              </w:rPr>
              <w:t>Permite evidenciar la aplicación de procesos de validación y calidad, además del uso de retroalimentación de usuarios como parte del desarrollo iterativo del producto.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7. Plan de Trabajo</w:t>
            </w:r>
          </w:p>
        </w:tc>
      </w:tr>
    </w:tbl>
    <w:p>
      <w:pPr>
        <w:pStyle w:val="Normal"/>
        <w:spacing w:lineRule="auto" w:line="360" w:before="0" w:after="0"/>
        <w:jc w:val="both"/>
        <w:rPr>
          <w:b/>
          <w:sz w:val="24"/>
          <w:szCs w:val="24"/>
        </w:rPr>
      </w:pPr>
      <w:r>
        <w:rPr>
          <w:b/>
          <w:sz w:val="24"/>
          <w:szCs w:val="24"/>
        </w:rPr>
      </w:r>
    </w:p>
    <w:tbl>
      <w:tblPr>
        <w:tblStyle w:val="Tablaconcuadrcula"/>
        <w:tblW w:w="1105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25"/>
        <w:gridCol w:w="1423"/>
        <w:gridCol w:w="2150"/>
        <w:gridCol w:w="1814"/>
        <w:gridCol w:w="1251"/>
        <w:gridCol w:w="1316"/>
        <w:gridCol w:w="1571"/>
      </w:tblGrid>
      <w:tr>
        <w:trPr/>
        <w:tc>
          <w:tcPr>
            <w:tcW w:w="11050" w:type="dxa"/>
            <w:gridSpan w:val="7"/>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rPr>
            </w:pPr>
            <w:r>
              <w:rPr>
                <w:rFonts w:eastAsia="Calibri" w:cs=""/>
                <w:b/>
                <w:color w:themeColor="accent1" w:themeShade="80" w:val="1F3864"/>
                <w:kern w:val="0"/>
                <w:lang w:val="es-CL" w:eastAsia="en-US" w:bidi="ar-SA"/>
              </w:rPr>
              <w:t>Plan de Trabajo Proyecto APT</w:t>
            </w:r>
          </w:p>
        </w:tc>
      </w:tr>
      <w:tr>
        <w:trPr/>
        <w:tc>
          <w:tcPr>
            <w:tcW w:w="1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before="0" w:after="160"/>
              <w:jc w:val="center"/>
              <w:rPr>
                <w:rFonts w:ascii="Calibri" w:hAnsi="Calibri"/>
                <w:color w:themeColor="accent1" w:themeShade="80" w:val="1F3864"/>
                <w:sz w:val="18"/>
              </w:rPr>
            </w:pPr>
            <w:r>
              <w:rPr>
                <w:rFonts w:eastAsia="Calibri" w:cs=""/>
                <w:color w:themeColor="accent1" w:themeShade="80" w:val="1F3864"/>
                <w:kern w:val="0"/>
                <w:sz w:val="18"/>
                <w:lang w:val="es-CL" w:eastAsia="en-US" w:bidi="ar-SA"/>
              </w:rPr>
              <w:t>Competencia o unidades de competencias</w:t>
            </w:r>
          </w:p>
        </w:tc>
        <w:tc>
          <w:tcPr>
            <w:tcW w:w="1423"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Nombre de  Actividades/Tareas</w:t>
            </w:r>
          </w:p>
        </w:tc>
        <w:tc>
          <w:tcPr>
            <w:tcW w:w="2150"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Descripción Actividades/Tareas</w:t>
            </w:r>
          </w:p>
        </w:tc>
        <w:tc>
          <w:tcPr>
            <w:tcW w:w="1814"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Recursos</w:t>
            </w:r>
          </w:p>
        </w:tc>
        <w:tc>
          <w:tcPr>
            <w:tcW w:w="1251" w:type="dxa"/>
            <w:tcBorders>
              <w:top w:val="single" w:sz="4" w:space="0" w:color="BFBFBF"/>
              <w:start w:val="single" w:sz="4" w:space="0" w:color="BFBFBF"/>
              <w:bottom w:val="single" w:sz="4" w:space="0" w:color="BFBFBF"/>
              <w:end w:val="single" w:sz="4" w:space="0" w:color="FFFFF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Duración de la actividad</w:t>
            </w:r>
          </w:p>
          <w:p>
            <w:pPr>
              <w:pStyle w:val="Normal"/>
              <w:widowControl/>
              <w:suppressAutoHyphens w:val="true"/>
              <w:spacing w:before="0" w:after="160"/>
              <w:jc w:val="center"/>
              <w:rPr>
                <w:rFonts w:ascii="Calibri" w:hAnsi="Calibri"/>
                <w:color w:themeColor="accent1" w:themeShade="80" w:val="1F3864"/>
              </w:rPr>
            </w:pPr>
            <w:r>
              <w:rPr>
                <w:color w:themeColor="accent1" w:themeShade="80" w:val="1F3864"/>
              </w:rPr>
            </w:r>
          </w:p>
        </w:tc>
        <w:tc>
          <w:tcPr>
            <w:tcW w:w="1316"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Responsable</w:t>
            </w:r>
            <w:r>
              <w:rPr>
                <w:rStyle w:val="FootnoteReference"/>
                <w:rFonts w:eastAsia="Calibri" w:cs=""/>
                <w:color w:themeColor="accent1" w:themeShade="80" w:val="1F3864"/>
                <w:kern w:val="0"/>
                <w:lang w:val="es-CL" w:eastAsia="en-US" w:bidi="ar-SA"/>
              </w:rPr>
              <w:footnoteReference w:id="2"/>
            </w:r>
          </w:p>
        </w:tc>
        <w:tc>
          <w:tcPr>
            <w:tcW w:w="1571" w:type="dxa"/>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center"/>
              <w:rPr>
                <w:rFonts w:ascii="Calibri" w:hAnsi="Calibri"/>
                <w:color w:themeColor="accent1" w:themeShade="80" w:val="1F3864"/>
              </w:rPr>
            </w:pPr>
            <w:r>
              <w:rPr>
                <w:rFonts w:eastAsia="Calibri" w:cs=""/>
                <w:color w:themeColor="accent1" w:themeShade="80" w:val="1F3864"/>
                <w:kern w:val="0"/>
                <w:lang w:val="es-CL" w:eastAsia="en-US" w:bidi="ar-SA"/>
              </w:rPr>
              <w:t>Observaciones</w:t>
            </w:r>
          </w:p>
        </w:tc>
      </w:tr>
      <w:tr>
        <w:trPr>
          <w:trHeight w:val="4130" w:hRule="atLeast"/>
        </w:trPr>
        <w:tc>
          <w:tcPr>
            <w:tcW w:w="1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Gestionar proyectos informáticos, ofreciendo alternativas para la toma de decisiones de acuerdo a los requerimientos de la organización.</w:t>
            </w:r>
          </w:p>
        </w:tc>
        <w:tc>
          <w:tcPr>
            <w:tcW w:w="14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 xml:space="preserve">1. </w:t>
            </w:r>
            <w:r>
              <w:rPr>
                <w:rFonts w:eastAsia="Calibri" w:cs="Arial"/>
                <w:b w:val="false"/>
                <w:bCs w:val="false"/>
                <w:i w:val="false"/>
                <w:iCs w:val="false"/>
                <w:color w:val="000000"/>
                <w:kern w:val="0"/>
                <w:sz w:val="18"/>
                <w:szCs w:val="20"/>
                <w:lang w:val="es-CL" w:eastAsia="es-CL" w:bidi="ar-SA"/>
              </w:rPr>
              <w:t>Definición y planificación del proyecto</w:t>
            </w:r>
          </w:p>
        </w:tc>
        <w:tc>
          <w:tcPr>
            <w:tcW w:w="215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Definir la visión, problemática, alcance, objetivos y requisitos iniciales de Directiva. Establecer la metodología de trabajo, roles y responsabilidades, riesgos principales, Product Backlog inicial y planificación general del proyecto.</w:t>
            </w:r>
          </w:p>
        </w:tc>
        <w:tc>
          <w:tcPr>
            <w:tcW w:w="181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Guía APT, perfil de egreso, repositorio del proyecto, herramientas de documentación y diagramación, reuniones de coordinación del equipo.</w:t>
            </w:r>
          </w:p>
        </w:tc>
        <w:tc>
          <w:tcPr>
            <w:tcW w:w="1251"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spacing w:before="0" w:after="160"/>
              <w:jc w:val="start"/>
              <w:rPr>
                <w:rFonts w:ascii="Calibri" w:hAnsi="Calibri" w:cs="Arial"/>
                <w:b w:val="false"/>
                <w:bCs w:val="false"/>
                <w:i w:val="false"/>
                <w:iCs w:val="false"/>
                <w:color w:val="000000"/>
                <w:sz w:val="18"/>
                <w:szCs w:val="20"/>
                <w:lang w:eastAsia="es-CL"/>
              </w:rPr>
            </w:pPr>
            <w:r>
              <w:rPr>
                <w:rFonts w:eastAsia="Calibri" w:cs="Arial"/>
                <w:b w:val="false"/>
                <w:bCs w:val="false"/>
                <w:i w:val="false"/>
                <w:iCs w:val="false"/>
                <w:color w:val="000000"/>
                <w:kern w:val="0"/>
                <w:sz w:val="18"/>
                <w:szCs w:val="20"/>
                <w:lang w:val="es-CL" w:eastAsia="es-CL" w:bidi="ar-SA"/>
              </w:rPr>
              <w:t>Fase 1 (4 semanas)</w:t>
            </w:r>
          </w:p>
        </w:tc>
        <w:tc>
          <w:tcPr>
            <w:tcW w:w="1316"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Álvaro Castro</w:t>
            </w:r>
          </w:p>
        </w:tc>
        <w:tc>
          <w:tcPr>
            <w:tcW w:w="157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b w:val="false"/>
                <w:bCs w:val="false"/>
                <w:i w:val="false"/>
                <w:iCs w:val="false"/>
                <w:color w:val="000000"/>
              </w:rPr>
            </w:pPr>
            <w:r>
              <w:rPr>
                <w:rFonts w:eastAsia="Calibri" w:cs="Arial"/>
                <w:b w:val="false"/>
                <w:bCs w:val="false"/>
                <w:i w:val="false"/>
                <w:iCs w:val="false"/>
                <w:color w:val="000000"/>
                <w:kern w:val="0"/>
                <w:sz w:val="18"/>
                <w:szCs w:val="20"/>
                <w:lang w:val="es-CL" w:eastAsia="es-CL" w:bidi="ar-SA"/>
              </w:rPr>
              <w:t>Como facilitadores se cuenta con una visión compartida del producto, un alcance inicial acotado y roles definidos. Debido al enfoque ágil, algunos requisitos y prioridades podrán modificarse posteriormente a partir de los resultados de los playtests.</w:t>
            </w:r>
          </w:p>
        </w:tc>
      </w:tr>
      <w:tr>
        <w:trPr/>
        <w:tc>
          <w:tcPr>
            <w:tcW w:w="1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2. </w:t>
            </w:r>
            <w:r>
              <w:rPr>
                <w:rFonts w:cs="Arial"/>
                <w:b w:val="false"/>
                <w:bCs w:val="false"/>
                <w:i w:val="false"/>
                <w:iCs w:val="false"/>
                <w:color w:val="000000"/>
                <w:sz w:val="18"/>
                <w:szCs w:val="20"/>
                <w:lang w:eastAsia="es-CL"/>
              </w:rPr>
              <w:t>Diseño de arquitectura de software</w:t>
            </w:r>
          </w:p>
        </w:tc>
        <w:tc>
          <w:tcPr>
            <w:tcW w:w="215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la arquitectura modular de Directiva, definiendo las principales capas del sistema, sus responsabilidades y mecanismos de comunicación. Se considerarán, entre otras, las capas de presentación visual, orquestación del juego, programación, intérprete y simulación, procurando mantener bajo acoplamiento entre componentes y facilitar su mantenimiento, prueba y eventual reemplazo o ampliación.</w:t>
            </w:r>
          </w:p>
        </w:tc>
        <w:tc>
          <w:tcPr>
            <w:tcW w:w="181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Herramientas de diagramación y documentación, Unity, repositorio del proyecto, documentación técnica y reuniones de diseño del equipo.</w:t>
            </w:r>
          </w:p>
        </w:tc>
        <w:tc>
          <w:tcPr>
            <w:tcW w:w="1251"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Fase 1 y ajustes durante Fase 2</w:t>
            </w:r>
          </w:p>
        </w:tc>
        <w:tc>
          <w:tcPr>
            <w:tcW w:w="1316"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Angel Rojas</w:t>
            </w:r>
          </w:p>
        </w:tc>
        <w:tc>
          <w:tcPr>
            <w:tcW w:w="157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arquitectura será definida inicialmente durante la planificación, pero podrá ajustarse durante el desarrollo si aparecen nuevas necesidades técnicas. Como facilitador se cuenta con experiencia previa del responsable en desarrollo de software y Unity.</w:t>
            </w:r>
          </w:p>
        </w:tc>
      </w:tr>
      <w:tr>
        <w:trPr/>
        <w:tc>
          <w:tcPr>
            <w:tcW w:w="1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3. </w:t>
            </w:r>
            <w:r>
              <w:rPr>
                <w:rFonts w:cs="Arial"/>
                <w:b w:val="false"/>
                <w:bCs w:val="false"/>
                <w:i w:val="false"/>
                <w:iCs w:val="false"/>
                <w:color w:val="000000"/>
                <w:sz w:val="18"/>
                <w:szCs w:val="20"/>
                <w:lang w:eastAsia="es-CL"/>
              </w:rPr>
              <w:t>Diseño e implementación del lenguaje de programación e intérprete base</w:t>
            </w:r>
          </w:p>
        </w:tc>
        <w:tc>
          <w:tcPr>
            <w:tcW w:w="2150"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e implementar el lenguaje de programación utilizado por Directiva, con sintaxis inspirada en Python. El sistema incluirá variables, tipos de datos básicos, operaciones, estructuras de control, funciones, colecciones, importación de scripts y funciones predefinidas para consultar y actuar sobre el entorno. También se desarrollará el intérprete o máquina virtual encargado de procesar y ejecutar los programas de los Agentes y del Nexo.</w:t>
            </w:r>
          </w:p>
        </w:tc>
        <w:tc>
          <w:tcPr>
            <w:tcW w:w="1814"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Entorno de desarrollo C#, Unity, repositorio del proyecto, documentación técnica, herramientas de pruebas y usuarios de prueba con conocimientos de programación.</w:t>
            </w:r>
          </w:p>
        </w:tc>
        <w:tc>
          <w:tcPr>
            <w:tcW w:w="1251" w:type="dxa"/>
            <w:tcBorders>
              <w:top w:val="single" w:sz="4" w:space="0" w:color="BFBFBF"/>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2 semanas al inicio de la Fase 2</w:t>
            </w:r>
          </w:p>
        </w:tc>
        <w:tc>
          <w:tcPr>
            <w:tcW w:w="1316" w:type="dxa"/>
            <w:tcBorders>
              <w:top w:val="single" w:sz="4" w:space="0" w:color="BFBFBF"/>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Esta actividad se priorizará al inicio del desarrollo por representar uno de los componentes técnicos centrales del proyecto. Se buscará obtener tempranamente una versión funcional del lenguaje que pueda ser probada de forma aislada por usuarios con conocimientos de programación, permitiendo detectar errores y problemas de diseño antes de integrarlo completamente con la simulación.</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4. </w:t>
            </w:r>
            <w:r>
              <w:rPr>
                <w:rFonts w:cs="Arial"/>
                <w:b w:val="false"/>
                <w:bCs w:val="false"/>
                <w:i w:val="false"/>
                <w:iCs w:val="false"/>
                <w:color w:val="000000"/>
                <w:sz w:val="18"/>
                <w:szCs w:val="20"/>
                <w:lang w:eastAsia="es-CL"/>
              </w:rPr>
              <w:t>Desarrollo del núcleo de simulación</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el núcleo de simulación encargado de representar y actualizar el estado del mundo de juego, incluyendo Agentes, Nexos, recursos, movimiento, recolección, transporte, combate y demás reglas necesarias para el funcionamiento de una partida.</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C#, entorno de desarrollo, repositorio, documentación de arquitectura, herramientas de profiling y pruebas.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principal dificultad será mantener un buen rendimiento a medida que aumente la cantidad de Agentes y procesos simultáneos. Como facilitador, la simulación se diseñará separada de la representación visual, permitiendo optimizarla de forma independiente si fuese necesario.</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5. </w:t>
            </w:r>
            <w:r>
              <w:rPr>
                <w:rFonts w:cs="Arial"/>
                <w:b w:val="false"/>
                <w:bCs w:val="false"/>
                <w:i w:val="false"/>
                <w:iCs w:val="false"/>
                <w:color w:val="000000"/>
                <w:sz w:val="18"/>
                <w:szCs w:val="20"/>
                <w:lang w:eastAsia="es-CL"/>
              </w:rPr>
              <w:t>Desarrollo del orquestador y flujo general del juego</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el sistema encargado de coordinar las distintas capas de Directiva y administrar el flujo general del juego, incluyendo carga y reinicio de niveles, inicio y término de simulaciones, estados de victoria o derrota y transición entre programación, ejecución y progresión.</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C#, repositorio, documentación de arquitectura y diagramas de flujo.</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Esta actividad depende de que las responsabilidades y contratos entre las distintas capas del sistema estén suficientemente definidos. Una arquitectura modular facilitará la integración y permitirá realizar cambios sin afectar innecesariamente otros componentes.</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6. </w:t>
            </w:r>
            <w:r>
              <w:rPr>
                <w:rFonts w:cs="Arial"/>
                <w:b w:val="false"/>
                <w:bCs w:val="false"/>
                <w:i w:val="false"/>
                <w:iCs w:val="false"/>
                <w:color w:val="000000"/>
                <w:sz w:val="18"/>
                <w:szCs w:val="20"/>
                <w:lang w:eastAsia="es-CL"/>
              </w:rPr>
              <w:t>Desarrollo de la interfaz de usuario y sistema de programación</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las interfaces necesarias para navegar por el juego y crear, editar, guardar, organizar y asignar programas. Incluir el editor de código y los mecanismos mediante los cuales el jugador interactúa con el sistema de programación.</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UI, C#, editor de código, mockups de interfaz, repositorio y herramientas de prototipado.</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principal dificultad será mantener una interfaz clara y accesible para usuarios con distintos niveles de experiencia en programación. Los mockups iniciales y la retroalimentación de playtesters servirán como facilitadores para iterar sobre su diseño.</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7. </w:t>
            </w:r>
            <w:r>
              <w:rPr>
                <w:rFonts w:cs="Arial"/>
                <w:b w:val="false"/>
                <w:bCs w:val="false"/>
                <w:i w:val="false"/>
                <w:iCs w:val="false"/>
                <w:color w:val="000000"/>
                <w:sz w:val="18"/>
                <w:szCs w:val="20"/>
                <w:lang w:eastAsia="es-CL"/>
              </w:rPr>
              <w:t>Desarrollo de la representación visual de la simulación</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Implementar la capa visual encargada de representar el estado de la simulación mediante modelos, materiales, animaciones, cámara y efectos visuales, manteniendo separada la representación gráfica de la lógica interna de simulación.</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herramientas de modelado o recursos gráficos internos, materiales, shaders, mockups y referencia visual de Armagetron.</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durante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dirección gráfica minimalista y geométrica reduce la carga de producción artística y facilita mantener una buena legibilidad de la simulación. Deberá cuidarse especialmente que los elementos visuales permitan distinguir claramente Agentes, Nexos, recursos y estados relevantes.</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8. </w:t>
            </w:r>
            <w:r>
              <w:rPr>
                <w:rFonts w:cs="Arial"/>
                <w:b w:val="false"/>
                <w:bCs w:val="false"/>
                <w:i w:val="false"/>
                <w:iCs w:val="false"/>
                <w:color w:val="000000"/>
                <w:sz w:val="18"/>
                <w:szCs w:val="20"/>
                <w:lang w:eastAsia="es-CL"/>
              </w:rPr>
              <w:t>Integración de sistemas y desarrollo de niveles</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Integrar el intérprete, simulación, interfaz, visualización y orquestador en una experiencia funcional. Diseñar e implementar los niveles iniciales y avanzados, incluyendo objetivos, progresión, condiciones de victoria y situaciones que permitan introducir gradualmente las mecánicas y conceptos de programación.</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repositorio, herramientas de diseño de niveles, documentación funcional, Product Backlog y resultados de pruebas anteriores.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2 sprints durante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integración puede revelar incompatibilidades o dependencias no detectadas durante el desarrollo aislado de los componentes. Se priorizará inicialmente un conjunto reducido de niveles que permita validar el ciclo de juego antes de ampliar el contenido.</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9. </w:t>
            </w:r>
            <w:r>
              <w:rPr>
                <w:rFonts w:cs="Arial"/>
                <w:b w:val="false"/>
                <w:bCs w:val="false"/>
                <w:i w:val="false"/>
                <w:iCs w:val="false"/>
                <w:color w:val="000000"/>
                <w:sz w:val="18"/>
                <w:szCs w:val="20"/>
                <w:lang w:eastAsia="es-CL"/>
              </w:rPr>
              <w:t>Diseño e integración audiovisual</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e integrar los recursos visuales y sonoros necesarios para establecer una identidad coherente con la dirección minimalista, sintética y digital de Directiva. Considerar la gestión de recursos sonoros externos cuando corresponda y su posterior incorporación al producto.</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herramientas gráficas y de audio, recursos audiovisuales, referencias visuales y eventual colaboración de diseñador sonoro.</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a 2 sprints, en paralelo con otras actividades de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dirección audiovisual minimalista facilita mantener un alcance reducido. El diseño sonoro puede requerir apoyo de un colaborador externo, por lo que su coordinación deberá realizarse con suficiente anticipación para evitar retrasos en la integración final.</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Realizar pruebas de certificación tanto de los productos como de los procesos utilizando buenas prácticas definidas por la industria.</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10. </w:t>
            </w:r>
            <w:r>
              <w:rPr>
                <w:rFonts w:cs="Arial"/>
                <w:b w:val="false"/>
                <w:bCs w:val="false"/>
                <w:i w:val="false"/>
                <w:iCs w:val="false"/>
                <w:color w:val="000000"/>
                <w:sz w:val="18"/>
                <w:szCs w:val="20"/>
                <w:lang w:eastAsia="es-CL"/>
              </w:rPr>
              <w:t>Pruebas funcionales y validación técnica</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Diseñar y ejecutar pruebas sobre los principales componentes del sistema, verificando el comportamiento del intérprete, simulación, interfaz, integración entre capas y demás funcionalidades. Registrar errores detectados y realizar las correcciones correspondientes.</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Herramientas de testing y depuración, Unity Test Framework si corresponde, repositorio, registros de incidencias y builds de prueba.</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Actividad transversal durante Fase 2, con una instancia intensiva antes de la versión final.</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Ángel Rojas</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Las pruebas deberán realizarse de forma continua y no únicamente al final del desarrollo. La arquitectura modular facilitará las pruebas aisladas de componentes como el intérprete y la simulación, además de las pruebas de integración.</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Realizar pruebas de certificación tanto de los productos como de los procesos utilizando buenas prácticas definidas por la industria. / Gestionar proyectos informáticos, ofreciendo alternativas para la toma de decisiones de acuerdo a los requerimientos de la organización.</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11. </w:t>
            </w:r>
            <w:r>
              <w:rPr>
                <w:rFonts w:cs="Arial"/>
                <w:b w:val="false"/>
                <w:bCs w:val="false"/>
                <w:i w:val="false"/>
                <w:iCs w:val="false"/>
                <w:color w:val="000000"/>
                <w:sz w:val="18"/>
                <w:szCs w:val="20"/>
                <w:lang w:eastAsia="es-CL"/>
              </w:rPr>
              <w:t>Playtests e iteración del producto</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Realizar playtests con usuarios de distintos niveles de experiencia en programación, recopilar y analizar su retroalimentación, detectar problemas de comprensión, usabilidad, balance o diseño y utilizar los resultados para ajustar y repriorizar funcionalidades del proyecto.</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Builds de prueba distribuidas mediante itch.io, grupo de playtesters, instrumentos de registro de feedback, Product Backlog y Scrumboard.</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Transversal durante Fase 2, con frecuencia semanal o bisemanal.</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disponibilidad de usuarios con distintos niveles de conocimiento en programación facilita obtener retroalimentación diversa. Sin embargo, los resultados deberán ser priorizados según su relevancia y el tiempo disponible, evitando ampliar excesivamente el alcance del proyecto.</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Desarrollar una solución de software utilizando técnicas que permitan sistematizar el proceso de desarrollo y mantenimiento, asegurando el logro de los objetivos. / Realizar pruebas de certificación tanto de los productos como de los procesos utilizando buenas prácticas definidas por la industria.</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12. </w:t>
            </w:r>
            <w:r>
              <w:rPr>
                <w:rFonts w:cs="Arial"/>
                <w:b w:val="false"/>
                <w:bCs w:val="false"/>
                <w:i w:val="false"/>
                <w:iCs w:val="false"/>
                <w:color w:val="000000"/>
                <w:sz w:val="18"/>
                <w:szCs w:val="20"/>
                <w:lang w:eastAsia="es-CL"/>
              </w:rPr>
              <w:t>Preparación de versión final y publicación</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Consolidar las funcionalidades desarrolladas, corregir problemas críticos pendientes, preparar una build estable de escritorio y publicar la versión correspondiente del proyecto en itch.io junto con la información necesaria para su uso.</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Unity, repositorio, itch.io, resultados de pruebas, documentación de usuario y recursos audiovisuales finales.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1 sprint al final de Fase 2.</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En esta etapa se priorizará la estabilidad sobre la incorporación de nuevas funcionalidades. Cualquier característica no esencial que represente riesgo para la entrega podrá ser postergada para una versión posterior al proyecto APT.</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Gestionar proyectos informáticos, ofreciendo alternativas para la toma de decisiones de acuerdo a los requerimientos de la organización.</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13. </w:t>
            </w:r>
            <w:r>
              <w:rPr>
                <w:rFonts w:cs="Arial"/>
                <w:b w:val="false"/>
                <w:bCs w:val="false"/>
                <w:i w:val="false"/>
                <w:iCs w:val="false"/>
                <w:color w:val="000000"/>
                <w:sz w:val="18"/>
                <w:szCs w:val="20"/>
                <w:lang w:eastAsia="es-CL"/>
              </w:rPr>
              <w:t>Cierre, documentación y presentación del proyecto</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Consolidar las evidencias del proyecto, actualizar la documentación técnica y de gestión, registrar los resultados obtenidos y preparar los materiales necesarios para la presentación y demostración final de Directiva.</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Repositorio, documentación del proyecto, resultados de pruebas y playtests, build final y herramientas de presentación.</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Fase 3.</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La documentación y evidencias se mantendrán actualizadas durante el proyecto para evitar concentrar todo el trabajo documental al final. La existencia de una build funcional y registros de pruebas y playtests facilitará la preparación de la presentación final.</w:t>
            </w:r>
          </w:p>
        </w:tc>
      </w:tr>
      <w:tr>
        <w:trPr/>
        <w:tc>
          <w:tcPr>
            <w:tcW w:w="1525"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Gestionar proyectos informáticos, ofreciendo alternativas para la toma de decisiones de acuerdo a los requerimientos de la organización.</w:t>
            </w:r>
          </w:p>
        </w:tc>
        <w:tc>
          <w:tcPr>
            <w:tcW w:w="1423"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 xml:space="preserve">14. </w:t>
            </w:r>
            <w:r>
              <w:rPr>
                <w:rFonts w:cs="Arial"/>
                <w:b w:val="false"/>
                <w:bCs w:val="false"/>
                <w:i w:val="false"/>
                <w:iCs w:val="false"/>
                <w:color w:val="000000"/>
                <w:sz w:val="18"/>
                <w:szCs w:val="20"/>
                <w:lang w:eastAsia="es-CL"/>
              </w:rPr>
              <w:t>Gestión ágil y documentación de sprints</w:t>
            </w:r>
          </w:p>
        </w:tc>
        <w:tc>
          <w:tcPr>
            <w:tcW w:w="2150"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Planificar, registrar y realizar seguimiento de los sprints del proyecto mediante Product Backlog, Sprint Backlog y tablero de trabajo. Documentar las principales instancias de la metodología ágil, incluyendo planificación de sprint, reuniones de seguimiento, revisiones y retrospectivas, dejando registro de acuerdos, avances, dificultades y acciones de mejora.</w:t>
            </w:r>
          </w:p>
        </w:tc>
        <w:tc>
          <w:tcPr>
            <w:tcW w:w="1814"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Repositorio del proyecto, herramienta de gestión de tareas/Scrumboard, plantillas de documentación, Product Backlog y registros de reuniones.</w:t>
            </w:r>
          </w:p>
        </w:tc>
        <w:tc>
          <w:tcPr>
            <w:tcW w:w="1251" w:type="dxa"/>
            <w:tcBorders>
              <w:top w:val="nil"/>
              <w:start w:val="single" w:sz="4" w:space="0" w:color="BFBFBF"/>
              <w:bottom w:val="single" w:sz="4" w:space="0" w:color="BFBFBF"/>
              <w:end w:val="single" w:sz="4" w:space="0" w:color="FFFFF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Transversal durante Fases 1 y 2, con cierre en Fase 3</w:t>
            </w:r>
          </w:p>
        </w:tc>
        <w:tc>
          <w:tcPr>
            <w:tcW w:w="1316" w:type="dxa"/>
            <w:tcBorders>
              <w:top w:val="nil"/>
              <w:start w:val="single" w:sz="4" w:space="0" w:color="FFFFFF"/>
              <w:bottom w:val="single" w:sz="4" w:space="0" w:color="BFBFBF"/>
              <w:end w:val="single" w:sz="4" w:space="0" w:color="BFBFBF"/>
            </w:tcBorders>
            <w:shd w:color="auto" w:fill="D9D9D9" w:themeFill="background1" w:themeFillShade="d9" w:val="clear"/>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Álvaro Castro</w:t>
            </w:r>
          </w:p>
        </w:tc>
        <w:tc>
          <w:tcPr>
            <w:tcW w:w="1571" w:type="dxa"/>
            <w:tcBorders>
              <w:top w:val="nil"/>
              <w:start w:val="single" w:sz="4" w:space="0" w:color="BFBFBF"/>
              <w:bottom w:val="single" w:sz="4" w:space="0" w:color="BFBFBF"/>
              <w:end w:val="single" w:sz="4" w:space="0" w:color="BFBFBF"/>
            </w:tcBorders>
          </w:tcPr>
          <w:p>
            <w:pPr>
              <w:pStyle w:val="Normal"/>
              <w:widowControl/>
              <w:suppressAutoHyphens w:val="true"/>
              <w:bidi w:val="0"/>
              <w:spacing w:before="0" w:after="160"/>
              <w:jc w:val="start"/>
              <w:rPr>
                <w:rFonts w:ascii="Calibri" w:hAnsi="Calibri" w:cs="Arial"/>
                <w:b w:val="false"/>
                <w:bCs w:val="false"/>
                <w:i w:val="false"/>
                <w:iCs w:val="false"/>
                <w:color w:val="000000"/>
                <w:sz w:val="18"/>
                <w:szCs w:val="20"/>
                <w:lang w:eastAsia="es-CL"/>
              </w:rPr>
            </w:pPr>
            <w:r>
              <w:rPr>
                <w:rFonts w:cs="Arial"/>
                <w:b w:val="false"/>
                <w:bCs w:val="false"/>
                <w:i w:val="false"/>
                <w:iCs w:val="false"/>
                <w:color w:val="000000"/>
                <w:sz w:val="18"/>
                <w:szCs w:val="20"/>
                <w:lang w:eastAsia="es-CL"/>
              </w:rPr>
              <w:t>Ambos integrantes participarán en las instancias ágiles, mientras que el Jefe de Proyecto será responsable de mantener su organización, seguimiento y documentación. La metodología podrá adaptarse al tamaño reducido del equipo.</w:t>
            </w:r>
          </w:p>
        </w:tc>
      </w:tr>
    </w:tbl>
    <w:p>
      <w:pPr>
        <w:pStyle w:val="Normal"/>
        <w:spacing w:lineRule="auto" w:line="360" w:before="0" w:after="0"/>
        <w:jc w:val="both"/>
        <w:rPr>
          <w:b/>
          <w:sz w:val="24"/>
          <w:szCs w:val="24"/>
        </w:rPr>
      </w:pPr>
      <w:r>
        <w:rPr>
          <w:b/>
          <w:sz w:val="24"/>
          <w:szCs w:val="24"/>
        </w:rPr>
      </w:r>
      <w:r>
        <w:br w:type="page"/>
      </w:r>
    </w:p>
    <w:tbl>
      <w:tblPr>
        <w:tblStyle w:val="Tablaconcuadrcula"/>
        <w:tblW w:w="9640" w:type="dxa"/>
        <w:jc w:val="start"/>
        <w:tblInd w:w="-714" w:type="dxa"/>
        <w:tblLayout w:type="fixed"/>
        <w:tblCellMar>
          <w:top w:w="0" w:type="dxa"/>
          <w:start w:w="108" w:type="dxa"/>
          <w:bottom w:w="0" w:type="dxa"/>
          <w:end w:w="108" w:type="dxa"/>
        </w:tblCellMar>
        <w:tblLook w:val="04a0" w:firstRow="1" w:noVBand="1" w:lastRow="0" w:firstColumn="1" w:lastColumn="0" w:noHBand="0"/>
      </w:tblPr>
      <w:tblGrid>
        <w:gridCol w:w="9640"/>
      </w:tblGrid>
      <w:tr>
        <w:trPr>
          <w:trHeight w:val="440" w:hRule="atLeast"/>
        </w:trPr>
        <w:tc>
          <w:tcPr>
            <w:tcW w:w="9640" w:type="dxa"/>
            <w:tcBorders>
              <w:top w:val="single" w:sz="4" w:space="0" w:color="BFBFBF"/>
              <w:start w:val="single" w:sz="4" w:space="0" w:color="BFBFBF"/>
              <w:bottom w:val="single" w:sz="4" w:space="0" w:color="BFBFBF"/>
              <w:end w:val="single" w:sz="4" w:space="0" w:color="BFBFBF"/>
            </w:tcBorders>
            <w:vAlign w:val="center"/>
          </w:tcPr>
          <w:p>
            <w:pPr>
              <w:pStyle w:val="Normal"/>
              <w:pageBreakBefore/>
              <w:widowControl/>
              <w:suppressAutoHyphens w:val="true"/>
              <w:spacing w:before="0" w:after="160"/>
              <w:jc w:val="start"/>
              <w:rPr>
                <w:b/>
                <w:color w:themeColor="accent1" w:themeShade="80" w:val="1F3864"/>
                <w:sz w:val="28"/>
                <w:szCs w:val="28"/>
              </w:rPr>
            </w:pPr>
            <w:r>
              <w:rPr>
                <w:rFonts w:eastAsia="Calibri" w:cs=""/>
                <w:b/>
                <w:color w:themeColor="accent1" w:themeShade="80" w:val="1F3864"/>
                <w:kern w:val="0"/>
                <w:sz w:val="28"/>
                <w:szCs w:val="28"/>
                <w:lang w:val="es-CL" w:eastAsia="en-US" w:bidi="ar-SA"/>
              </w:rPr>
              <w:t xml:space="preserve">8. Carta Gantt </w:t>
            </w:r>
          </w:p>
        </w:tc>
      </w:tr>
    </w:tbl>
    <w:p>
      <w:pPr>
        <w:pStyle w:val="Normal"/>
        <w:spacing w:lineRule="auto" w:line="360" w:before="0" w:after="0"/>
        <w:jc w:val="both"/>
        <w:rPr>
          <w:b/>
          <w:sz w:val="24"/>
          <w:szCs w:val="24"/>
        </w:rPr>
      </w:pPr>
      <w:r>
        <w:rPr>
          <w:b/>
          <w:sz w:val="24"/>
          <w:szCs w:val="24"/>
        </w:rPr>
      </w:r>
    </w:p>
    <w:tbl>
      <w:tblPr>
        <w:tblStyle w:val="Tablaconcuadrcula"/>
        <w:tblW w:w="11050" w:type="dxa"/>
        <w:jc w:val="start"/>
        <w:tblInd w:w="-1406" w:type="dxa"/>
        <w:tblLayout w:type="fixed"/>
        <w:tblCellMar>
          <w:top w:w="0" w:type="dxa"/>
          <w:start w:w="108" w:type="dxa"/>
          <w:bottom w:w="0" w:type="dxa"/>
          <w:end w:w="108" w:type="dxa"/>
        </w:tblCellMar>
        <w:tblLook w:val="04a0" w:firstRow="1" w:noVBand="1" w:lastRow="0" w:firstColumn="1" w:lastColumn="0" w:noHBand="0"/>
      </w:tblPr>
      <w:tblGrid>
        <w:gridCol w:w="1663"/>
        <w:gridCol w:w="475"/>
        <w:gridCol w:w="512"/>
        <w:gridCol w:w="525"/>
        <w:gridCol w:w="525"/>
        <w:gridCol w:w="525"/>
        <w:gridCol w:w="525"/>
        <w:gridCol w:w="525"/>
        <w:gridCol w:w="525"/>
        <w:gridCol w:w="513"/>
        <w:gridCol w:w="525"/>
        <w:gridCol w:w="525"/>
        <w:gridCol w:w="525"/>
        <w:gridCol w:w="525"/>
        <w:gridCol w:w="525"/>
        <w:gridCol w:w="537"/>
        <w:gridCol w:w="512"/>
        <w:gridCol w:w="525"/>
        <w:gridCol w:w="526"/>
        <w:gridCol w:w="12"/>
      </w:tblGrid>
      <w:tr>
        <w:trPr>
          <w:trHeight w:val="294" w:hRule="atLeast"/>
        </w:trPr>
        <w:tc>
          <w:tcPr>
            <w:tcW w:w="1663" w:type="dxa"/>
            <w:vMerge w:val="restart"/>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both"/>
              <w:rPr>
                <w:b/>
                <w:sz w:val="16"/>
                <w:szCs w:val="16"/>
              </w:rPr>
            </w:pPr>
            <w:r>
              <w:rPr>
                <w:rFonts w:eastAsia="Calibri" w:cs=""/>
                <w:b/>
                <w:kern w:val="0"/>
                <w:sz w:val="16"/>
                <w:szCs w:val="16"/>
                <w:lang w:val="es-CL" w:eastAsia="en-US" w:bidi="ar-SA"/>
              </w:rPr>
              <w:t>Actividad</w:t>
            </w:r>
          </w:p>
        </w:tc>
        <w:tc>
          <w:tcPr>
            <w:tcW w:w="2037" w:type="dxa"/>
            <w:gridSpan w:val="4"/>
            <w:tcBorders>
              <w:top w:val="single" w:sz="4" w:space="0" w:color="BFBFBF"/>
              <w:start w:val="single" w:sz="4" w:space="0" w:color="BFBFBF"/>
              <w:bottom w:val="single" w:sz="4" w:space="0" w:color="BFBFBF"/>
              <w:end w:val="single" w:sz="4" w:space="0" w:color="BFBFBF"/>
            </w:tcBorders>
            <w:shd w:color="auto" w:fill="E2EFD9" w:themeFill="accent6"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1</w:t>
            </w:r>
          </w:p>
        </w:tc>
        <w:tc>
          <w:tcPr>
            <w:tcW w:w="5775" w:type="dxa"/>
            <w:gridSpan w:val="11"/>
            <w:tcBorders>
              <w:top w:val="single" w:sz="4" w:space="0" w:color="BFBFBF"/>
              <w:start w:val="single" w:sz="4" w:space="0" w:color="BFBFBF"/>
              <w:bottom w:val="single" w:sz="4" w:space="0" w:color="BFBFBF"/>
              <w:end w:val="single" w:sz="4" w:space="0" w:color="BFBFBF"/>
            </w:tcBorders>
            <w:shd w:color="auto" w:fill="FFF2CC" w:themeFill="accent4"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2</w:t>
            </w:r>
          </w:p>
        </w:tc>
        <w:tc>
          <w:tcPr>
            <w:tcW w:w="1563" w:type="dxa"/>
            <w:gridSpan w:val="4"/>
            <w:tcBorders>
              <w:top w:val="single" w:sz="4" w:space="0" w:color="BFBFBF"/>
              <w:start w:val="single" w:sz="4" w:space="0" w:color="BFBFBF"/>
              <w:bottom w:val="single" w:sz="4" w:space="0" w:color="BFBFBF"/>
              <w:end w:val="single" w:sz="4" w:space="0" w:color="BFBFBF"/>
            </w:tcBorders>
            <w:shd w:color="auto" w:fill="FBE4D5" w:themeFill="accent2" w:themeFillTint="33" w:val="clear"/>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Fase 3</w:t>
            </w:r>
          </w:p>
        </w:tc>
      </w:tr>
      <w:tr>
        <w:trPr>
          <w:trHeight w:val="303" w:hRule="atLeast"/>
        </w:trPr>
        <w:tc>
          <w:tcPr>
            <w:tcW w:w="1663" w:type="dxa"/>
            <w:vMerge w:val="continue"/>
            <w:tcBorders>
              <w:top w:val="single" w:sz="4" w:space="0" w:color="BFBFBF"/>
              <w:start w:val="single" w:sz="4" w:space="0" w:color="BFBFBF"/>
              <w:bottom w:val="single" w:sz="4" w:space="0" w:color="BFBFBF"/>
              <w:end w:val="single" w:sz="4" w:space="0" w:color="BFBFBF"/>
            </w:tcBorders>
            <w:vAlign w:val="center"/>
          </w:tcPr>
          <w:p>
            <w:pPr>
              <w:pStyle w:val="Normal"/>
              <w:widowControl/>
              <w:suppressAutoHyphens w:val="true"/>
              <w:spacing w:before="0" w:after="160"/>
              <w:jc w:val="start"/>
              <w:rPr>
                <w:b/>
                <w:sz w:val="16"/>
                <w:szCs w:val="16"/>
              </w:rPr>
            </w:pPr>
            <w:r>
              <w:rPr>
                <w:b/>
                <w:sz w:val="16"/>
                <w:szCs w:val="16"/>
              </w:rPr>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w:t>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2</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4</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5</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7</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8</w:t>
            </w:r>
          </w:p>
        </w:tc>
        <w:tc>
          <w:tcPr>
            <w:tcW w:w="5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9</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10</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11</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12</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13</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14</w:t>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15</w:t>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16</w:t>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17</w:t>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360" w:before="0" w:after="160"/>
              <w:jc w:val="center"/>
              <w:rPr>
                <w:b/>
                <w:sz w:val="16"/>
                <w:szCs w:val="16"/>
              </w:rPr>
            </w:pPr>
            <w:r>
              <w:rPr>
                <w:rFonts w:eastAsia="Calibri" w:cs=""/>
                <w:b/>
                <w:kern w:val="0"/>
                <w:sz w:val="16"/>
                <w:szCs w:val="16"/>
                <w:lang w:val="es-CL" w:eastAsia="en-US" w:bidi="ar-SA"/>
              </w:rPr>
              <w:t>S 18</w:t>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rFonts w:eastAsia="Calibri" w:cs="Arial"/>
                <w:b w:val="false"/>
                <w:bCs w:val="false"/>
                <w:i w:val="false"/>
                <w:iCs w:val="false"/>
                <w:color w:val="000000"/>
                <w:kern w:val="0"/>
                <w:sz w:val="18"/>
                <w:szCs w:val="18"/>
                <w:lang w:val="es-CL" w:eastAsia="es-CL" w:bidi="ar-SA"/>
              </w:rPr>
              <w:t xml:space="preserve">1. </w:t>
            </w:r>
            <w:r>
              <w:rPr>
                <w:rFonts w:eastAsia="Calibri" w:cs="Arial"/>
                <w:b w:val="false"/>
                <w:bCs w:val="false"/>
                <w:i w:val="false"/>
                <w:iCs w:val="false"/>
                <w:color w:val="000000"/>
                <w:kern w:val="0"/>
                <w:sz w:val="18"/>
                <w:szCs w:val="18"/>
                <w:lang w:val="es-CL" w:eastAsia="es-CL" w:bidi="ar-SA"/>
              </w:rPr>
              <w:t>Definición y planificación del proyecto</w:t>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rFonts w:eastAsia="DejaVu Sans" w:cs="DejaVu Sans"/>
                <w:b w:val="false"/>
                <w:bCs w:val="false"/>
                <w:color w:val="000000"/>
                <w:sz w:val="18"/>
                <w:szCs w:val="18"/>
                <w:highlight w:val="none"/>
                <w:shd w:fill="auto" w:val="clear"/>
              </w:rPr>
            </w:pPr>
            <w:r>
              <w:rPr>
                <w:rFonts w:eastAsia="DejaVu Sans" w:cs="DejaVu Sans"/>
                <w:b w:val="false"/>
                <w:bCs w:val="false"/>
                <w:color w:val="000000"/>
                <w:sz w:val="18"/>
                <w:szCs w:val="18"/>
                <w:shd w:fill="auto" w:val="clear"/>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303" w:hRule="atLeast"/>
        </w:trPr>
        <w:tc>
          <w:tcPr>
            <w:tcW w:w="166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2. Diseño de arquitectura de software</w:t>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3. Diseño e implementación del lenguaje de programación e intérprete base</w:t>
            </w:r>
          </w:p>
        </w:tc>
        <w:tc>
          <w:tcPr>
            <w:tcW w:w="47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single" w:sz="4" w:space="0" w:color="BFBFBF"/>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4. Desarrollo del núcleo de simulación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5. Desarrollo del orquestador y flujo general del juego</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6. Desarrollo de la interfaz de usuario y sistema de programación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7. Desarrollo de la representación visual de la simulación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8. Integración de sistemas y desarrollo de niveles</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9. Diseño e integración audiovisual</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10. Pruebas funcionales y validación técnica</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11. Playtests e iteración del producto</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12. Preparación de versión final y publicación</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13. Cierre, documentación y presentación del proyecto</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r>
        <w:trPr>
          <w:trHeight w:val="294" w:hRule="atLeast"/>
        </w:trPr>
        <w:tc>
          <w:tcPr>
            <w:tcW w:w="1663" w:type="dxa"/>
            <w:tcBorders>
              <w:top w:val="nil"/>
              <w:start w:val="single" w:sz="4" w:space="0" w:color="BFBFBF"/>
              <w:bottom w:val="single" w:sz="4" w:space="0" w:color="BFBFBF"/>
              <w:end w:val="single" w:sz="4" w:space="0" w:color="BFBFBF"/>
            </w:tcBorders>
          </w:tcPr>
          <w:p>
            <w:pPr>
              <w:pStyle w:val="Normal"/>
              <w:widowControl/>
              <w:suppressAutoHyphens w:val="true"/>
              <w:bidi w:val="0"/>
              <w:spacing w:lineRule="auto" w:line="240" w:before="0" w:after="0"/>
              <w:jc w:val="start"/>
              <w:rPr>
                <w:b w:val="false"/>
                <w:bCs w:val="false"/>
                <w:color w:val="000000"/>
                <w:sz w:val="18"/>
                <w:szCs w:val="18"/>
              </w:rPr>
            </w:pPr>
            <w:r>
              <w:rPr>
                <w:b w:val="false"/>
                <w:bCs w:val="false"/>
                <w:color w:val="000000"/>
                <w:sz w:val="18"/>
                <w:szCs w:val="18"/>
              </w:rPr>
              <w:t>14. Gestión ágil y documentación de sprints</w:t>
            </w:r>
          </w:p>
        </w:tc>
        <w:tc>
          <w:tcPr>
            <w:tcW w:w="47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3"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37"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12"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5"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526" w:type="dxa"/>
            <w:tcBorders>
              <w:top w:val="nil"/>
              <w:start w:val="single" w:sz="4" w:space="0" w:color="BFBFBF"/>
              <w:bottom w:val="single" w:sz="4" w:space="0" w:color="BFBFBF"/>
              <w:end w:val="single" w:sz="4" w:space="0" w:color="BFBFBF"/>
            </w:tcBorders>
          </w:tcPr>
          <w:p>
            <w:pPr>
              <w:pStyle w:val="Normal"/>
              <w:widowControl/>
              <w:suppressAutoHyphens w:val="true"/>
              <w:spacing w:lineRule="auto" w:line="240" w:before="0" w:after="0"/>
              <w:jc w:val="start"/>
              <w:rPr>
                <w:b w:val="false"/>
                <w:bCs w:val="false"/>
                <w:color w:val="000000"/>
                <w:sz w:val="18"/>
                <w:szCs w:val="18"/>
              </w:rPr>
            </w:pPr>
            <w:r>
              <w:rPr>
                <w:b w:val="false"/>
                <w:bCs w:val="false"/>
                <w:color w:val="000000"/>
                <w:sz w:val="18"/>
                <w:szCs w:val="18"/>
              </w:rPr>
            </w:r>
          </w:p>
        </w:tc>
        <w:tc>
          <w:tcPr>
            <w:tcW w:w="12" w:type="dxa"/>
            <w:tcBorders>
              <w:top w:val="nil"/>
              <w:start w:val="nil"/>
              <w:bottom w:val="nil"/>
              <w:end w:val="nil"/>
            </w:tcBorders>
          </w:tcPr>
          <w:p>
            <w:pPr>
              <w:pStyle w:val="Normal"/>
              <w:widowControl/>
              <w:suppressAutoHyphens w:val="true"/>
              <w:spacing w:lineRule="atLeast" w:line="0" w:before="0" w:after="0"/>
              <w:jc w:val="start"/>
              <w:rPr>
                <w:sz w:val="2"/>
              </w:rPr>
            </w:pPr>
            <w:r>
              <w:rPr>
                <w:sz w:val="2"/>
              </w:rPr>
            </w:r>
          </w:p>
        </w:tc>
      </w:tr>
    </w:tbl>
    <w:p>
      <w:pPr>
        <w:pStyle w:val="Normal"/>
        <w:widowControl/>
        <w:bidi w:val="0"/>
        <w:spacing w:lineRule="auto" w:line="259" w:before="0" w:after="160"/>
        <w:jc w:val="start"/>
        <w:rPr/>
      </w:pPr>
      <w:r>
        <w:rPr/>
      </w:r>
    </w:p>
    <w:sectPr>
      <w:headerReference w:type="even" r:id="rId2"/>
      <w:headerReference w:type="default" r:id="rId3"/>
      <w:headerReference w:type="first" r:id="rId4"/>
      <w:footnotePr>
        <w:numFmt w:val="decimal"/>
      </w:footnotePr>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swiss"/>
    <w:pitch w:val="variable"/>
  </w:font>
  <w:font w:name="Liberation Sans">
    <w:altName w:val="Arial"/>
    <w:charset w:val="01"/>
    <w:family w:val="swiss"/>
    <w:pitch w:val="variable"/>
  </w:font>
  <w:font w:name="Century Gothic">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color w:themeColor="text1" w:themeTint="a6" w:val="595959"/>
          <w:lang w:val="es-CL"/>
        </w:rPr>
      </w:pPr>
      <w:r>
        <w:rPr>
          <w:rStyle w:val="FootnoteCharacters"/>
        </w:rPr>
        <w:footnoteRef/>
      </w:r>
      <w:r>
        <w:rPr/>
        <w:t xml:space="preserve"> </w:t>
      </w:r>
      <w:r>
        <w:rPr>
          <w:color w:themeColor="text1" w:themeTint="a6" w:val="595959"/>
          <w:lang w:val="es-CL"/>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2"/>
      <w:gridCol w:w="4221"/>
    </w:tblGrid>
    <w:tr>
      <w:trPr>
        <w:trHeight w:val="697" w:hRule="atLeast"/>
      </w:trPr>
      <w:tc>
        <w:tcPr>
          <w:tcW w:w="5702"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21"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4"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concuadrcula1"/>
      <w:tblW w:w="9923" w:type="dxa"/>
      <w:jc w:val="start"/>
      <w:tblInd w:w="-709" w:type="dxa"/>
      <w:tblLayout w:type="fixed"/>
      <w:tblCellMar>
        <w:top w:w="0" w:type="dxa"/>
        <w:start w:w="108" w:type="dxa"/>
        <w:bottom w:w="0" w:type="dxa"/>
        <w:end w:w="108" w:type="dxa"/>
      </w:tblCellMar>
      <w:tblLook w:val="04a0" w:firstRow="1" w:noVBand="1" w:lastRow="0" w:firstColumn="1" w:lastColumn="0" w:noHBand="0"/>
    </w:tblPr>
    <w:tblGrid>
      <w:gridCol w:w="5702"/>
      <w:gridCol w:w="4221"/>
    </w:tblGrid>
    <w:tr>
      <w:trPr>
        <w:trHeight w:val="697" w:hRule="atLeast"/>
      </w:trPr>
      <w:tc>
        <w:tcPr>
          <w:tcW w:w="5702" w:type="dxa"/>
          <w:tcBorders>
            <w:top w:val="nil"/>
            <w:start w:val="nil"/>
            <w:bottom w:val="nil"/>
            <w:end w:val="nil"/>
          </w:tcBorders>
        </w:tcPr>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 xml:space="preserve">Guía Estudiante - Definición Proyecto APT </w:t>
          </w:r>
        </w:p>
        <w:p>
          <w:pPr>
            <w:pStyle w:val="Normal"/>
            <w:widowControl/>
            <w:suppressAutoHyphens w:val="true"/>
            <w:spacing w:before="0" w:after="0"/>
            <w:jc w:val="start"/>
            <w:rPr>
              <w:rFonts w:ascii="Century Gothic" w:hAnsi="Century Gothic" w:eastAsia="Century Gothic" w:cs="Century Gothic"/>
              <w:b/>
              <w:color w:val="1D2763"/>
              <w:sz w:val="24"/>
              <w:szCs w:val="24"/>
            </w:rPr>
          </w:pPr>
          <w:r>
            <w:rPr>
              <w:rFonts w:eastAsia="Century Gothic" w:cs="Century Gothic" w:ascii="Century Gothic" w:hAnsi="Century Gothic"/>
              <w:b/>
              <w:color w:val="1D2763"/>
              <w:kern w:val="0"/>
              <w:sz w:val="24"/>
              <w:szCs w:val="24"/>
              <w:lang w:val="es-CL" w:eastAsia="en-US" w:bidi="ar-SA"/>
            </w:rPr>
            <w:t>Fase 1</w:t>
          </w:r>
        </w:p>
      </w:tc>
      <w:tc>
        <w:tcPr>
          <w:tcW w:w="4221" w:type="dxa"/>
          <w:tcBorders>
            <w:top w:val="nil"/>
            <w:start w:val="nil"/>
            <w:bottom w:val="nil"/>
            <w:end w:val="nil"/>
          </w:tcBorders>
        </w:tcPr>
        <w:p>
          <w:pPr>
            <w:pStyle w:val="Normal"/>
            <w:widowControl/>
            <w:suppressAutoHyphens w:val="true"/>
            <w:spacing w:before="0" w:after="160"/>
            <w:jc w:val="end"/>
            <w:rPr>
              <w:rFonts w:ascii="Century Gothic" w:hAnsi="Century Gothic" w:eastAsia="" w:eastAsiaTheme="minorEastAsia"/>
              <w:b/>
              <w:sz w:val="30"/>
              <w:szCs w:val="30"/>
              <w:lang w:val="es-ES_tradnl" w:eastAsia="es-ES"/>
            </w:rPr>
          </w:pPr>
          <w:r>
            <w:rPr/>
            <w:drawing>
              <wp:inline distT="0" distB="0" distL="0" distR="0">
                <wp:extent cx="1996440" cy="428625"/>
                <wp:effectExtent l="0" t="0" r="0" b="0"/>
                <wp:docPr id="5" name="Imagen 3" descr="http://www.duoc.cl/normasgraficas/normasgraficas/marca-duoc/6logo-fondo-transparente/fondo-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http://www.duoc.cl/normasgraficas/normasgraficas/marca-duoc/6logo-fondo-transparente/fondo-transparente.png"/>
                        <pic:cNvPicPr>
                          <a:picLocks noChangeAspect="1" noChangeArrowheads="1"/>
                        </pic:cNvPicPr>
                      </pic:nvPicPr>
                      <pic:blipFill>
                        <a:blip r:embed="rId1"/>
                        <a:stretch>
                          <a:fillRect/>
                        </a:stretch>
                      </pic:blipFill>
                      <pic:spPr bwMode="auto">
                        <a:xfrm>
                          <a:off x="0" y="0"/>
                          <a:ext cx="1996440" cy="428625"/>
                        </a:xfrm>
                        <a:prstGeom prst="rect">
                          <a:avLst/>
                        </a:prstGeom>
                        <a:noFill/>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rFonts w:ascii="Calibri" w:hAnsi="Calibri" w:eastAsia="Calibri" w:cs="" w:asciiTheme="minorHAnsi" w:cstheme="minorBidi" w:eastAsiaTheme="minorHAnsi" w:hAnsiTheme="minorHAns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s-CL"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d110ec"/>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s-CL" w:eastAsia="en-US" w:bidi="ar-SA"/>
    </w:rPr>
  </w:style>
  <w:style w:type="paragraph" w:styleId="Heading3">
    <w:name w:val="heading 3"/>
    <w:basedOn w:val="Normal"/>
    <w:next w:val="Normal"/>
    <w:link w:val="Ttulo3Car"/>
    <w:uiPriority w:val="9"/>
    <w:unhideWhenUsed/>
    <w:qFormat/>
    <w:rsid w:val="00d110ec"/>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rPr/>
  </w:style>
  <w:style w:type="character" w:styleId="Ttulo3Car" w:customStyle="1">
    <w:name w:val="Título 3 Car"/>
    <w:basedOn w:val="DefaultParagraphFont"/>
    <w:link w:val="Heading3"/>
    <w:uiPriority w:val="9"/>
    <w:rsid w:val="00d110ec"/>
    <w:rPr>
      <w:rFonts w:ascii="Calibri Light" w:hAnsi="Calibri Light" w:eastAsia="" w:cs="" w:asciiTheme="majorHAnsi" w:cstheme="majorBidi" w:eastAsiaTheme="majorEastAsia" w:hAnsiTheme="majorHAnsi"/>
      <w:color w:themeColor="accent1" w:themeShade="7f" w:val="1F3763"/>
    </w:rPr>
  </w:style>
  <w:style w:type="character" w:styleId="PiedepginaCar" w:customStyle="1">
    <w:name w:val="Pie de página Car"/>
    <w:basedOn w:val="DefaultParagraphFont"/>
    <w:link w:val="Footer"/>
    <w:uiPriority w:val="99"/>
    <w:rsid w:val="00d110ec"/>
    <w:rPr>
      <w:sz w:val="22"/>
      <w:szCs w:val="22"/>
    </w:rPr>
  </w:style>
  <w:style w:type="character" w:styleId="PrrafodelistaCar" w:customStyle="1">
    <w:name w:val="Párrafo de lista Car"/>
    <w:link w:val="ListParagraph"/>
    <w:uiPriority w:val="34"/>
    <w:rsid w:val="00d110ec"/>
    <w:rPr>
      <w:sz w:val="22"/>
      <w:szCs w:val="22"/>
    </w:rPr>
  </w:style>
  <w:style w:type="character" w:styleId="TextonotapieCar" w:customStyle="1">
    <w:name w:val="Texto nota pie Car"/>
    <w:basedOn w:val="DefaultParagraphFont"/>
    <w:link w:val="FootnoteText"/>
    <w:uiPriority w:val="99"/>
    <w:semiHidden/>
    <w:rsid w:val="00d110ec"/>
    <w:rPr>
      <w:sz w:val="20"/>
      <w:szCs w:val="20"/>
      <w:lang w:val="es-ES"/>
    </w:rPr>
  </w:style>
  <w:style w:type="character" w:styleId="FootnoteCharacters">
    <w:name w:val="Footnote Characters"/>
    <w:unhideWhenUsed/>
    <w:rsid w:val="00d110ec"/>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EncabezadoCar" w:customStyle="1">
    <w:name w:val="Encabezado Car"/>
    <w:basedOn w:val="DefaultParagraphFont"/>
    <w:link w:val="Header"/>
    <w:uiPriority w:val="99"/>
    <w:rsid w:val="00565ae6"/>
    <w:rPr>
      <w:sz w:val="22"/>
      <w:szCs w:val="22"/>
    </w:rPr>
  </w:style>
  <w:style w:type="character" w:styleId="TextodegloboCar" w:customStyle="1">
    <w:name w:val="Texto de globo Car"/>
    <w:basedOn w:val="DefaultParagraphFont"/>
    <w:link w:val="BalloonText"/>
    <w:uiPriority w:val="99"/>
    <w:semiHidden/>
    <w:rsid w:val="00e65208"/>
    <w:rPr>
      <w:rFonts w:ascii="Segoe UI" w:hAnsi="Segoe UI" w:cs="Segoe UI"/>
      <w:sz w:val="18"/>
      <w:szCs w:val="18"/>
    </w:rPr>
  </w:style>
  <w:style w:type="character" w:styleId="CommentReference">
    <w:name w:val="annotation reference"/>
    <w:basedOn w:val="DefaultParagraphFont"/>
    <w:uiPriority w:val="99"/>
    <w:semiHidden/>
    <w:unhideWhenUsed/>
    <w:rsid w:val="008018e6"/>
    <w:rPr>
      <w:sz w:val="16"/>
      <w:szCs w:val="16"/>
    </w:rPr>
  </w:style>
  <w:style w:type="character" w:styleId="TextocomentarioCar" w:customStyle="1">
    <w:name w:val="Texto comentario Car"/>
    <w:basedOn w:val="DefaultParagraphFont"/>
    <w:link w:val="CommentText"/>
    <w:uiPriority w:val="99"/>
    <w:rsid w:val="008018e6"/>
    <w:rPr>
      <w:sz w:val="20"/>
      <w:szCs w:val="20"/>
    </w:rPr>
  </w:style>
  <w:style w:type="character" w:styleId="AsuntodelcomentarioCar" w:customStyle="1">
    <w:name w:val="Asunto del comentario Car"/>
    <w:basedOn w:val="TextocomentarioCar"/>
    <w:link w:val="annotationsubject"/>
    <w:uiPriority w:val="99"/>
    <w:semiHidden/>
    <w:rsid w:val="008018e6"/>
    <w:rPr>
      <w:b/>
      <w:bCs/>
      <w:sz w:val="20"/>
      <w:szCs w:val="20"/>
    </w:rPr>
  </w:style>
  <w:style w:type="character" w:styleId="Strong">
    <w:name w:val="Strong"/>
    <w:rPr>
      <w:b/>
      <w:bCs/>
    </w:rPr>
  </w:style>
  <w:style w:type="character" w:styleId="NumberingSymbols">
    <w:name w:val="Numbering Symbols"/>
    <w:rPr/>
  </w:style>
  <w:style w:type="character" w:styleId="EndnoteCharactersuser">
    <w:name w:val="Endnote Characters (user)"/>
    <w:rPr>
      <w:vertAlign w:val="superscript"/>
    </w:rPr>
  </w:style>
  <w:style w:type="character" w:styleId="EndnoteCharacters">
    <w:name w:val="Endnote Characters"/>
    <w:rPr>
      <w:vertAlign w:val="superscript"/>
    </w:rPr>
  </w:style>
  <w:style w:type="character" w:styleId="EndnoteReference">
    <w:name w:val="endnote reference"/>
    <w:rPr>
      <w:vertAlign w:val="superscript"/>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PiedepginaCar"/>
    <w:uiPriority w:val="99"/>
    <w:unhideWhenUsed/>
    <w:rsid w:val="00d110ec"/>
    <w:pPr>
      <w:tabs>
        <w:tab w:val="clear" w:pos="708"/>
        <w:tab w:val="center" w:pos="4419" w:leader="none"/>
        <w:tab w:val="right" w:pos="8838" w:leader="none"/>
      </w:tabs>
      <w:spacing w:lineRule="auto" w:line="240" w:before="0" w:after="0"/>
    </w:pPr>
    <w:rPr/>
  </w:style>
  <w:style w:type="paragraph" w:styleId="ListParagraph">
    <w:name w:val="List Paragraph"/>
    <w:basedOn w:val="Normal"/>
    <w:link w:val="PrrafodelistaCar"/>
    <w:uiPriority w:val="34"/>
    <w:qFormat/>
    <w:rsid w:val="00d110ec"/>
    <w:pPr>
      <w:spacing w:before="0" w:after="160"/>
      <w:ind w:start="720"/>
      <w:contextualSpacing/>
    </w:pPr>
    <w:rPr/>
  </w:style>
  <w:style w:type="paragraph" w:styleId="FootnoteText">
    <w:name w:val="footnote text"/>
    <w:basedOn w:val="Normal"/>
    <w:link w:val="TextonotapieCar"/>
    <w:uiPriority w:val="99"/>
    <w:semiHidden/>
    <w:unhideWhenUsed/>
    <w:rsid w:val="00d110ec"/>
    <w:pPr>
      <w:spacing w:lineRule="auto" w:line="240" w:before="0" w:after="0"/>
    </w:pPr>
    <w:rPr>
      <w:sz w:val="20"/>
      <w:szCs w:val="20"/>
      <w:lang w:val="es-ES"/>
    </w:rPr>
  </w:style>
  <w:style w:type="paragraph" w:styleId="Header">
    <w:name w:val="header"/>
    <w:basedOn w:val="Normal"/>
    <w:link w:val="EncabezadoCar"/>
    <w:uiPriority w:val="99"/>
    <w:unhideWhenUsed/>
    <w:rsid w:val="00565ae6"/>
    <w:pPr>
      <w:tabs>
        <w:tab w:val="clear" w:pos="708"/>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rsid w:val="00e65208"/>
    <w:pPr>
      <w:spacing w:lineRule="auto" w:line="240" w:before="0" w:after="0"/>
    </w:pPr>
    <w:rPr>
      <w:rFonts w:ascii="Segoe UI" w:hAnsi="Segoe UI" w:cs="Segoe UI"/>
      <w:sz w:val="18"/>
      <w:szCs w:val="18"/>
    </w:rPr>
  </w:style>
  <w:style w:type="paragraph" w:styleId="CommentText">
    <w:name w:val="annotation text"/>
    <w:basedOn w:val="Normal"/>
    <w:link w:val="TextocomentarioCar"/>
    <w:uiPriority w:val="99"/>
    <w:unhideWhenUsed/>
    <w:rsid w:val="008018e6"/>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rsid w:val="008018e6"/>
    <w:pPr/>
    <w:rPr>
      <w:b/>
      <w:bCs/>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paragraph" w:styleId="BlockQuotation">
    <w:name w:val="Block Quotation"/>
    <w:basedOn w:val="Normal"/>
    <w:pPr>
      <w:spacing w:before="0" w:after="283"/>
      <w:ind w:hanging="0" w:start="567" w:end="567"/>
    </w:pPr>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d110ec"/>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concuadrcula1">
    <w:name w:val="Tabla con cuadrícula1"/>
    <w:basedOn w:val="Tablanormal"/>
    <w:uiPriority w:val="39"/>
    <w:rsid w:val="005673ed"/>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TotalTime>
  <Application>LibreOffice/26.8.0.3$Windows_X86_64 LibreOffice_project/bce0998afefdbc355585ca324285661a2170ba77</Application>
  <AppVersion>15.0000</AppVersion>
  <Pages>14</Pages>
  <Words>4238</Words>
  <Characters>26259</Characters>
  <CharactersWithSpaces>30271</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dc:description/>
  <dc:language>es-CL</dc:language>
  <cp:lastModifiedBy/>
  <dcterms:modified xsi:type="dcterms:W3CDTF">2026-09-02T17:33:33Z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