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mc:AlternateContent>
          <mc:Choice Requires="wpg">
            <w:drawing>
              <wp:anchor distT="0" distB="0" distL="0" distR="0" simplePos="0" relativeHeight="13" behindDoc="0" locked="0" layoutInCell="0" allowOverlap="1" wp14:anchorId="2D7FCADB">
                <wp:simplePos x="0" y="0"/>
                <wp:positionH relativeFrom="margin">
                  <wp:posOffset>-434975</wp:posOffset>
                </wp:positionH>
                <wp:positionV relativeFrom="paragraph">
                  <wp:posOffset>33655</wp:posOffset>
                </wp:positionV>
                <wp:extent cx="6580505" cy="1486535"/>
                <wp:effectExtent l="0" t="0" r="0" b="0"/>
                <wp:wrapNone/>
                <wp:docPr id="1" name="Grupo 47"/>
                <a:graphic xmlns:a="http://schemas.openxmlformats.org/drawingml/2006/main">
                  <a:graphicData uri="http://schemas.microsoft.com/office/word/2010/wordprocessingGroup">
                    <wpg:wgp>
                      <wpg:cNvGrpSpPr/>
                      <wpg:grpSpPr>
                        <a:xfrm>
                          <a:off x="0" y="0"/>
                          <a:ext cx="6580440" cy="1486440"/>
                          <a:chOff x="0" y="0"/>
                          <a:chExt cx="6580440" cy="1486440"/>
                        </a:xfrm>
                      </wpg:grpSpPr>
                      <wps:wsp>
                        <wps:cNvPr id="2" name="Cuadro de texto 2"/>
                        <wps:cNvSpPr/>
                        <wps:spPr>
                          <a:xfrm>
                            <a:off x="1141560" y="238680"/>
                            <a:ext cx="5438880" cy="1235880"/>
                          </a:xfrm>
                          <a:prstGeom prst="rect">
                            <a:avLst/>
                          </a:prstGeom>
                          <a:noFill/>
                          <a:ln w="9525">
                            <a:noFill/>
                          </a:ln>
                        </wps:spPr>
                        <wps:style>
                          <a:lnRef idx="0"/>
                          <a:fillRef idx="0"/>
                          <a:effectRef idx="0"/>
                          <a:fontRef idx="minor"/>
                        </wps:style>
                        <wps:txbx>
                          <w:txbxContent>
                            <w:p>
                              <w:pPr>
                                <w:pStyle w:val="Normal"/>
                                <w:spacing w:lineRule="auto" w:line="240" w:before="0" w:after="0"/>
                                <w:rPr>
                                  <w:b/>
                                  <w:color w:val="FF0000"/>
                                  <w:sz w:val="48"/>
                                  <w:szCs w:val="48"/>
                                </w:rPr>
                              </w:pPr>
                              <w:r>
                                <w:rPr>
                                  <w:b/>
                                  <w:color w:val="FF0000"/>
                                  <w:sz w:val="48"/>
                                  <w:szCs w:val="48"/>
                                </w:rPr>
                              </w:r>
                            </w:p>
                            <w:p>
                              <w:pPr>
                                <w:pStyle w:val="Normal"/>
                                <w:spacing w:lineRule="auto" w:line="240" w:before="0" w:after="0"/>
                                <w:rPr>
                                  <w:b/>
                                  <w:color w:themeColor="accent1" w:themeShade="80" w:val="1F3864"/>
                                  <w:sz w:val="48"/>
                                  <w:szCs w:val="48"/>
                                </w:rPr>
                              </w:pPr>
                              <w:r>
                                <w:rPr>
                                  <w:b/>
                                  <w:color w:themeColor="accent1" w:themeShade="80" w:val="1F3864"/>
                                  <w:sz w:val="48"/>
                                  <w:szCs w:val="48"/>
                                </w:rPr>
                                <w:t xml:space="preserve">Guía1. Definición Proyecto APT </w:t>
                              </w:r>
                            </w:p>
                            <w:p>
                              <w:pPr>
                                <w:pStyle w:val="Normal"/>
                                <w:spacing w:lineRule="auto" w:line="240" w:before="0" w:after="0"/>
                                <w:rPr>
                                  <w:b/>
                                  <w:color w:themeColor="accent1" w:themeShade="80" w:val="1F3864"/>
                                  <w:sz w:val="48"/>
                                  <w:szCs w:val="48"/>
                                </w:rPr>
                              </w:pPr>
                              <w:r>
                                <w:rPr>
                                  <w:b/>
                                  <w:color w:themeColor="accent1" w:themeShade="80" w:val="1F3864"/>
                                  <w:sz w:val="48"/>
                                  <w:szCs w:val="48"/>
                                </w:rPr>
                                <w:t>Asignatura Capstone</w:t>
                              </w:r>
                            </w:p>
                          </w:txbxContent>
                        </wps:txbx>
                        <wps:bodyPr lIns="0" tIns="0" rIns="0" bIns="0" anchor="t">
                          <a:noAutofit/>
                        </wps:bodyPr>
                      </wps:wsp>
                      <wps:wsp>
                        <wps:cNvPr id="3" name="Rectángulo 14"/>
                        <wps:cNvSpPr/>
                        <wps:spPr>
                          <a:xfrm>
                            <a:off x="0" y="0"/>
                            <a:ext cx="1104120" cy="14864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upo 47" style="position:absolute;margin-left:-34.25pt;margin-top:2.65pt;width:518.15pt;height:117.05pt" coordorigin="-685,53" coordsize="10363,2341">
                <v:rect id="shape_0" stroked="f" o:allowincell="f" style="position:absolute;left:1113;top:429;width:8564;height:1945;mso-wrap-style:square;v-text-anchor:top;mso-position-horizontal-relative:margin">
                  <v:fill o:detectmouseclick="t" on="false"/>
                  <v:stroke color="#3465a4" weight="9360" joinstyle="round" endcap="flat"/>
                  <v:textbox>
                    <w:txbxContent>
                      <w:p>
                        <w:pPr>
                          <w:pStyle w:val="Normal"/>
                          <w:spacing w:lineRule="auto" w:line="240" w:before="0" w:after="0"/>
                          <w:rPr>
                            <w:b/>
                            <w:color w:val="FF0000"/>
                            <w:sz w:val="48"/>
                            <w:szCs w:val="48"/>
                          </w:rPr>
                        </w:pPr>
                        <w:r>
                          <w:rPr>
                            <w:b/>
                            <w:color w:val="FF0000"/>
                            <w:sz w:val="48"/>
                            <w:szCs w:val="48"/>
                          </w:rPr>
                        </w:r>
                      </w:p>
                      <w:p>
                        <w:pPr>
                          <w:pStyle w:val="Normal"/>
                          <w:spacing w:lineRule="auto" w:line="240" w:before="0" w:after="0"/>
                          <w:rPr>
                            <w:b/>
                            <w:color w:themeColor="accent1" w:themeShade="80" w:val="1F3864"/>
                            <w:sz w:val="48"/>
                            <w:szCs w:val="48"/>
                          </w:rPr>
                        </w:pPr>
                        <w:r>
                          <w:rPr>
                            <w:b/>
                            <w:color w:themeColor="accent1" w:themeShade="80" w:val="1F3864"/>
                            <w:sz w:val="48"/>
                            <w:szCs w:val="48"/>
                          </w:rPr>
                          <w:t xml:space="preserve">Guía1. Definición Proyecto APT </w:t>
                        </w:r>
                      </w:p>
                      <w:p>
                        <w:pPr>
                          <w:pStyle w:val="Normal"/>
                          <w:spacing w:lineRule="auto" w:line="240" w:before="0" w:after="0"/>
                          <w:rPr>
                            <w:b/>
                            <w:color w:themeColor="accent1" w:themeShade="80" w:val="1F3864"/>
                            <w:sz w:val="48"/>
                            <w:szCs w:val="48"/>
                          </w:rPr>
                        </w:pPr>
                        <w:r>
                          <w:rPr>
                            <w:b/>
                            <w:color w:themeColor="accent1" w:themeShade="80" w:val="1F3864"/>
                            <w:sz w:val="48"/>
                            <w:szCs w:val="48"/>
                          </w:rPr>
                          <w:t>Asignatura Capstone</w:t>
                        </w:r>
                      </w:p>
                    </w:txbxContent>
                  </v:textbox>
                  <w10:wrap type="none"/>
                </v:rect>
                <v:rect id="shape_0" fillcolor="#203864" stroked="f" o:allowincell="f" style="position:absolute;left:-685;top:53;width:1738;height:2340;mso-wrap-style:none;v-text-anchor:middle;mso-position-horizontal-relative:margin">
                  <v:fill o:detectmouseclick="t" type="solid" color2="#dfc79b"/>
                  <v:stroke color="#3465a4" weight="12600" joinstyle="miter" endcap="flat"/>
                  <w10:wrap type="none"/>
                </v:rect>
              </v:group>
            </w:pict>
          </mc:Fallback>
        </mc:AlternateConten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tab/>
      </w:r>
    </w:p>
    <w:p>
      <w:pPr>
        <w:pStyle w:val="ListParagraph"/>
        <w:numPr>
          <w:ilvl w:val="0"/>
          <w:numId w:val="1"/>
        </w:numPr>
        <w:rPr>
          <w:b/>
          <w:bCs/>
          <w:color w:themeColor="accent1" w:val="4472C4"/>
          <w:sz w:val="32"/>
          <w:szCs w:val="32"/>
        </w:rPr>
      </w:pPr>
      <w:r>
        <w:rPr>
          <w:b/>
          <w:bCs/>
          <w:color w:themeColor="accent1" w:val="4472C4"/>
          <w:sz w:val="32"/>
          <w:szCs w:val="32"/>
        </w:rPr>
        <w:t>PARTE I</w:t>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1. Antecedentes Personales</w:t>
            </w:r>
          </w:p>
        </w:tc>
      </w:tr>
    </w:tbl>
    <w:p>
      <w:pPr>
        <w:pStyle w:val="Normal"/>
        <w:rPr>
          <w:b/>
          <w:bCs/>
          <w:color w:themeColor="accent1" w:val="4472C4"/>
          <w:sz w:val="24"/>
          <w:szCs w:val="24"/>
        </w:rPr>
      </w:pPr>
      <w:r>
        <w:rPr>
          <w:b/>
          <w:bCs/>
          <w:color w:themeColor="accent1" w:val="4472C4"/>
          <w:sz w:val="24"/>
          <w:szCs w:val="24"/>
        </w:rPr>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2534"/>
        <w:gridCol w:w="6964"/>
      </w:tblGrid>
      <w:tr>
        <w:trPr>
          <w:trHeight w:val="440"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Nombre estudiantes</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rPr>
            </w:pPr>
            <w:r>
              <w:rPr>
                <w:rFonts w:eastAsia="Calibri" w:cs=""/>
                <w:b/>
                <w:kern w:val="0"/>
                <w:lang w:val="es-CL" w:eastAsia="en-US" w:bidi="ar-SA"/>
              </w:rPr>
              <w:t>Álvaro Castro - Angel Rojas</w:t>
            </w:r>
          </w:p>
        </w:tc>
      </w:tr>
      <w:tr>
        <w:trPr>
          <w:trHeight w:val="418"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Rut</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rPr>
            </w:pPr>
            <w:r>
              <w:rPr>
                <w:rFonts w:eastAsia="Calibri" w:cs=""/>
                <w:b/>
                <w:kern w:val="0"/>
                <w:lang w:val="es-CL" w:eastAsia="en-US" w:bidi="ar-SA"/>
              </w:rPr>
              <w:t>20.099.314-4 - 19.837.745-7</w:t>
            </w:r>
          </w:p>
        </w:tc>
      </w:tr>
      <w:tr>
        <w:trPr>
          <w:trHeight w:val="425"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Carrera</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rPr>
            </w:pPr>
            <w:r>
              <w:rPr>
                <w:rFonts w:eastAsia="Calibri" w:cs=""/>
                <w:b/>
                <w:kern w:val="0"/>
                <w:lang w:val="es-CL" w:eastAsia="en-US" w:bidi="ar-SA"/>
              </w:rPr>
              <w:t>Ingeniería Informática</w:t>
            </w:r>
          </w:p>
        </w:tc>
      </w:tr>
      <w:tr>
        <w:trPr>
          <w:trHeight w:val="417"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Sede</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rPr>
            </w:pPr>
            <w:r>
              <w:rPr>
                <w:rFonts w:eastAsia="Calibri" w:cs=""/>
                <w:b/>
                <w:kern w:val="0"/>
                <w:lang w:val="es-CL" w:eastAsia="en-US" w:bidi="ar-SA"/>
              </w:rPr>
              <w:t>Padre Alonso de Ovalle</w:t>
            </w:r>
          </w:p>
        </w:tc>
      </w:tr>
    </w:tbl>
    <w:p>
      <w:pPr>
        <w:pStyle w:val="Normal"/>
        <w:rPr>
          <w:b/>
          <w:bCs/>
          <w:color w:themeColor="accent1" w:val="4472C4"/>
          <w:sz w:val="24"/>
          <w:szCs w:val="24"/>
        </w:rPr>
      </w:pPr>
      <w:r>
        <w:rPr>
          <w:b/>
          <w:bCs/>
          <w:color w:themeColor="accent1" w:val="4472C4"/>
          <w:sz w:val="24"/>
          <w:szCs w:val="24"/>
        </w:rPr>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2. Descripción Proyecto APT</w:t>
            </w:r>
          </w:p>
        </w:tc>
      </w:tr>
    </w:tbl>
    <w:p>
      <w:pPr>
        <w:pStyle w:val="Normal"/>
        <w:rPr>
          <w:b/>
          <w:sz w:val="24"/>
          <w:szCs w:val="24"/>
        </w:rPr>
      </w:pPr>
      <w:r>
        <w:rPr>
          <w:b/>
          <w:sz w:val="24"/>
          <w:szCs w:val="24"/>
        </w:rPr>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2587"/>
        <w:gridCol w:w="6911"/>
      </w:tblGrid>
      <w:tr>
        <w:trPr>
          <w:trHeight w:val="440"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Nombre del proyecto</w:t>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start"/>
              <w:rPr>
                <w:rFonts w:ascii="Calibri" w:hAnsi="Calibri" w:eastAsia="Calibri" w:cs=""/>
                <w:color w:val="000000"/>
                <w:kern w:val="0"/>
                <w:lang w:val="es-CL" w:eastAsia="en-US" w:bidi="ar-SA"/>
              </w:rPr>
            </w:pPr>
            <w:r>
              <w:rPr>
                <w:rFonts w:eastAsia="Calibri" w:cs="Arial"/>
                <w:b/>
                <w:i w:val="false"/>
                <w:iCs w:val="false"/>
                <w:color w:val="000000"/>
                <w:kern w:val="0"/>
                <w:sz w:val="20"/>
                <w:szCs w:val="20"/>
                <w:lang w:val="es-CL" w:eastAsia="es-CL" w:bidi="ar-SA"/>
              </w:rPr>
              <w:t xml:space="preserve">Directiva: </w:t>
            </w:r>
            <w:r>
              <w:rPr>
                <w:rFonts w:eastAsia="Calibri" w:cs="Arial"/>
                <w:b w:val="false"/>
                <w:bCs w:val="false"/>
                <w:i/>
                <w:color w:val="000000"/>
                <w:kern w:val="0"/>
                <w:sz w:val="20"/>
                <w:szCs w:val="20"/>
                <w:lang w:val="es-CL" w:eastAsia="es-CL" w:bidi="ar-SA"/>
              </w:rPr>
              <w:t>Videojuego educativo de estrategia y automatización mediante programación de agentes autónomos</w:t>
            </w:r>
          </w:p>
        </w:tc>
      </w:tr>
      <w:tr>
        <w:trPr>
          <w:trHeight w:val="418"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Área (s) de desempeño(s)</w:t>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start"/>
              <w:rPr>
                <w:rFonts w:ascii="Calibri" w:hAnsi="Calibri" w:eastAsia="Calibri" w:cs=""/>
                <w:i w:val="false"/>
                <w:iCs w:val="false"/>
                <w:color w:val="000000"/>
                <w:kern w:val="0"/>
                <w:lang w:val="es-CL" w:eastAsia="en-US" w:bidi="ar-SA"/>
              </w:rPr>
            </w:pPr>
            <w:r>
              <w:rPr>
                <w:rFonts w:eastAsia="Calibri" w:cs="Arial"/>
                <w:i w:val="false"/>
                <w:iCs w:val="false"/>
                <w:color w:val="000000"/>
                <w:kern w:val="0"/>
                <w:sz w:val="20"/>
                <w:szCs w:val="20"/>
                <w:lang w:val="es-CL" w:eastAsia="es-CL" w:bidi="ar-SA"/>
              </w:rPr>
              <w:t>Desarrollo de software, gestión de proyectos informáticos y calidad de software.</w:t>
            </w:r>
          </w:p>
        </w:tc>
      </w:tr>
      <w:tr>
        <w:trPr>
          <w:trHeight w:val="425"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 xml:space="preserve">Competencias </w:t>
            </w:r>
          </w:p>
          <w:p>
            <w:pPr>
              <w:pStyle w:val="Normal"/>
              <w:widowControl/>
              <w:suppressAutoHyphens w:val="true"/>
              <w:spacing w:before="0" w:after="160"/>
              <w:jc w:val="start"/>
              <w:rPr>
                <w:rFonts w:ascii="Calibri" w:hAnsi="Calibri"/>
                <w:color w:themeColor="accent1" w:themeShade="80" w:val="1F3864"/>
              </w:rPr>
            </w:pPr>
            <w:r>
              <w:rPr>
                <w:color w:themeColor="accent1" w:themeShade="80" w:val="1F3864"/>
              </w:rPr>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start"/>
              <w:rPr>
                <w:rFonts w:ascii="Calibri" w:hAnsi="Calibri" w:eastAsia="Calibri" w:cs=""/>
                <w:b w:val="false"/>
                <w:bCs w:val="false"/>
                <w:i w:val="false"/>
                <w:iCs w:val="false"/>
                <w:color w:val="000000"/>
                <w:kern w:val="0"/>
                <w:lang w:val="es-CL" w:eastAsia="en-US" w:bidi="ar-SA"/>
              </w:rPr>
            </w:pPr>
            <w:r>
              <w:rPr>
                <w:rFonts w:eastAsia="Calibri" w:cs="Arial"/>
                <w:b w:val="false"/>
                <w:bCs w:val="false"/>
                <w:i w:val="false"/>
                <w:iCs w:val="false"/>
                <w:color w:val="000000"/>
                <w:kern w:val="0"/>
                <w:sz w:val="20"/>
                <w:szCs w:val="20"/>
                <w:lang w:val="es-CL" w:eastAsia="es-CL" w:bidi="ar-SA"/>
              </w:rPr>
              <w:t>Desarrollar una solución de software utilizando técnicas que permitan sistematizar el proceso de desarrollo y mantenimiento, asegurando el logro de los objetivos.</w:t>
              <w:br/>
              <w:br/>
              <w:t>Gestionar proyectos informáticos, ofreciendo alternativas para la toma de decisiones de acuerdo a los requerimientos de la organización.</w:t>
              <w:br/>
              <w:br/>
              <w:t>Realizar pruebas de certificación tanto de los productos como de los procesos utilizando buenas prácticas definidas por la industria.</w:t>
            </w:r>
          </w:p>
        </w:tc>
      </w:tr>
    </w:tbl>
    <w:p>
      <w:pPr>
        <w:pStyle w:val="Normal"/>
        <w:spacing w:lineRule="auto" w:line="360" w:before="0" w:after="0"/>
        <w:jc w:val="both"/>
        <w:rPr>
          <w:b/>
          <w:sz w:val="24"/>
          <w:szCs w:val="24"/>
        </w:rPr>
      </w:pPr>
      <w:r>
        <w:rPr>
          <w:b/>
          <w:sz w:val="24"/>
          <w:szCs w:val="24"/>
        </w:rPr>
      </w:r>
    </w:p>
    <w:p>
      <w:pPr>
        <w:pStyle w:val="Normal"/>
        <w:spacing w:lineRule="auto" w:line="240" w:before="0" w:after="0"/>
        <w:rPr>
          <w:b/>
          <w:sz w:val="24"/>
          <w:szCs w:val="24"/>
        </w:rPr>
      </w:pPr>
      <w:r>
        <w:rPr>
          <w:b/>
          <w:sz w:val="24"/>
          <w:szCs w:val="24"/>
        </w:rPr>
      </w:r>
      <w:r>
        <w:br w:type="page"/>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pageBreakBefore/>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3. Fundamentación Proyecto APT</w:t>
            </w:r>
          </w:p>
        </w:tc>
      </w:tr>
    </w:tbl>
    <w:p>
      <w:pPr>
        <w:pStyle w:val="Normal"/>
        <w:spacing w:lineRule="auto" w:line="360" w:before="0" w:after="0"/>
        <w:jc w:val="both"/>
        <w:rPr>
          <w:b/>
          <w:sz w:val="24"/>
          <w:szCs w:val="24"/>
        </w:rPr>
      </w:pPr>
      <w:r>
        <w:rPr>
          <w:b/>
          <w:sz w:val="24"/>
          <w:szCs w:val="24"/>
        </w:rPr>
      </w:r>
    </w:p>
    <w:tbl>
      <w:tblPr>
        <w:tblStyle w:val="Tablaconcuadrcula"/>
        <w:tblW w:w="5000" w:type="pct"/>
        <w:jc w:val="start"/>
        <w:tblInd w:w="-714" w:type="dxa"/>
        <w:tblLayout w:type="fixed"/>
        <w:tblCellMar>
          <w:top w:w="0" w:type="dxa"/>
          <w:start w:w="108" w:type="dxa"/>
          <w:bottom w:w="0" w:type="dxa"/>
          <w:end w:w="108" w:type="dxa"/>
        </w:tblCellMar>
        <w:tblLook w:val="04a0" w:firstRow="1" w:noVBand="1" w:lastRow="0" w:firstColumn="1" w:lastColumn="0" w:noHBand="0"/>
      </w:tblPr>
      <w:tblGrid>
        <w:gridCol w:w="2136"/>
        <w:gridCol w:w="6368"/>
      </w:tblGrid>
      <w:tr>
        <w:trPr>
          <w:trHeight w:val="6795"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Relevancia del proyecto APT</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El aprendizaje de programación puede presentar una barrera de entrada importante para personas que recién comienzan, especialmente cuando los conceptos se presentan de manera principalmente teórica o mediante ejercicios cuyo resultado no siempre es fácil de visualizar. En este contexto, el proyecto busca ofrecer una alternativa lúdica e interactiva en la que el usuario pueda escribir programas y observar directamente cómo estos determinan el comportamiento de agentes autónomos dentro de un videojuego de estrategia.</w:t>
            </w:r>
          </w:p>
          <w:p>
            <w:pPr>
              <w:pStyle w:val="Normal"/>
              <w:widowControl/>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Paralelamente, se identifica una oportunidad dentro de los videojuegos centrados en programación. Existen propuestas que incorporan automatización o programación como parte de sus mecánicas, pero algunas utilizan sistemas visuales o de toma de decisiones en lugar de programación textual, mientras que otras están orientadas principalmente a usuarios que ya poseen conocimientos avanzados. Directiva busca situarse en un punto intermedio: ofrecer una experiencia de estrategia y automatización donde la programación sea la mecánica principal, pero cuya entrada sea progresiva y accesible para usuarios con distintos niveles de experiencia.</w:t>
            </w:r>
          </w:p>
          <w:p>
            <w:pPr>
              <w:pStyle w:val="Normal"/>
              <w:widowControl/>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El proyecto estará dirigido principalmente a personas interesadas en aprender o practicar conceptos de programación mediante una experiencia de juego. Su aporte consiste en proporcionar un entorno donde conceptos como instrucciones, condiciones, ciclos, funciones y diseño de algoritmos puedan aplicarse a problemas concretos y observarse inmediatamente dentro de una simulación, combinando aprendizaje, experimentación, entretenimiento y competición.</w:t>
            </w:r>
          </w:p>
          <w:p>
            <w:pPr>
              <w:pStyle w:val="Normal"/>
              <w:widowControl/>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Debido a su naturaleza digital, la problemática no se limita a una ubicación geográfica o institución específica. El proyecto está pensado para usuarios que dispongan de un computador personal y acceso a Internet para descargar el videojuego, permitiendo que pueda ser utilizado por personas de distintos contextos geográficos. La distribución inicial se realizará mediante la plataforma itch.io.</w:t>
            </w:r>
          </w:p>
        </w:tc>
      </w:tr>
      <w:tr>
        <w:trPr>
          <w:trHeight w:val="1037"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Descripción del Proyecto APT</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both"/>
              <w:rPr>
                <w:rFonts w:ascii="Calibri" w:hAnsi="Calibri" w:cs="Arial"/>
                <w:i/>
                <w:color w:val="548DD4"/>
                <w:sz w:val="20"/>
                <w:szCs w:val="20"/>
                <w:highlight w:val="cyan"/>
                <w:lang w:eastAsia="es-CL"/>
              </w:rPr>
            </w:pPr>
            <w:r>
              <w:rPr>
                <w:rFonts w:eastAsia="Calibri" w:cs="Arial"/>
                <w:b/>
                <w:bCs/>
                <w:i w:val="false"/>
                <w:iCs w:val="false"/>
                <w:color w:val="000000"/>
                <w:kern w:val="0"/>
                <w:sz w:val="20"/>
                <w:szCs w:val="20"/>
                <w:lang w:val="es-CL" w:eastAsia="es-CL" w:bidi="ar-SA"/>
              </w:rPr>
              <w:t>Directiva</w:t>
            </w:r>
            <w:r>
              <w:rPr>
                <w:rFonts w:eastAsia="Calibri" w:cs="Arial"/>
                <w:i w:val="false"/>
                <w:iCs w:val="false"/>
                <w:color w:val="000000"/>
                <w:kern w:val="0"/>
                <w:sz w:val="20"/>
                <w:szCs w:val="20"/>
                <w:lang w:val="es-CL" w:eastAsia="es-CL" w:bidi="ar-SA"/>
              </w:rPr>
              <w:t xml:space="preserve"> será un videojuego de estrategia y automatización con enfoque educativo para computadores de escritorio, desarrollado en Unity, cuyo objetivo es permitir que los jugadores aprendan y practiquen conceptos de programación mediante la resolución de desafíos dentro de un entorno simulado.</w:t>
            </w:r>
          </w:p>
          <w:p>
            <w:pPr>
              <w:pStyle w:val="Normal"/>
              <w:widowControl/>
              <w:suppressAutoHyphens w:val="true"/>
              <w:bidi w:val="0"/>
              <w:spacing w:before="0" w:after="160"/>
              <w:jc w:val="both"/>
              <w:rPr>
                <w:rFonts w:ascii="Calibri" w:hAnsi="Calibri" w:cs="Arial"/>
                <w:i/>
                <w:color w:val="548DD4"/>
                <w:sz w:val="20"/>
                <w:szCs w:val="20"/>
                <w:highlight w:val="cyan"/>
                <w:lang w:eastAsia="es-CL"/>
              </w:rPr>
            </w:pPr>
            <w:r>
              <w:rPr>
                <w:rFonts w:eastAsia="Calibri" w:cs="Arial"/>
                <w:i w:val="false"/>
                <w:iCs w:val="false"/>
                <w:color w:val="000000"/>
                <w:kern w:val="0"/>
                <w:sz w:val="20"/>
                <w:szCs w:val="20"/>
                <w:lang w:val="es-CL" w:eastAsia="es-CL" w:bidi="ar-SA"/>
              </w:rPr>
              <w:t>El jugador controlará indirectamente unidades autónomas denominadas Agentes, asignándoles programas escritos mediante un lenguaje textual con sintaxis inspirada en Python. Estos programas determinarán las acciones que los Agentes realizarán dentro de la simulación, tales como desplazarse, recolectar recursos, transportarlos y combatir.</w:t>
            </w:r>
          </w:p>
          <w:p>
            <w:pPr>
              <w:pStyle w:val="Normal"/>
              <w:widowControl/>
              <w:suppressAutoHyphens w:val="true"/>
              <w:bidi w:val="0"/>
              <w:spacing w:before="0" w:after="160"/>
              <w:jc w:val="both"/>
              <w:rPr>
                <w:rFonts w:ascii="Calibri" w:hAnsi="Calibri" w:cs="Arial"/>
                <w:i/>
                <w:color w:val="548DD4"/>
                <w:sz w:val="20"/>
                <w:szCs w:val="20"/>
                <w:highlight w:val="cyan"/>
                <w:lang w:eastAsia="es-CL"/>
              </w:rPr>
            </w:pPr>
            <w:r>
              <w:rPr>
                <w:rFonts w:eastAsia="Calibri" w:cs="Arial"/>
                <w:i w:val="false"/>
                <w:iCs w:val="false"/>
                <w:color w:val="000000"/>
                <w:kern w:val="0"/>
                <w:sz w:val="20"/>
                <w:szCs w:val="20"/>
                <w:lang w:val="es-CL" w:eastAsia="es-CL" w:bidi="ar-SA"/>
              </w:rPr>
              <w:t>El ciclo principal de juego consistirá en programar los Agentes, ejecutar la simulación, observar su comportamiento y modificar los programas en función de los resultados obtenidos. De esta manera, el jugador podrá experimentar iterativamente con diferentes soluciones hasta completar los objetivos de cada nivel.</w:t>
            </w:r>
          </w:p>
          <w:p>
            <w:pPr>
              <w:pStyle w:val="Normal"/>
              <w:widowControl/>
              <w:suppressAutoHyphens w:val="true"/>
              <w:bidi w:val="0"/>
              <w:spacing w:before="0" w:after="160"/>
              <w:jc w:val="both"/>
              <w:rPr>
                <w:rFonts w:ascii="Calibri" w:hAnsi="Calibri" w:cs="Arial"/>
                <w:i/>
                <w:color w:val="548DD4"/>
                <w:sz w:val="20"/>
                <w:szCs w:val="20"/>
                <w:highlight w:val="cyan"/>
                <w:lang w:eastAsia="es-CL"/>
              </w:rPr>
            </w:pPr>
            <w:r>
              <w:rPr>
                <w:rFonts w:eastAsia="Calibri" w:cs="Arial"/>
                <w:i w:val="false"/>
                <w:iCs w:val="false"/>
                <w:color w:val="000000"/>
                <w:kern w:val="0"/>
                <w:sz w:val="20"/>
                <w:szCs w:val="20"/>
                <w:lang w:val="es-CL" w:eastAsia="es-CL" w:bidi="ar-SA"/>
              </w:rPr>
              <w:t>El juego contará inicialmente con una experiencia singleplayer basada en una progresión de niveles. Las primeras misiones introducirán gradualmente las mecánicas y conceptos de programación, mientras que las misiones más avanzadas permitirán al jugador controlar un sistema más completo a partir de su Nexo, encargado de crear y coordinar nuevos Agentes mediante los recursos disponibles.</w:t>
            </w:r>
          </w:p>
          <w:p>
            <w:pPr>
              <w:pStyle w:val="Normal"/>
              <w:widowControl/>
              <w:suppressAutoHyphens w:val="true"/>
              <w:bidi w:val="0"/>
              <w:spacing w:before="0" w:after="160"/>
              <w:jc w:val="both"/>
              <w:rPr>
                <w:rFonts w:ascii="Calibri" w:hAnsi="Calibri" w:cs="Arial"/>
                <w:i/>
                <w:color w:val="548DD4"/>
                <w:sz w:val="20"/>
                <w:szCs w:val="20"/>
                <w:highlight w:val="cyan"/>
                <w:lang w:eastAsia="es-CL"/>
              </w:rPr>
            </w:pPr>
            <w:r>
              <w:rPr>
                <w:rFonts w:eastAsia="Calibri" w:cs="Arial"/>
                <w:i w:val="false"/>
                <w:iCs w:val="false"/>
                <w:color w:val="000000"/>
                <w:kern w:val="0"/>
                <w:sz w:val="20"/>
                <w:szCs w:val="20"/>
                <w:lang w:val="es-CL" w:eastAsia="es-CL" w:bidi="ar-SA"/>
              </w:rPr>
              <w:t>El proyecto será desarrollado de manera incremental y se distribuirá mediante itch.io, permitiendo realizar pruebas frecuentes con usuarios y ajustar sus funcionalidades a partir del feedback obtenido durante el desarrollo.</w:t>
            </w:r>
            <w:r>
              <w:rPr>
                <w:rFonts w:eastAsia="Calibri" w:cs="Arial"/>
                <w:i/>
                <w:color w:val="548DD4"/>
                <w:kern w:val="0"/>
                <w:sz w:val="20"/>
                <w:szCs w:val="20"/>
                <w:lang w:val="es-CL" w:eastAsia="es-CL" w:bidi="ar-SA"/>
              </w:rPr>
              <w:t xml:space="preserve"> </w:t>
            </w:r>
          </w:p>
        </w:tc>
      </w:tr>
      <w:tr>
        <w:trPr>
          <w:trHeight w:val="866"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Pertinencia del proyecto con el perfil de egreso</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both"/>
              <w:rPr>
                <w:rFonts w:ascii="Calibri" w:hAnsi="Calibri" w:eastAsia="Calibri" w:cs="Arial"/>
                <w:i w:val="false"/>
                <w:iCs w:val="false"/>
                <w:color w:val="000000"/>
                <w:kern w:val="0"/>
                <w:sz w:val="20"/>
                <w:szCs w:val="20"/>
                <w:highlight w:val="none"/>
                <w:shd w:fill="auto" w:val="clear"/>
                <w:lang w:val="es-CL" w:eastAsia="es-CL" w:bidi="ar-SA"/>
              </w:rPr>
            </w:pPr>
            <w:r>
              <w:rPr>
                <w:rFonts w:eastAsia="Calibri" w:cs="Arial"/>
                <w:i w:val="false"/>
                <w:iCs w:val="false"/>
                <w:color w:val="000000"/>
                <w:kern w:val="0"/>
                <w:sz w:val="20"/>
                <w:szCs w:val="20"/>
                <w:shd w:fill="auto" w:val="clear"/>
                <w:lang w:val="es-CL" w:eastAsia="es-CL" w:bidi="ar-SA"/>
              </w:rPr>
              <w:t xml:space="preserve">El proyecto </w:t>
            </w:r>
            <w:r>
              <w:rPr>
                <w:rFonts w:eastAsia="Calibri" w:cs="Arial"/>
                <w:b/>
                <w:bCs/>
                <w:i w:val="false"/>
                <w:iCs w:val="false"/>
                <w:color w:val="000000"/>
                <w:kern w:val="0"/>
                <w:sz w:val="20"/>
                <w:szCs w:val="20"/>
                <w:shd w:fill="auto" w:val="clear"/>
                <w:lang w:val="es-CL" w:eastAsia="es-CL" w:bidi="ar-SA"/>
              </w:rPr>
              <w:t>Directiva</w:t>
            </w:r>
            <w:r>
              <w:rPr>
                <w:rFonts w:eastAsia="Calibri" w:cs="Arial"/>
                <w:i w:val="false"/>
                <w:iCs w:val="false"/>
                <w:color w:val="000000"/>
                <w:kern w:val="0"/>
                <w:sz w:val="20"/>
                <w:szCs w:val="20"/>
                <w:shd w:fill="auto" w:val="clear"/>
                <w:lang w:val="es-CL" w:eastAsia="es-CL" w:bidi="ar-SA"/>
              </w:rPr>
              <w:t xml:space="preserve"> se relaciona directamente con el perfil de egreso de Ingeniería en Informática, ya que requiere diseñar, desarrollar, validar y gestionar una solución de software durante las distintas etapas de su ciclo de vida.</w:t>
            </w:r>
          </w:p>
          <w:p>
            <w:pPr>
              <w:pStyle w:val="Normal"/>
              <w:widowControl/>
              <w:suppressAutoHyphens w:val="true"/>
              <w:bidi w:val="0"/>
              <w:spacing w:before="0" w:after="160"/>
              <w:jc w:val="both"/>
              <w:rPr>
                <w:rFonts w:ascii="Calibri" w:hAnsi="Calibri" w:eastAsia="Calibri" w:cs="Arial"/>
                <w:i w:val="false"/>
                <w:iCs w:val="false"/>
                <w:color w:val="000000"/>
                <w:kern w:val="0"/>
                <w:sz w:val="20"/>
                <w:szCs w:val="20"/>
                <w:highlight w:val="none"/>
                <w:shd w:fill="auto" w:val="clear"/>
                <w:lang w:val="es-CL" w:eastAsia="es-CL" w:bidi="ar-SA"/>
              </w:rPr>
            </w:pPr>
            <w:r>
              <w:rPr>
                <w:rFonts w:eastAsia="Calibri" w:cs="Arial"/>
                <w:i w:val="false"/>
                <w:iCs w:val="false"/>
                <w:color w:val="000000"/>
                <w:kern w:val="0"/>
                <w:sz w:val="20"/>
                <w:szCs w:val="20"/>
                <w:shd w:fill="auto" w:val="clear"/>
                <w:lang w:val="es-CL" w:eastAsia="es-CL" w:bidi="ar-SA"/>
              </w:rPr>
              <w:t>La competencia asociada al desarrollo de soluciones de software será aplicada mediante el diseño de la arquitectura del sistema, la implementación del videojuego en Unity, el desarrollo del intérprete del lenguaje de programación, la simulación de los Agentes y la integración de los distintos componentes del producto. Se buscará mantener una arquitectura modular que facilite el desarrollo, mantenimiento y eventual extensión del sistema.</w:t>
            </w:r>
          </w:p>
          <w:p>
            <w:pPr>
              <w:pStyle w:val="Normal"/>
              <w:widowControl/>
              <w:suppressAutoHyphens w:val="true"/>
              <w:bidi w:val="0"/>
              <w:spacing w:before="0" w:after="160"/>
              <w:jc w:val="both"/>
              <w:rPr>
                <w:rFonts w:ascii="Calibri" w:hAnsi="Calibri" w:eastAsia="Calibri" w:cs="Arial"/>
                <w:i w:val="false"/>
                <w:iCs w:val="false"/>
                <w:color w:val="000000"/>
                <w:kern w:val="0"/>
                <w:sz w:val="20"/>
                <w:szCs w:val="20"/>
                <w:highlight w:val="none"/>
                <w:shd w:fill="auto" w:val="clear"/>
                <w:lang w:val="es-CL" w:eastAsia="es-CL" w:bidi="ar-SA"/>
              </w:rPr>
            </w:pPr>
            <w:r>
              <w:rPr>
                <w:rFonts w:eastAsia="Calibri" w:cs="Arial"/>
                <w:i w:val="false"/>
                <w:iCs w:val="false"/>
                <w:color w:val="000000"/>
                <w:kern w:val="0"/>
                <w:sz w:val="20"/>
                <w:szCs w:val="20"/>
                <w:shd w:fill="auto" w:val="clear"/>
                <w:lang w:val="es-CL" w:eastAsia="es-CL" w:bidi="ar-SA"/>
              </w:rPr>
              <w:t>La competencia de gestión de proyectos informáticos será abordada mediante una metodología ágil, organizando el desarrollo en iteraciones, definiendo y priorizando funcionalidades, gestionando riesgos y recursos, y realizando seguimiento del progreso del proyecto. Además, se incorporarán instancias periódicas de playtesting que permitan obtener retroalimentación de usuarios y utilizarla como apoyo para la toma de decisiones durante el desarrollo.</w:t>
            </w:r>
          </w:p>
          <w:p>
            <w:pPr>
              <w:pStyle w:val="Normal"/>
              <w:widowControl/>
              <w:suppressAutoHyphens w:val="true"/>
              <w:bidi w:val="0"/>
              <w:spacing w:before="0" w:after="160"/>
              <w:jc w:val="both"/>
              <w:rPr>
                <w:rFonts w:ascii="Calibri" w:hAnsi="Calibri" w:eastAsia="Calibri" w:cs="Arial"/>
                <w:i w:val="false"/>
                <w:iCs w:val="false"/>
                <w:color w:val="000000"/>
                <w:kern w:val="0"/>
                <w:sz w:val="20"/>
                <w:szCs w:val="20"/>
                <w:highlight w:val="none"/>
                <w:shd w:fill="auto" w:val="clear"/>
                <w:lang w:val="es-CL" w:eastAsia="es-CL" w:bidi="ar-SA"/>
              </w:rPr>
            </w:pPr>
            <w:r>
              <w:rPr>
                <w:rFonts w:eastAsia="Calibri" w:cs="Arial"/>
                <w:i w:val="false"/>
                <w:iCs w:val="false"/>
                <w:color w:val="000000"/>
                <w:kern w:val="0"/>
                <w:sz w:val="20"/>
                <w:szCs w:val="20"/>
                <w:shd w:fill="auto" w:val="clear"/>
                <w:lang w:val="es-CL" w:eastAsia="es-CL" w:bidi="ar-SA"/>
              </w:rPr>
              <w:t>Finalmente, la competencia relacionada con la realización de pruebas y validación será aplicada mediante pruebas técnicas y funcionales del software, además de playtests con usuarios. Los resultados obtenidos permitirán detectar errores, evaluar el comportamiento de las funcionalidades desarrolladas e identificar oportunidades de mejora antes de la entrega final.</w:t>
            </w:r>
          </w:p>
        </w:tc>
      </w:tr>
      <w:tr>
        <w:trPr>
          <w:trHeight w:val="866"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Relación con los intereses profesionales</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BodyText"/>
              <w:widowControl/>
              <w:suppressAutoHyphens w:val="true"/>
              <w:spacing w:before="0" w:after="160"/>
              <w:jc w:val="both"/>
              <w:rPr>
                <w:rFonts w:ascii="Calibri" w:hAnsi="Calibri" w:cs="Arial"/>
                <w:i/>
                <w:color w:val="548DD4"/>
                <w:sz w:val="20"/>
                <w:szCs w:val="20"/>
                <w:lang w:eastAsia="es-CL"/>
              </w:rPr>
            </w:pPr>
            <w:r>
              <w:rPr>
                <w:rFonts w:eastAsia="Calibri" w:cs="Arial"/>
                <w:i w:val="false"/>
                <w:iCs w:val="false"/>
                <w:color w:val="000000"/>
                <w:kern w:val="0"/>
                <w:sz w:val="20"/>
                <w:szCs w:val="20"/>
                <w:lang w:val="es-CL" w:eastAsia="es-CL" w:bidi="ar-SA"/>
              </w:rPr>
              <w:t xml:space="preserve">El proyecto </w:t>
            </w:r>
            <w:r>
              <w:rPr>
                <w:rStyle w:val="Strong"/>
                <w:rFonts w:eastAsia="Calibri" w:cs="Arial"/>
                <w:i w:val="false"/>
                <w:iCs w:val="false"/>
                <w:color w:val="000000"/>
                <w:kern w:val="0"/>
                <w:sz w:val="20"/>
                <w:szCs w:val="20"/>
                <w:lang w:val="es-CL" w:eastAsia="es-CL" w:bidi="ar-SA"/>
              </w:rPr>
              <w:t>Directiva</w:t>
            </w:r>
            <w:r>
              <w:rPr>
                <w:rFonts w:eastAsia="Calibri" w:cs="Arial"/>
                <w:i w:val="false"/>
                <w:iCs w:val="false"/>
                <w:color w:val="000000"/>
                <w:kern w:val="0"/>
                <w:sz w:val="20"/>
                <w:szCs w:val="20"/>
                <w:lang w:val="es-CL" w:eastAsia="es-CL" w:bidi="ar-SA"/>
              </w:rPr>
              <w:t xml:space="preserve"> se relaciona directamente con los intereses profesionales de ambos integrantes del equipo, permitiendo abordar distintas áreas de especialización dentro de un mismo proyecto tecnológico.</w:t>
            </w:r>
          </w:p>
          <w:p>
            <w:pPr>
              <w:pStyle w:val="BodyText"/>
              <w:widowControl/>
              <w:suppressAutoHyphens w:val="true"/>
              <w:spacing w:before="0" w:after="160"/>
              <w:jc w:val="both"/>
              <w:rPr>
                <w:rFonts w:ascii="Calibri" w:hAnsi="Calibri" w:cs="Arial"/>
                <w:i w:val="false"/>
                <w:iCs w:val="false"/>
                <w:color w:val="000000"/>
                <w:sz w:val="20"/>
                <w:szCs w:val="20"/>
                <w:lang w:eastAsia="es-CL"/>
              </w:rPr>
            </w:pPr>
            <w:r>
              <w:rPr>
                <w:rFonts w:cs="Arial"/>
                <w:i w:val="false"/>
                <w:iCs w:val="false"/>
                <w:color w:val="000000"/>
                <w:sz w:val="20"/>
                <w:szCs w:val="20"/>
                <w:lang w:eastAsia="es-CL"/>
              </w:rPr>
              <w:t>Por una parte, el desarrollo del videojuego permite profundizar en áreas como programación, arquitectura de software, diseño de algoritmos, simulación y calidad de software. Estas áreas se relacionan especialmente con el interés profesional del Líder Técnico y Desarrollador Principal, quien busca continuar desarrollándose en la creación de soluciones de software de calidad, sistemas complejos y desarrollo de videojuegos.</w:t>
            </w:r>
          </w:p>
          <w:p>
            <w:pPr>
              <w:pStyle w:val="BodyText"/>
              <w:suppressAutoHyphens w:val="true"/>
              <w:spacing w:lineRule="auto" w:line="259" w:before="0" w:after="160"/>
              <w:jc w:val="both"/>
              <w:rPr>
                <w:rFonts w:ascii="Calibri" w:hAnsi="Calibri" w:cs="Arial"/>
                <w:i w:val="false"/>
                <w:iCs w:val="false"/>
                <w:color w:val="000000"/>
                <w:sz w:val="20"/>
                <w:szCs w:val="20"/>
                <w:lang w:eastAsia="es-CL"/>
              </w:rPr>
            </w:pPr>
            <w:r>
              <w:rPr>
                <w:rFonts w:cs="Arial"/>
                <w:i w:val="false"/>
                <w:iCs w:val="false"/>
                <w:color w:val="000000"/>
                <w:sz w:val="20"/>
                <w:szCs w:val="20"/>
                <w:lang w:eastAsia="es-CL"/>
              </w:rPr>
              <w:t>Por otra parte, el proyecto permite aplicar y fortalecer competencias relacionadas con planificación, gestión de proyectos, gestión de riesgos, coordinación de recursos y trabajo con usuarios. Estas áreas se relacionan directamente con los intereses profesionales del Jefe de Proyecto, quien busca desarrollarse en roles vinculados a gestión de proyectos y PMO.</w:t>
            </w:r>
          </w:p>
          <w:p>
            <w:pPr>
              <w:pStyle w:val="BodyText"/>
              <w:suppressAutoHyphens w:val="true"/>
              <w:spacing w:lineRule="auto" w:line="259" w:before="0" w:after="160"/>
              <w:jc w:val="both"/>
              <w:rPr>
                <w:rFonts w:ascii="Calibri" w:hAnsi="Calibri" w:cs="Arial"/>
                <w:lang w:eastAsia="es-CL"/>
              </w:rPr>
            </w:pPr>
            <w:r>
              <w:rPr>
                <w:rFonts w:cs="Arial"/>
                <w:i w:val="false"/>
                <w:iCs w:val="false"/>
                <w:color w:val="000000"/>
                <w:sz w:val="20"/>
                <w:szCs w:val="20"/>
                <w:lang w:eastAsia="es-CL"/>
              </w:rPr>
              <w:t xml:space="preserve">El desarrollo de </w:t>
            </w:r>
            <w:r>
              <w:rPr>
                <w:rStyle w:val="Strong"/>
                <w:rFonts w:cs="Arial"/>
                <w:i w:val="false"/>
                <w:iCs w:val="false"/>
                <w:color w:val="000000"/>
                <w:sz w:val="20"/>
                <w:szCs w:val="20"/>
                <w:lang w:eastAsia="es-CL"/>
              </w:rPr>
              <w:t>Directiva</w:t>
            </w:r>
            <w:r>
              <w:rPr>
                <w:rFonts w:cs="Arial"/>
                <w:i w:val="false"/>
                <w:iCs w:val="false"/>
                <w:color w:val="000000"/>
                <w:sz w:val="20"/>
                <w:szCs w:val="20"/>
                <w:lang w:eastAsia="es-CL"/>
              </w:rPr>
              <w:t xml:space="preserve"> permitirá que ambos integrantes fortalezcan competencias complementarias mediante la ejecución de un proyecto completo, desde su planificación inicial hasta el desarrollo, validación y entrega de una solución funcional.</w:t>
            </w:r>
          </w:p>
        </w:tc>
      </w:tr>
      <w:tr>
        <w:trPr>
          <w:trHeight w:val="132"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Factibilidad de desarrollo del Proyecto APT</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both"/>
              <w:rPr>
                <w:rFonts w:ascii="Calibri" w:hAnsi="Calibri" w:eastAsia="Calibri" w:cs="Arial"/>
                <w:b w:val="false"/>
                <w:bCs w:val="false"/>
                <w:i w:val="false"/>
                <w:iCs w:val="false"/>
                <w:color w:val="000000"/>
                <w:kern w:val="0"/>
                <w:sz w:val="20"/>
                <w:szCs w:val="20"/>
                <w:lang w:val="es-CL" w:eastAsia="es-CL" w:bidi="ar-SA"/>
              </w:rPr>
            </w:pPr>
            <w:r>
              <w:rPr>
                <w:rFonts w:eastAsia="Calibri" w:cs="Arial"/>
                <w:b w:val="false"/>
                <w:bCs w:val="false"/>
                <w:i w:val="false"/>
                <w:iCs w:val="false"/>
                <w:color w:val="000000"/>
                <w:kern w:val="0"/>
                <w:sz w:val="20"/>
                <w:szCs w:val="20"/>
                <w:lang w:val="es-CL" w:eastAsia="es-CL" w:bidi="ar-SA"/>
              </w:rPr>
              <w:t xml:space="preserve">El desarrollo de </w:t>
            </w:r>
            <w:r>
              <w:rPr>
                <w:rFonts w:eastAsia="Calibri" w:cs="Arial"/>
                <w:b/>
                <w:bCs/>
                <w:i w:val="false"/>
                <w:iCs w:val="false"/>
                <w:color w:val="000000"/>
                <w:kern w:val="0"/>
                <w:sz w:val="20"/>
                <w:szCs w:val="20"/>
                <w:lang w:val="es-CL" w:eastAsia="es-CL" w:bidi="ar-SA"/>
              </w:rPr>
              <w:t>Directiva</w:t>
            </w:r>
            <w:r>
              <w:rPr>
                <w:rFonts w:eastAsia="Calibri" w:cs="Arial"/>
                <w:b w:val="false"/>
                <w:bCs w:val="false"/>
                <w:i w:val="false"/>
                <w:iCs w:val="false"/>
                <w:color w:val="000000"/>
                <w:kern w:val="0"/>
                <w:sz w:val="20"/>
                <w:szCs w:val="20"/>
                <w:lang w:val="es-CL" w:eastAsia="es-CL" w:bidi="ar-SA"/>
              </w:rPr>
              <w:t xml:space="preserve"> se considera factible dentro del período efectivo de aproximadamente 11 semanas destinado al desarrollo del proyecto, debido a que se ha definido un alcance inicial acotado y priorizado. El proyecto se concentrará en una experiencia singleplayer, con un único tipo de Agente, un único recurso, un Nexo como estructura principal y una progresión basada en niveles. Funcionalidades de mayor complejidad, como el multijugador, se consideran posibles ampliaciones futuras y no forman parte del alcance comprometido para esta etapa.</w:t>
            </w:r>
          </w:p>
          <w:p>
            <w:pPr>
              <w:pStyle w:val="Normal"/>
              <w:widowControl/>
              <w:suppressAutoHyphens w:val="true"/>
              <w:bidi w:val="0"/>
              <w:spacing w:before="0" w:after="160"/>
              <w:jc w:val="both"/>
              <w:rPr>
                <w:rFonts w:ascii="Calibri" w:hAnsi="Calibri" w:eastAsia="Calibri" w:cs="Arial"/>
                <w:b w:val="false"/>
                <w:bCs w:val="false"/>
                <w:i w:val="false"/>
                <w:iCs w:val="false"/>
                <w:color w:val="000000"/>
                <w:kern w:val="0"/>
                <w:sz w:val="20"/>
                <w:szCs w:val="20"/>
                <w:lang w:val="es-CL" w:eastAsia="es-CL" w:bidi="ar-SA"/>
              </w:rPr>
            </w:pPr>
            <w:r>
              <w:rPr>
                <w:rFonts w:eastAsia="Calibri" w:cs="Arial"/>
                <w:b w:val="false"/>
                <w:bCs w:val="false"/>
                <w:i w:val="false"/>
                <w:iCs w:val="false"/>
                <w:color w:val="000000"/>
                <w:kern w:val="0"/>
                <w:sz w:val="20"/>
                <w:szCs w:val="20"/>
                <w:lang w:val="es-CL" w:eastAsia="es-CL" w:bidi="ar-SA"/>
              </w:rPr>
              <w:t>En cuanto a los recursos técnicos, el equipo dispone de computadores aptos para el desarrollo y utilizará Unity como motor principal. Esta elección reduce el riesgo técnico debido a la experiencia previa del Líder Técnico con la herramienta. La distribución de las versiones de prueba se realizará mediante itch.io, permitiendo entregar nuevas iteraciones a los usuarios de prueba de manera sencilla.</w:t>
            </w:r>
          </w:p>
          <w:p>
            <w:pPr>
              <w:pStyle w:val="Normal"/>
              <w:widowControl/>
              <w:suppressAutoHyphens w:val="true"/>
              <w:bidi w:val="0"/>
              <w:spacing w:before="0" w:after="160"/>
              <w:jc w:val="both"/>
              <w:rPr>
                <w:rFonts w:ascii="Calibri" w:hAnsi="Calibri" w:eastAsia="Calibri" w:cs="Arial"/>
                <w:b w:val="false"/>
                <w:bCs w:val="false"/>
                <w:i w:val="false"/>
                <w:iCs w:val="false"/>
                <w:color w:val="000000"/>
                <w:kern w:val="0"/>
                <w:sz w:val="20"/>
                <w:szCs w:val="20"/>
                <w:lang w:val="es-CL" w:eastAsia="es-CL" w:bidi="ar-SA"/>
              </w:rPr>
            </w:pPr>
            <w:r>
              <w:rPr>
                <w:rFonts w:eastAsia="Calibri" w:cs="Arial"/>
                <w:b w:val="false"/>
                <w:bCs w:val="false"/>
                <w:i w:val="false"/>
                <w:iCs w:val="false"/>
                <w:color w:val="000000"/>
                <w:kern w:val="0"/>
                <w:sz w:val="20"/>
                <w:szCs w:val="20"/>
                <w:lang w:val="es-CL" w:eastAsia="es-CL" w:bidi="ar-SA"/>
              </w:rPr>
              <w:t>Otro factor que facilita el desarrollo es la disponibilidad de un grupo de potenciales playtesters con distintos niveles de conocimiento en programación, lo que permitirá obtener retroalimentación periódica durante el desarrollo. Asimismo, la distribución de responsabilidades entre un Líder Técnico y Desarrollador Principal y un Jefe de Proyecto permite aprovechar las fortalezas de ambos integrantes y mantener un seguimiento tanto técnico como organizacional.</w:t>
            </w:r>
          </w:p>
          <w:p>
            <w:pPr>
              <w:pStyle w:val="Normal"/>
              <w:widowControl/>
              <w:suppressAutoHyphens w:val="true"/>
              <w:bidi w:val="0"/>
              <w:spacing w:before="0" w:after="160"/>
              <w:jc w:val="both"/>
              <w:rPr>
                <w:rFonts w:ascii="Calibri" w:hAnsi="Calibri" w:eastAsia="Calibri" w:cs="Arial"/>
                <w:b w:val="false"/>
                <w:bCs w:val="false"/>
                <w:i w:val="false"/>
                <w:iCs w:val="false"/>
                <w:color w:val="000000"/>
                <w:kern w:val="0"/>
                <w:sz w:val="20"/>
                <w:szCs w:val="20"/>
                <w:lang w:val="es-CL" w:eastAsia="es-CL" w:bidi="ar-SA"/>
              </w:rPr>
            </w:pPr>
            <w:r>
              <w:rPr>
                <w:rFonts w:eastAsia="Calibri" w:cs="Arial"/>
                <w:b w:val="false"/>
                <w:bCs w:val="false"/>
                <w:i w:val="false"/>
                <w:iCs w:val="false"/>
                <w:color w:val="000000"/>
                <w:kern w:val="0"/>
                <w:sz w:val="20"/>
                <w:szCs w:val="20"/>
                <w:lang w:val="es-CL" w:eastAsia="es-CL" w:bidi="ar-SA"/>
              </w:rPr>
              <w:t>Entre los principales factores de dificultad se encuentran la complejidad técnica del intérprete de programación, el rendimiento de la simulación, el ajuste de la dificultad y balance de los niveles, y el período limitado de desarrollo de aproximadamente 11 semanas. Para reducir estos riesgos se utilizará una metodología ágil, desarrollando funcionalidades de manera incremental, priorizando un producto mínimo viable y realizando playtests periódicos que permitan detectar problemas y ajustar el alcance cuando sea necesario.</w:t>
            </w:r>
          </w:p>
          <w:p>
            <w:pPr>
              <w:pStyle w:val="Normal"/>
              <w:widowControl/>
              <w:suppressAutoHyphens w:val="true"/>
              <w:bidi w:val="0"/>
              <w:spacing w:before="0" w:after="160"/>
              <w:jc w:val="both"/>
              <w:rPr>
                <w:rFonts w:ascii="Calibri" w:hAnsi="Calibri" w:eastAsia="Calibri" w:cs="Arial"/>
                <w:kern w:val="0"/>
                <w:lang w:val="es-CL" w:eastAsia="es-CL" w:bidi="ar-SA"/>
              </w:rPr>
            </w:pPr>
            <w:r>
              <w:rPr>
                <w:rFonts w:eastAsia="Calibri" w:cs="Arial"/>
                <w:b w:val="false"/>
                <w:bCs w:val="false"/>
                <w:i w:val="false"/>
                <w:iCs w:val="false"/>
                <w:color w:val="000000"/>
                <w:kern w:val="0"/>
                <w:sz w:val="20"/>
                <w:szCs w:val="20"/>
                <w:lang w:val="es-CL" w:eastAsia="es-CL" w:bidi="ar-SA"/>
              </w:rPr>
              <w:t>En áreas complementarias, como el diseño sonoro, se contempla la posibilidad de gestionar la participación de un colaborador externo. No obstante, estas áreas mantendrán un alcance reducido y acorde con la dirección audiovisual minimalista definida para el proyecto.</w:t>
            </w:r>
          </w:p>
        </w:tc>
      </w:tr>
    </w:tbl>
    <w:p>
      <w:pPr>
        <w:pStyle w:val="Normal"/>
        <w:rPr>
          <w:b/>
          <w:bCs/>
          <w:color w:themeColor="accent1" w:val="4472C4"/>
          <w:sz w:val="32"/>
          <w:szCs w:val="32"/>
        </w:rPr>
      </w:pPr>
      <w:r>
        <w:rPr>
          <w:b/>
          <w:bCs/>
          <w:color w:themeColor="accent1" w:val="4472C4"/>
          <w:sz w:val="32"/>
          <w:szCs w:val="32"/>
        </w:rPr>
      </w:r>
      <w:r>
        <w:br w:type="page"/>
      </w:r>
    </w:p>
    <w:p>
      <w:pPr>
        <w:pStyle w:val="ListParagraph"/>
        <w:numPr>
          <w:ilvl w:val="0"/>
          <w:numId w:val="1"/>
        </w:numPr>
        <w:spacing w:before="0" w:after="160"/>
        <w:contextualSpacing/>
        <w:rPr>
          <w:b/>
          <w:bCs/>
          <w:color w:themeColor="accent1" w:val="4472C4"/>
          <w:sz w:val="32"/>
          <w:szCs w:val="32"/>
        </w:rPr>
      </w:pPr>
      <w:r>
        <w:rPr>
          <w:b/>
          <w:bCs/>
          <w:color w:themeColor="accent1" w:val="4472C4"/>
          <w:sz w:val="32"/>
          <w:szCs w:val="32"/>
        </w:rPr>
        <w:t xml:space="preserve">PARTE II </w:t>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4. Objetivos</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color="auto" w:fill="D9E2F3" w:themeFill="accent1" w:themeFillTint="33" w:val="clear"/>
            <w:vAlign w:val="center"/>
          </w:tcPr>
          <w:p>
            <w:pPr>
              <w:pStyle w:val="Footer"/>
              <w:widowControl/>
              <w:suppressAutoHyphens w:val="true"/>
              <w:spacing w:before="0" w:after="0"/>
              <w:jc w:val="both"/>
              <w:rPr>
                <w:rFonts w:ascii="Calibri" w:hAnsi="Calibri"/>
                <w:color w:themeColor="accent1" w:themeShade="80" w:val="1F3864"/>
              </w:rPr>
            </w:pPr>
            <w:r>
              <w:rPr>
                <w:rFonts w:eastAsia="Calibri" w:cs=""/>
                <w:color w:themeColor="accent1" w:themeShade="80" w:val="1F3864"/>
                <w:kern w:val="0"/>
                <w:lang w:val="es-CL" w:eastAsia="en-US" w:bidi="ar-SA"/>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pPr>
        <w:pStyle w:val="Normal"/>
        <w:spacing w:lineRule="auto" w:line="360" w:before="0" w:after="0"/>
        <w:jc w:val="both"/>
        <w:rPr>
          <w:b/>
          <w:sz w:val="24"/>
          <w:szCs w:val="24"/>
        </w:rPr>
      </w:pPr>
      <w:r>
        <w:rPr>
          <w:b/>
          <w:sz w:val="24"/>
          <w:szCs w:val="24"/>
        </w:rPr>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2634"/>
        <w:gridCol w:w="6864"/>
      </w:tblGrid>
      <w:tr>
        <w:trPr>
          <w:trHeight w:val="1259" w:hRule="atLeast"/>
        </w:trPr>
        <w:tc>
          <w:tcPr>
            <w:tcW w:w="263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Objetivo general</w:t>
            </w:r>
          </w:p>
        </w:tc>
        <w:tc>
          <w:tcPr>
            <w:tcW w:w="686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bidi w:val="0"/>
              <w:spacing w:before="0" w:after="160"/>
              <w:jc w:val="both"/>
              <w:rPr>
                <w:rFonts w:ascii="Calibri" w:hAnsi="Calibri" w:eastAsia="Calibri" w:cs="Arial"/>
                <w:i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 xml:space="preserve">Desarrollar </w:t>
            </w:r>
            <w:r>
              <w:rPr>
                <w:rFonts w:eastAsia="Calibri" w:cs="Arial"/>
                <w:b/>
                <w:bCs/>
                <w:i w:val="false"/>
                <w:iCs w:val="false"/>
                <w:color w:val="000000"/>
                <w:kern w:val="0"/>
                <w:sz w:val="20"/>
                <w:szCs w:val="20"/>
                <w:lang w:val="es-CL" w:eastAsia="es-CL" w:bidi="ar-SA"/>
              </w:rPr>
              <w:t>Directiva</w:t>
            </w:r>
            <w:r>
              <w:rPr>
                <w:rFonts w:eastAsia="Calibri" w:cs="Arial"/>
                <w:i w:val="false"/>
                <w:iCs w:val="false"/>
                <w:color w:val="000000"/>
                <w:kern w:val="0"/>
                <w:sz w:val="20"/>
                <w:szCs w:val="20"/>
                <w:lang w:val="es-CL" w:eastAsia="es-CL" w:bidi="ar-SA"/>
              </w:rPr>
              <w:t>, un videojuego de estrategia y automatización con enfoque educativo para computadores de escritorio, que permita a los jugadores aprender y practicar conceptos de programación mediante la creación y ejecución de programas que controlen agentes autónomos dentro de un entorno simulado.</w:t>
            </w:r>
          </w:p>
        </w:tc>
      </w:tr>
      <w:tr>
        <w:trPr>
          <w:trHeight w:val="834" w:hRule="atLeast"/>
        </w:trPr>
        <w:tc>
          <w:tcPr>
            <w:tcW w:w="2634"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rFonts w:ascii="Calibri" w:hAnsi="Calibri"/>
                <w:color w:themeColor="accent1" w:themeShade="80" w:val="1F3864"/>
              </w:rPr>
            </w:pPr>
            <w:r>
              <w:rPr>
                <w:rFonts w:eastAsia="Calibri" w:cs=""/>
                <w:color w:themeColor="accent1" w:themeShade="80" w:val="1F3864"/>
                <w:kern w:val="0"/>
                <w:lang w:val="es-CL" w:eastAsia="en-US" w:bidi="ar-SA"/>
              </w:rPr>
              <w:t>Objetivos específicos</w:t>
            </w:r>
          </w:p>
        </w:tc>
        <w:tc>
          <w:tcPr>
            <w:tcW w:w="6864" w:type="dxa"/>
            <w:tcBorders>
              <w:top w:val="single" w:sz="4" w:space="0" w:color="BFBFBF"/>
              <w:start w:val="single" w:sz="4" w:space="0" w:color="BFBFBF"/>
              <w:bottom w:val="single" w:sz="4" w:space="0" w:color="BFBFBF"/>
              <w:end w:val="single" w:sz="4" w:space="0" w:color="BFBFBF"/>
            </w:tcBorders>
            <w:vAlign w:val="center"/>
          </w:tcPr>
          <w:p>
            <w:pPr>
              <w:pStyle w:val="Normal"/>
              <w:widowControl/>
              <w:numPr>
                <w:ilvl w:val="0"/>
                <w:numId w:val="2"/>
              </w:numPr>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Diseñar una arquitectura de software modular y desacoplada que permita separar la presentación, el flujo de juego, la programación, la ejecución de programas y la simulación.</w:t>
            </w:r>
          </w:p>
          <w:p>
            <w:pPr>
              <w:pStyle w:val="Normal"/>
              <w:widowControl/>
              <w:numPr>
                <w:ilvl w:val="0"/>
                <w:numId w:val="2"/>
              </w:numPr>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Desarrollar un sistema de programación textual con sintaxis inspirada en Python que permita al jugador crear y asignar programas a los Agentes y al Nexo.</w:t>
            </w:r>
          </w:p>
          <w:p>
            <w:pPr>
              <w:pStyle w:val="Normal"/>
              <w:widowControl/>
              <w:numPr>
                <w:ilvl w:val="0"/>
                <w:numId w:val="2"/>
              </w:numPr>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Implementar una simulación de estrategia en tiempo real que contemple el comportamiento de Agentes, Nexos, recursos, movimiento, recolección y combate.</w:t>
            </w:r>
          </w:p>
          <w:p>
            <w:pPr>
              <w:pStyle w:val="Normal"/>
              <w:widowControl/>
              <w:numPr>
                <w:ilvl w:val="0"/>
                <w:numId w:val="2"/>
              </w:numPr>
              <w:suppressAutoHyphens w:val="true"/>
              <w:bidi w:val="0"/>
              <w:spacing w:before="0" w:after="160"/>
              <w:jc w:val="both"/>
              <w:rPr>
                <w:rFonts w:ascii="Calibri" w:hAnsi="Calibri" w:eastAsia="Calibri" w:cs="Arial"/>
                <w:i w:val="false"/>
                <w:iCs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Desarrollar una experiencia singleplayer basada en niveles que permita al jugador programar, ejecutar, observar y modificar sus soluciones de manera iterativa.</w:t>
            </w:r>
          </w:p>
          <w:p>
            <w:pPr>
              <w:pStyle w:val="Normal"/>
              <w:widowControl/>
              <w:numPr>
                <w:ilvl w:val="0"/>
                <w:numId w:val="2"/>
              </w:numPr>
              <w:suppressAutoHyphens w:val="true"/>
              <w:bidi w:val="0"/>
              <w:spacing w:before="0" w:after="160"/>
              <w:jc w:val="both"/>
              <w:rPr>
                <w:rFonts w:ascii="Calibri" w:hAnsi="Calibri" w:eastAsia="Calibri" w:cs="Arial"/>
                <w:i w:val="false"/>
                <w:color w:val="000000"/>
                <w:kern w:val="0"/>
                <w:sz w:val="20"/>
                <w:szCs w:val="20"/>
                <w:lang w:val="es-CL" w:eastAsia="es-CL" w:bidi="ar-SA"/>
              </w:rPr>
            </w:pPr>
            <w:r>
              <w:rPr>
                <w:rFonts w:eastAsia="Calibri" w:cs="Arial"/>
                <w:i w:val="false"/>
                <w:iCs w:val="false"/>
                <w:color w:val="000000"/>
                <w:kern w:val="0"/>
                <w:sz w:val="20"/>
                <w:szCs w:val="20"/>
                <w:lang w:val="es-CL" w:eastAsia="es-CL" w:bidi="ar-SA"/>
              </w:rPr>
              <w:t>Validar y mejorar el producto mediante pruebas funcionales y playtests periódicos con usuarios de distintos niveles de experiencia en programación.</w:t>
            </w:r>
          </w:p>
        </w:tc>
      </w:tr>
    </w:tbl>
    <w:p>
      <w:pPr>
        <w:pStyle w:val="Normal"/>
        <w:spacing w:lineRule="auto" w:line="360" w:before="0" w:after="0"/>
        <w:jc w:val="both"/>
        <w:rPr>
          <w:b/>
          <w:sz w:val="24"/>
          <w:szCs w:val="24"/>
        </w:rPr>
      </w:pPr>
      <w:r>
        <w:rPr>
          <w:b/>
          <w:sz w:val="24"/>
          <w:szCs w:val="24"/>
        </w:rPr>
      </w:r>
    </w:p>
    <w:p>
      <w:pPr>
        <w:pStyle w:val="Normal"/>
        <w:spacing w:lineRule="auto" w:line="360" w:before="0" w:after="0"/>
        <w:jc w:val="both"/>
        <w:rPr>
          <w:b/>
          <w:sz w:val="24"/>
          <w:szCs w:val="24"/>
        </w:rPr>
      </w:pPr>
      <w:r>
        <w:rPr>
          <w:b/>
          <w:sz w:val="24"/>
          <w:szCs w:val="24"/>
        </w:rPr>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5. Metodología</w:t>
            </w:r>
          </w:p>
        </w:tc>
      </w:tr>
    </w:tbl>
    <w:p>
      <w:pPr>
        <w:pStyle w:val="Normal"/>
        <w:spacing w:lineRule="auto" w:line="360" w:before="0" w:after="0"/>
        <w:jc w:val="both"/>
        <w:rPr>
          <w:b/>
          <w:sz w:val="24"/>
          <w:szCs w:val="24"/>
        </w:rPr>
      </w:pPr>
      <w:r>
        <w:rPr>
          <w:b/>
          <w:sz w:val="24"/>
          <w:szCs w:val="24"/>
        </w:rPr>
      </w:r>
    </w:p>
    <w:tbl>
      <w:tblPr>
        <w:tblStyle w:val="Tablaconcuadrcula"/>
        <w:tblW w:w="9498"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498"/>
      </w:tblGrid>
      <w:tr>
        <w:trPr/>
        <w:tc>
          <w:tcPr>
            <w:tcW w:w="949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Descripción de la Metodología</w:t>
            </w:r>
          </w:p>
        </w:tc>
      </w:tr>
      <w:tr>
        <w:trPr>
          <w:trHeight w:val="1920" w:hRule="atLeast"/>
        </w:trPr>
        <w:tc>
          <w:tcPr>
            <w:tcW w:w="949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before="0" w:after="160"/>
              <w:jc w:val="both"/>
              <w:rPr>
                <w:rFonts w:ascii="Calibri" w:hAnsi="Calibri" w:cs="Arial"/>
                <w:i/>
                <w:color w:val="548DD4"/>
                <w:sz w:val="20"/>
                <w:szCs w:val="20"/>
                <w:lang w:eastAsia="es-CL"/>
              </w:rPr>
            </w:pPr>
            <w:r>
              <w:rPr>
                <w:rFonts w:cs="Arial"/>
                <w:i/>
                <w:color w:val="548DD4"/>
                <w:sz w:val="20"/>
                <w:szCs w:val="20"/>
                <w:lang w:eastAsia="es-CL"/>
              </w:rPr>
            </w:r>
          </w:p>
          <w:p>
            <w:pPr>
              <w:pStyle w:val="Normal"/>
              <w:widowControl/>
              <w:suppressAutoHyphens w:val="true"/>
              <w:bidi w:val="0"/>
              <w:spacing w:before="0" w:after="160"/>
              <w:jc w:val="both"/>
              <w:rPr>
                <w:rFonts w:ascii="Calibri" w:hAnsi="Calibri" w:cs="Arial"/>
                <w:i/>
                <w:color w:val="548DD4"/>
                <w:sz w:val="20"/>
                <w:szCs w:val="20"/>
                <w:lang w:eastAsia="es-CL"/>
              </w:rPr>
            </w:pPr>
            <w:r>
              <w:rPr>
                <w:rFonts w:eastAsia="Calibri" w:cs="Arial"/>
                <w:i/>
                <w:color w:val="548DD4"/>
                <w:kern w:val="0"/>
                <w:sz w:val="20"/>
                <w:szCs w:val="20"/>
                <w:lang w:val="es-CL" w:eastAsia="es-CL" w:bidi="ar-SA"/>
              </w:rPr>
              <w:t>Para el desarrollo de Directiva se utilizará una metodología ágil basada en Scrum, adaptada al tamaño y características del equipo. El trabajo se organizará en iteraciones o sprints cortos, durante los cuales se seleccionarán y desarrollarán funcionalidades priorizadas desde un Product Backlog.</w:t>
              <w:br/>
              <w:br/>
              <w:t>Al comienzo de cada sprint se definirán las tareas y objetivos a desarrollar. Durante la iteración se realizará seguimiento del avance y, al finalizar, se revisarán las funcionalidades implementadas y se evaluarán posibles mejoras para las siguientes etapas. Esta forma de trabajo permitirá mantener un desarrollo incremental y flexible, ajustando prioridades según los resultados obtenidos.</w:t>
              <w:br/>
            </w:r>
            <w:r>
              <w:rPr>
                <w:rFonts w:eastAsia="Calibri" w:cs="Arial"/>
                <w:b w:val="false"/>
                <w:bCs w:val="false"/>
                <w:i w:val="false"/>
                <w:iCs w:val="false"/>
                <w:color w:val="000000"/>
                <w:kern w:val="0"/>
                <w:sz w:val="20"/>
                <w:szCs w:val="20"/>
                <w:lang w:val="es-CL" w:eastAsia="es-CL" w:bidi="ar-SA"/>
              </w:rPr>
              <w:t>Como parte fundamental del proceso se realizarán playtests semanales o bisemanales con usuarios de distintos niveles de experiencia en programación. Estas instancias permitirán detectar errores, dificultades de uso, problemas de comprensión y oportunidades de mejora. La retroalimentación obtenida podrá utilizarse para modificar o repriorizar elementos del Product Backlog, buscando adaptar progresivamente el videojuego a las necesidades observadas en los usuarios.</w:t>
            </w:r>
          </w:p>
          <w:p>
            <w:pPr>
              <w:pStyle w:val="Normal"/>
              <w:widowControl/>
              <w:suppressAutoHyphens w:val="true"/>
              <w:bidi w:val="0"/>
              <w:spacing w:before="0" w:after="160"/>
              <w:jc w:val="both"/>
              <w:rPr>
                <w:rFonts w:ascii="Calibri" w:hAnsi="Calibri" w:eastAsia="Calibri" w:cs="Arial"/>
                <w:b w:val="false"/>
                <w:bCs w:val="false"/>
                <w:i w:val="false"/>
                <w:iCs w:val="false"/>
                <w:color w:val="000000"/>
                <w:kern w:val="0"/>
                <w:sz w:val="20"/>
                <w:szCs w:val="20"/>
                <w:lang w:val="es-CL" w:eastAsia="es-CL" w:bidi="ar-SA"/>
              </w:rPr>
            </w:pPr>
            <w:r>
              <w:rPr>
                <w:rFonts w:eastAsia="Calibri" w:cs="Arial"/>
                <w:b w:val="false"/>
                <w:bCs w:val="false"/>
                <w:i w:val="false"/>
                <w:iCs w:val="false"/>
                <w:color w:val="000000"/>
                <w:kern w:val="0"/>
                <w:sz w:val="20"/>
                <w:szCs w:val="20"/>
                <w:lang w:val="es-CL" w:eastAsia="es-CL" w:bidi="ar-SA"/>
              </w:rPr>
              <w:t>El desarrollo técnico seguirá una arquitectura de software modular, separando las principales responsabilidades del sistema, como la presentación visual, el flujo general del juego, el sistema de programación, el intérprete y la simulación. Esta separación busca facilitar el desarrollo, las pruebas, el mantenimiento y la eventual sustitución o ampliación de componentes.</w:t>
            </w:r>
          </w:p>
          <w:p>
            <w:pPr>
              <w:pStyle w:val="Normal"/>
              <w:widowControl/>
              <w:suppressAutoHyphens w:val="true"/>
              <w:bidi w:val="0"/>
              <w:spacing w:before="0" w:after="160"/>
              <w:jc w:val="both"/>
              <w:rPr>
                <w:rFonts w:ascii="Calibri" w:hAnsi="Calibri" w:eastAsia="Calibri" w:cs="Arial"/>
                <w:b w:val="false"/>
                <w:bCs w:val="false"/>
                <w:i w:val="false"/>
                <w:iCs w:val="false"/>
                <w:color w:val="000000"/>
                <w:kern w:val="0"/>
                <w:sz w:val="20"/>
                <w:szCs w:val="20"/>
                <w:lang w:val="es-CL" w:eastAsia="es-CL" w:bidi="ar-SA"/>
              </w:rPr>
            </w:pPr>
            <w:r>
              <w:rPr>
                <w:rFonts w:eastAsia="Calibri" w:cs="Arial"/>
                <w:b w:val="false"/>
                <w:bCs w:val="false"/>
                <w:i w:val="false"/>
                <w:iCs w:val="false"/>
                <w:color w:val="000000"/>
                <w:kern w:val="0"/>
                <w:sz w:val="20"/>
                <w:szCs w:val="20"/>
                <w:lang w:val="es-CL" w:eastAsia="es-CL" w:bidi="ar-SA"/>
              </w:rPr>
              <w:t>Debido a que el equipo está compuesto por dos integrantes, ambos podrán participar transversalmente en distintas áreas del proyecto. Sin embargo, se establecerán responsabilidades principales. Angel Rojas asumirá el rol de Líder Técnico y Desarrollador Principal, siendo responsable principalmente de la arquitectura de software, decisiones técnicas, programación, integración y rendimiento del sistema. Álvaro Castro asumirá el rol de Jefe de Proyecto, siendo responsable principalmente de la planificación, seguimiento del proyecto, gestión de riesgos, presupuesto, coordinación de playtests, comunicación con usuarios y gestión de los recursos necesarios para el desarrollo, incluyendo el área de diseño sonoro.</w:t>
            </w:r>
          </w:p>
          <w:p>
            <w:pPr>
              <w:pStyle w:val="Normal"/>
              <w:widowControl/>
              <w:suppressAutoHyphens w:val="true"/>
              <w:bidi w:val="0"/>
              <w:spacing w:before="0" w:after="160"/>
              <w:jc w:val="both"/>
              <w:rPr>
                <w:rFonts w:ascii="Calibri" w:hAnsi="Calibri" w:eastAsia="Calibri" w:cs="Arial"/>
                <w:kern w:val="0"/>
                <w:lang w:val="es-CL" w:eastAsia="es-CL" w:bidi="ar-SA"/>
              </w:rPr>
            </w:pPr>
            <w:r>
              <w:rPr>
                <w:rFonts w:eastAsia="Calibri" w:cs="Arial"/>
                <w:b w:val="false"/>
                <w:bCs w:val="false"/>
                <w:i w:val="false"/>
                <w:iCs w:val="false"/>
                <w:color w:val="000000"/>
                <w:kern w:val="0"/>
                <w:sz w:val="20"/>
                <w:szCs w:val="20"/>
                <w:lang w:val="es-CL" w:eastAsia="es-CL" w:bidi="ar-SA"/>
              </w:rPr>
              <w:t>El proceso buscará producir versiones funcionales de manera progresiva, priorizando inicialmente las características necesarias para disponer de un producto mínimo viable y ampliándolo posteriormente según el tiempo disponible, los resultados de las pruebas y la retroalimentación obtenida.</w:t>
            </w:r>
          </w:p>
        </w:tc>
      </w:tr>
    </w:tbl>
    <w:p>
      <w:pPr>
        <w:pStyle w:val="Normal"/>
        <w:spacing w:lineRule="auto" w:line="360" w:before="0" w:after="0"/>
        <w:jc w:val="both"/>
        <w:rPr>
          <w:b/>
          <w:sz w:val="24"/>
          <w:szCs w:val="24"/>
        </w:rPr>
      </w:pPr>
      <w:r>
        <w:rPr>
          <w:b/>
          <w:sz w:val="24"/>
          <w:szCs w:val="24"/>
        </w:rPr>
      </w:r>
      <w:r>
        <w:br w:type="page"/>
      </w:r>
    </w:p>
    <w:tbl>
      <w:tblPr>
        <w:tblStyle w:val="Tablaconcuadrcula"/>
        <w:tblW w:w="9640"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
              <w:pageBreakBefore/>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6. Evidencias</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color="auto" w:fill="D9E2F3" w:themeFill="accent1" w:themeFillTint="33" w:val="clear"/>
            <w:vAlign w:val="center"/>
          </w:tcPr>
          <w:p>
            <w:pPr>
              <w:pStyle w:val="Normal"/>
              <w:widowControl/>
              <w:suppressAutoHyphens w:val="true"/>
              <w:spacing w:before="0" w:after="0"/>
              <w:jc w:val="both"/>
              <w:rPr>
                <w:rFonts w:eastAsia="Times New Roman" w:cs="Times New Roman"/>
                <w:color w:themeColor="text1" w:themeTint="a6" w:val="595959"/>
                <w:lang w:eastAsia="es-CL"/>
              </w:rPr>
            </w:pPr>
            <w:r>
              <w:rPr>
                <w:rFonts w:eastAsia="Calibri" w:cs=""/>
                <w:color w:themeColor="accent1" w:themeShade="80" w:val="1F3864"/>
                <w:kern w:val="0"/>
                <w:lang w:val="es-CL" w:eastAsia="en-US" w:bidi="ar-SA"/>
              </w:rPr>
              <w:t xml:space="preserve">A continuación, describe qué evidencias serán evaluadas en el informe de avance y en el informe final de tu proyecto APT. Estas evidencias deben ser acordadas con tu docente. </w:t>
            </w:r>
            <w:r>
              <w:rPr>
                <w:rFonts w:eastAsia="Calibri" w:cs=""/>
                <w:kern w:val="0"/>
                <w:lang w:val="es-CL" w:eastAsia="en-US" w:bidi="ar-SA"/>
              </w:rPr>
              <w:t xml:space="preserve"> Se entenderá por evidencia los productos que se desarrollen durante el proyecto y cuyo propósito sea visibilizar o documentar cómo se ha implementado el trabajo. </w:t>
            </w:r>
            <w:r>
              <w:rPr>
                <w:rFonts w:eastAsia="Times New Roman" w:cs="Times New Roman"/>
                <w:color w:themeColor="text1" w:themeTint="a6" w:val="595959"/>
                <w:kern w:val="0"/>
                <w:lang w:val="es-CL" w:eastAsia="es-CL" w:bidi="ar-SA"/>
              </w:rPr>
              <w:t xml:space="preserve"> </w:t>
            </w:r>
          </w:p>
        </w:tc>
      </w:tr>
    </w:tbl>
    <w:p>
      <w:pPr>
        <w:pStyle w:val="Normal"/>
        <w:spacing w:lineRule="auto" w:line="360" w:before="0" w:after="0"/>
        <w:jc w:val="both"/>
        <w:rPr>
          <w:b/>
          <w:sz w:val="24"/>
          <w:szCs w:val="24"/>
        </w:rPr>
      </w:pPr>
      <w:r>
        <w:rPr>
          <w:b/>
          <w:sz w:val="24"/>
          <w:szCs w:val="24"/>
        </w:rPr>
      </w:r>
    </w:p>
    <w:tbl>
      <w:tblPr>
        <w:tblStyle w:val="Tablaconcuadrcula"/>
        <w:tblW w:w="10062"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1872"/>
        <w:gridCol w:w="2125"/>
        <w:gridCol w:w="3028"/>
        <w:gridCol w:w="3037"/>
      </w:tblGrid>
      <w:tr>
        <w:trPr>
          <w:trHeight w:val="362" w:hRule="atLeast"/>
        </w:trPr>
        <w:tc>
          <w:tcPr>
            <w:tcW w:w="1872" w:type="dxa"/>
            <w:tcBorders>
              <w:top w:val="single" w:sz="4" w:space="0" w:color="BFBFBF"/>
              <w:start w:val="single" w:sz="4" w:space="0" w:color="BFBFBF"/>
              <w:bottom w:val="single" w:sz="4" w:space="0" w:color="BFBFBF"/>
              <w:end w:val="single" w:sz="4" w:space="0" w:color="BFBFBF"/>
            </w:tcBorders>
            <w:vAlign w:val="center"/>
          </w:tcPr>
          <w:p>
            <w:pPr>
              <w:pStyle w:val="Footer"/>
              <w:widowControl/>
              <w:suppressAutoHyphens w:val="true"/>
              <w:spacing w:before="0" w:after="0"/>
              <w:jc w:val="center"/>
              <w:rPr>
                <w:rFonts w:ascii="Calibri" w:hAnsi="Calibri"/>
                <w:b/>
                <w:color w:themeColor="accent1" w:themeShade="80" w:val="1F3864"/>
              </w:rPr>
            </w:pPr>
            <w:r>
              <w:rPr>
                <w:rFonts w:eastAsia="Calibri" w:cs=""/>
                <w:b/>
                <w:color w:themeColor="accent1" w:themeShade="80" w:val="1F3864"/>
                <w:kern w:val="0"/>
                <w:lang w:val="es-CL" w:eastAsia="en-US" w:bidi="ar-SA"/>
              </w:rPr>
              <w:t xml:space="preserve">Tipo de evidencia </w:t>
            </w:r>
          </w:p>
          <w:p>
            <w:pPr>
              <w:pStyle w:val="Footer"/>
              <w:widowControl/>
              <w:suppressAutoHyphens w:val="true"/>
              <w:spacing w:before="0" w:after="0"/>
              <w:jc w:val="center"/>
              <w:rPr>
                <w:rFonts w:ascii="Calibri" w:hAnsi="Calibri"/>
                <w:b/>
                <w:color w:themeColor="accent1" w:themeShade="80" w:val="1F3864"/>
              </w:rPr>
            </w:pPr>
            <w:r>
              <w:rPr>
                <w:rFonts w:eastAsia="Calibri" w:cs=""/>
                <w:b/>
                <w:color w:themeColor="accent1" w:themeShade="80" w:val="1F3864"/>
                <w:kern w:val="0"/>
                <w:lang w:val="es-CL" w:eastAsia="en-US" w:bidi="ar-SA"/>
              </w:rPr>
              <w:t>(avance o final)</w:t>
            </w:r>
          </w:p>
        </w:tc>
        <w:tc>
          <w:tcPr>
            <w:tcW w:w="2125" w:type="dxa"/>
            <w:tcBorders>
              <w:top w:val="single" w:sz="4" w:space="0" w:color="BFBFBF"/>
              <w:start w:val="single" w:sz="4" w:space="0" w:color="BFBFBF"/>
              <w:bottom w:val="single" w:sz="4" w:space="0" w:color="BFBFBF"/>
              <w:end w:val="single" w:sz="4" w:space="0" w:color="BFBFBF"/>
            </w:tcBorders>
            <w:vAlign w:val="center"/>
          </w:tcPr>
          <w:p>
            <w:pPr>
              <w:pStyle w:val="Footer"/>
              <w:widowControl/>
              <w:suppressAutoHyphens w:val="true"/>
              <w:spacing w:before="0" w:after="0"/>
              <w:jc w:val="center"/>
              <w:rPr>
                <w:rFonts w:ascii="Calibri" w:hAnsi="Calibri"/>
                <w:b/>
                <w:color w:themeColor="accent1" w:themeShade="80" w:val="1F3864"/>
              </w:rPr>
            </w:pPr>
            <w:r>
              <w:rPr>
                <w:rFonts w:eastAsia="Calibri" w:cs=""/>
                <w:b/>
                <w:color w:themeColor="accent1" w:themeShade="80" w:val="1F3864"/>
                <w:kern w:val="0"/>
                <w:lang w:val="es-CL" w:eastAsia="en-US" w:bidi="ar-SA"/>
              </w:rPr>
              <w:t>Nombre de la evidencia</w:t>
            </w:r>
          </w:p>
        </w:tc>
        <w:tc>
          <w:tcPr>
            <w:tcW w:w="3028" w:type="dxa"/>
            <w:tcBorders>
              <w:top w:val="single" w:sz="4" w:space="0" w:color="BFBFBF"/>
              <w:start w:val="single" w:sz="4" w:space="0" w:color="BFBFBF"/>
              <w:bottom w:val="single" w:sz="4" w:space="0" w:color="BFBFBF"/>
              <w:end w:val="single" w:sz="4" w:space="0" w:color="BFBFBF"/>
            </w:tcBorders>
            <w:vAlign w:val="center"/>
          </w:tcPr>
          <w:p>
            <w:pPr>
              <w:pStyle w:val="Footer"/>
              <w:widowControl/>
              <w:suppressAutoHyphens w:val="true"/>
              <w:spacing w:before="0" w:after="0"/>
              <w:jc w:val="center"/>
              <w:rPr>
                <w:rFonts w:ascii="Calibri" w:hAnsi="Calibri"/>
                <w:b/>
                <w:color w:themeColor="accent1" w:themeShade="80" w:val="1F3864"/>
              </w:rPr>
            </w:pPr>
            <w:r>
              <w:rPr>
                <w:rFonts w:eastAsia="Calibri" w:cs=""/>
                <w:b/>
                <w:color w:themeColor="accent1" w:themeShade="80" w:val="1F3864"/>
                <w:kern w:val="0"/>
                <w:lang w:val="es-CL" w:eastAsia="en-US" w:bidi="ar-SA"/>
              </w:rPr>
              <w:t>Descripción</w:t>
            </w:r>
          </w:p>
        </w:tc>
        <w:tc>
          <w:tcPr>
            <w:tcW w:w="3037" w:type="dxa"/>
            <w:tcBorders>
              <w:top w:val="single" w:sz="4" w:space="0" w:color="BFBFBF"/>
              <w:start w:val="single" w:sz="4" w:space="0" w:color="BFBFBF"/>
              <w:bottom w:val="single" w:sz="4" w:space="0" w:color="BFBFBF"/>
              <w:end w:val="single" w:sz="4" w:space="0" w:color="BFBFBF"/>
            </w:tcBorders>
            <w:vAlign w:val="center"/>
          </w:tcPr>
          <w:p>
            <w:pPr>
              <w:pStyle w:val="Footer"/>
              <w:widowControl/>
              <w:suppressAutoHyphens w:val="true"/>
              <w:spacing w:before="0" w:after="0"/>
              <w:jc w:val="center"/>
              <w:rPr>
                <w:rFonts w:ascii="Calibri" w:hAnsi="Calibri"/>
                <w:b/>
                <w:color w:themeColor="accent1" w:themeShade="80" w:val="1F3864"/>
              </w:rPr>
            </w:pPr>
            <w:r>
              <w:rPr>
                <w:rFonts w:eastAsia="Calibri" w:cs=""/>
                <w:b/>
                <w:color w:themeColor="accent1" w:themeShade="80" w:val="1F3864"/>
                <w:kern w:val="0"/>
                <w:lang w:val="es-CL" w:eastAsia="en-US" w:bidi="ar-SA"/>
              </w:rPr>
              <w:t>Justificación</w:t>
            </w:r>
          </w:p>
        </w:tc>
      </w:tr>
      <w:tr>
        <w:trPr>
          <w:trHeight w:val="362" w:hRule="atLeast"/>
        </w:trPr>
        <w:tc>
          <w:tcPr>
            <w:tcW w:w="1872"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both"/>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Avance</w:t>
            </w:r>
          </w:p>
        </w:tc>
        <w:tc>
          <w:tcPr>
            <w:tcW w:w="2125"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Documentación de planificación y diseño del proyecto</w:t>
            </w:r>
          </w:p>
        </w:tc>
        <w:tc>
          <w:tcPr>
            <w:tcW w:w="302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Conjunto de documentos que definan el alcance, requisitos, historias de usuario, Product Backlog, arquitectura de software, planificación de sprints y principales decisiones de diseño de Directiva.</w:t>
            </w:r>
          </w:p>
        </w:tc>
        <w:tc>
          <w:tcPr>
            <w:tcW w:w="3037"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 xml:space="preserve">Permite evidenciar que el proyecto cuenta con una planificación estructurada y que las decisiones técnicas y funcionales han sido definidas antes y durante el desarrollo. </w:t>
            </w:r>
          </w:p>
        </w:tc>
      </w:tr>
      <w:tr>
        <w:trPr>
          <w:trHeight w:val="362" w:hRule="atLeast"/>
        </w:trPr>
        <w:tc>
          <w:tcPr>
            <w:tcW w:w="1872"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both"/>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Avance</w:t>
            </w:r>
          </w:p>
        </w:tc>
        <w:tc>
          <w:tcPr>
            <w:tcW w:w="2125"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Prototipo funcional de Directiva</w:t>
            </w:r>
          </w:p>
        </w:tc>
        <w:tc>
          <w:tcPr>
            <w:tcW w:w="3028"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Versión ejecutable preliminar que integre las funcionalidades principales desarrolladas hasta la fecha, permitiendo comprobar el funcionamiento parcial del ciclo de programación y simulación.</w:t>
            </w:r>
          </w:p>
        </w:tc>
        <w:tc>
          <w:tcPr>
            <w:tcW w:w="3037"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Permite demostrar de manera concreta el progreso técnico del proyecto y validar tempranamente la integración entre sus principales componentes.</w:t>
            </w:r>
          </w:p>
        </w:tc>
      </w:tr>
      <w:tr>
        <w:trPr>
          <w:trHeight w:val="362" w:hRule="atLeast"/>
        </w:trPr>
        <w:tc>
          <w:tcPr>
            <w:tcW w:w="1872"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both"/>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Final</w:t>
            </w:r>
          </w:p>
        </w:tc>
        <w:tc>
          <w:tcPr>
            <w:tcW w:w="2125"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Versión funcional de Directiva</w:t>
            </w:r>
          </w:p>
        </w:tc>
        <w:tc>
          <w:tcPr>
            <w:tcW w:w="3028"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Build final del videojuego para computador de escritorio, incluyendo el sistema de programación, simulación de Agentes y Nexos, progresión de niveles y funcionalidades definidas dentro del alcance del proyecto.</w:t>
            </w:r>
          </w:p>
        </w:tc>
        <w:tc>
          <w:tcPr>
            <w:tcW w:w="3037"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Constituye el principal producto desarrollado y permite comprobar el cumplimiento de los objetivos funcionales y técnicos planteados para el proyecto.</w:t>
            </w:r>
          </w:p>
        </w:tc>
      </w:tr>
      <w:tr>
        <w:trPr>
          <w:trHeight w:val="362" w:hRule="atLeast"/>
        </w:trPr>
        <w:tc>
          <w:tcPr>
            <w:tcW w:w="1872"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both"/>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Final</w:t>
            </w:r>
          </w:p>
        </w:tc>
        <w:tc>
          <w:tcPr>
            <w:tcW w:w="2125"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Informe de pruebas, playtests y mejoras</w:t>
            </w:r>
          </w:p>
        </w:tc>
        <w:tc>
          <w:tcPr>
            <w:tcW w:w="3028"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Registro y análisis de las pruebas técnicas, funcionales y playtests realizados durante el proyecto, incluyendo problemas detectados, retroalimentación recibida y mejoras implementadas a partir de los resultados.</w:t>
            </w:r>
          </w:p>
        </w:tc>
        <w:tc>
          <w:tcPr>
            <w:tcW w:w="3037" w:type="dxa"/>
            <w:tcBorders>
              <w:top w:val="single" w:sz="4" w:space="0" w:color="BFBFBF"/>
              <w:start w:val="single" w:sz="4" w:space="0" w:color="BFBFBF"/>
              <w:bottom w:val="single" w:sz="4" w:space="0" w:color="BFBFBF"/>
              <w:end w:val="single" w:sz="4" w:space="0" w:color="BFBFBF"/>
            </w:tcBorders>
          </w:tcPr>
          <w:p>
            <w:pPr>
              <w:pStyle w:val="Footer"/>
              <w:widowControl/>
              <w:suppressAutoHyphens w:val="true"/>
              <w:bidi w:val="0"/>
              <w:spacing w:before="0" w:after="0"/>
              <w:jc w:val="start"/>
              <w:rPr>
                <w:rFonts w:ascii="Calibri" w:hAnsi="Calibri" w:eastAsia="Calibri" w:cs=""/>
                <w:b w:val="false"/>
                <w:bCs w:val="false"/>
                <w:color w:val="000000"/>
                <w:kern w:val="0"/>
                <w:lang w:val="es-CL" w:eastAsia="en-US" w:bidi="ar-SA"/>
              </w:rPr>
            </w:pPr>
            <w:r>
              <w:rPr>
                <w:rFonts w:eastAsia="Calibri" w:cs=""/>
                <w:b w:val="false"/>
                <w:bCs w:val="false"/>
                <w:color w:val="000000"/>
                <w:kern w:val="0"/>
                <w:lang w:val="es-CL" w:eastAsia="en-US" w:bidi="ar-SA"/>
              </w:rPr>
              <w:t>Permite evidenciar la aplicación de procesos de validación y calidad, además del uso de retroalimentación de usuarios como parte del desarrollo iterativo del producto.</w:t>
            </w:r>
          </w:p>
        </w:tc>
      </w:tr>
    </w:tbl>
    <w:p>
      <w:pPr>
        <w:pStyle w:val="Normal"/>
        <w:spacing w:lineRule="auto" w:line="360" w:before="0" w:after="0"/>
        <w:jc w:val="both"/>
        <w:rPr>
          <w:b/>
          <w:sz w:val="24"/>
          <w:szCs w:val="24"/>
        </w:rPr>
      </w:pPr>
      <w:r>
        <w:rPr>
          <w:b/>
          <w:sz w:val="24"/>
          <w:szCs w:val="24"/>
        </w:rPr>
      </w:r>
      <w:r>
        <w:br w:type="page"/>
      </w:r>
    </w:p>
    <w:tbl>
      <w:tblPr>
        <w:tblStyle w:val="Tablaconcuadrcula"/>
        <w:tblW w:w="9640"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
              <w:pageBreakBefore/>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7. Plan de Trabajo</w:t>
            </w:r>
          </w:p>
        </w:tc>
      </w:tr>
    </w:tbl>
    <w:p>
      <w:pPr>
        <w:pStyle w:val="Normal"/>
        <w:spacing w:lineRule="auto" w:line="360" w:before="0" w:after="0"/>
        <w:jc w:val="both"/>
        <w:rPr>
          <w:b/>
          <w:sz w:val="24"/>
          <w:szCs w:val="24"/>
        </w:rPr>
      </w:pPr>
      <w:r>
        <w:rPr>
          <w:b/>
          <w:sz w:val="24"/>
          <w:szCs w:val="24"/>
        </w:rPr>
      </w:r>
    </w:p>
    <w:tbl>
      <w:tblPr>
        <w:tblStyle w:val="Tablaconcuadrcula"/>
        <w:tblW w:w="110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79"/>
        <w:gridCol w:w="1370"/>
        <w:gridCol w:w="2150"/>
        <w:gridCol w:w="1813"/>
        <w:gridCol w:w="987"/>
        <w:gridCol w:w="1580"/>
        <w:gridCol w:w="1581"/>
      </w:tblGrid>
      <w:tr>
        <w:trPr/>
        <w:tc>
          <w:tcPr>
            <w:tcW w:w="11060" w:type="dxa"/>
            <w:gridSpan w:val="7"/>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before="0" w:after="160"/>
              <w:jc w:val="center"/>
              <w:rPr>
                <w:rFonts w:ascii="Calibri" w:hAnsi="Calibri"/>
                <w:color w:themeColor="accent1" w:themeShade="80" w:val="1F3864"/>
              </w:rPr>
            </w:pPr>
            <w:r>
              <w:rPr>
                <w:rFonts w:eastAsia="Calibri" w:cs=""/>
                <w:b/>
                <w:color w:themeColor="accent1" w:themeShade="80" w:val="1F3864"/>
                <w:kern w:val="0"/>
                <w:lang w:val="es-CL" w:eastAsia="en-US" w:bidi="ar-SA"/>
              </w:rPr>
              <w:t>Plan de Trabajo Proyecto APT</w:t>
            </w:r>
          </w:p>
        </w:tc>
      </w:tr>
      <w:tr>
        <w:trPr/>
        <w:tc>
          <w:tcPr>
            <w:tcW w:w="157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before="0" w:after="160"/>
              <w:jc w:val="center"/>
              <w:rPr>
                <w:rFonts w:ascii="Calibri" w:hAnsi="Calibri"/>
                <w:color w:themeColor="accent1" w:themeShade="80" w:val="1F3864"/>
                <w:sz w:val="18"/>
              </w:rPr>
            </w:pPr>
            <w:r>
              <w:rPr>
                <w:rFonts w:eastAsia="Calibri" w:cs=""/>
                <w:color w:themeColor="accent1" w:themeShade="80" w:val="1F3864"/>
                <w:kern w:val="0"/>
                <w:sz w:val="18"/>
                <w:lang w:val="es-CL" w:eastAsia="en-US" w:bidi="ar-SA"/>
              </w:rPr>
              <w:t>Competencia o unidades de competencias</w:t>
            </w:r>
          </w:p>
        </w:tc>
        <w:tc>
          <w:tcPr>
            <w:tcW w:w="1370"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Nombre de  Actividades/Tareas</w:t>
            </w:r>
          </w:p>
        </w:tc>
        <w:tc>
          <w:tcPr>
            <w:tcW w:w="2150"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Descripción Actividades/Tareas</w:t>
            </w:r>
          </w:p>
        </w:tc>
        <w:tc>
          <w:tcPr>
            <w:tcW w:w="1813"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Recursos</w:t>
            </w:r>
          </w:p>
        </w:tc>
        <w:tc>
          <w:tcPr>
            <w:tcW w:w="987" w:type="dxa"/>
            <w:tcBorders>
              <w:top w:val="single" w:sz="4" w:space="0" w:color="BFBFBF"/>
              <w:start w:val="single" w:sz="4" w:space="0" w:color="BFBFBF"/>
              <w:bottom w:val="single" w:sz="4" w:space="0" w:color="BFBFBF"/>
              <w:end w:val="single" w:sz="4" w:space="0" w:color="FFFFFF"/>
            </w:tcBorders>
            <w:vAlign w:val="center"/>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Duración de la actividad</w:t>
            </w:r>
          </w:p>
          <w:p>
            <w:pPr>
              <w:pStyle w:val="Normal"/>
              <w:widowControl/>
              <w:suppressAutoHyphens w:val="true"/>
              <w:spacing w:before="0" w:after="160"/>
              <w:jc w:val="center"/>
              <w:rPr>
                <w:rFonts w:ascii="Calibri" w:hAnsi="Calibri"/>
                <w:color w:themeColor="accent1" w:themeShade="80" w:val="1F3864"/>
              </w:rPr>
            </w:pPr>
            <w:r>
              <w:rPr>
                <w:color w:themeColor="accent1" w:themeShade="80" w:val="1F3864"/>
              </w:rPr>
            </w:r>
          </w:p>
        </w:tc>
        <w:tc>
          <w:tcPr>
            <w:tcW w:w="1580" w:type="dxa"/>
            <w:tcBorders>
              <w:top w:val="single" w:sz="4" w:space="0" w:color="BFBFBF"/>
              <w:start w:val="single" w:sz="4" w:space="0" w:color="FFFFFF"/>
              <w:bottom w:val="single" w:sz="4" w:space="0" w:color="BFBFBF"/>
              <w:end w:val="single" w:sz="4" w:space="0" w:color="BFBFBF"/>
            </w:tcBorders>
            <w:shd w:color="auto" w:fill="D9D9D9" w:themeFill="background1" w:themeFillShade="d9" w:val="clear"/>
            <w:vAlign w:val="center"/>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Responsable</w:t>
            </w:r>
            <w:r>
              <w:rPr>
                <w:rStyle w:val="FootnoteReference"/>
                <w:rFonts w:eastAsia="Calibri" w:cs=""/>
                <w:color w:themeColor="accent1" w:themeShade="80" w:val="1F3864"/>
                <w:kern w:val="0"/>
                <w:lang w:val="es-CL" w:eastAsia="en-US" w:bidi="ar-SA"/>
              </w:rPr>
              <w:footnoteReference w:id="2"/>
            </w:r>
          </w:p>
        </w:tc>
        <w:tc>
          <w:tcPr>
            <w:tcW w:w="1581" w:type="dxa"/>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center"/>
              <w:rPr>
                <w:rFonts w:ascii="Calibri" w:hAnsi="Calibri"/>
                <w:color w:themeColor="accent1" w:themeShade="80" w:val="1F3864"/>
              </w:rPr>
            </w:pPr>
            <w:r>
              <w:rPr>
                <w:rFonts w:eastAsia="Calibri" w:cs=""/>
                <w:color w:themeColor="accent1" w:themeShade="80" w:val="1F3864"/>
                <w:kern w:val="0"/>
                <w:lang w:val="es-CL" w:eastAsia="en-US" w:bidi="ar-SA"/>
              </w:rPr>
              <w:t>Observaciones</w:t>
            </w:r>
          </w:p>
        </w:tc>
      </w:tr>
      <w:tr>
        <w:trPr>
          <w:trHeight w:val="4130" w:hRule="atLeast"/>
        </w:trPr>
        <w:tc>
          <w:tcPr>
            <w:tcW w:w="157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b w:val="false"/>
                <w:bCs w:val="false"/>
                <w:i w:val="false"/>
                <w:iCs w:val="false"/>
                <w:color w:val="000000"/>
              </w:rPr>
            </w:pPr>
            <w:r>
              <w:rPr>
                <w:rFonts w:eastAsia="Calibri" w:cs="Arial"/>
                <w:b w:val="false"/>
                <w:bCs w:val="false"/>
                <w:i w:val="false"/>
                <w:iCs w:val="false"/>
                <w:color w:val="000000"/>
                <w:kern w:val="0"/>
                <w:sz w:val="18"/>
                <w:szCs w:val="20"/>
                <w:lang w:val="es-CL" w:eastAsia="es-CL" w:bidi="ar-SA"/>
              </w:rPr>
              <w:t>Gestionar proyectos informáticos, ofreciendo alternativas para la toma de decisiones de acuerdo a los requerimientos de la organización.</w:t>
            </w:r>
          </w:p>
        </w:tc>
        <w:tc>
          <w:tcPr>
            <w:tcW w:w="1370"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b w:val="false"/>
                <w:bCs w:val="false"/>
                <w:i w:val="false"/>
                <w:iCs w:val="false"/>
                <w:color w:val="000000"/>
              </w:rPr>
            </w:pPr>
            <w:r>
              <w:rPr>
                <w:rFonts w:eastAsia="Calibri" w:cs="Arial"/>
                <w:b w:val="false"/>
                <w:bCs w:val="false"/>
                <w:i w:val="false"/>
                <w:iCs w:val="false"/>
                <w:color w:val="000000"/>
                <w:kern w:val="0"/>
                <w:sz w:val="18"/>
                <w:szCs w:val="20"/>
                <w:lang w:val="es-CL" w:eastAsia="es-CL" w:bidi="ar-SA"/>
              </w:rPr>
              <w:t>Definición y planificación del proyecto</w:t>
            </w:r>
          </w:p>
        </w:tc>
        <w:tc>
          <w:tcPr>
            <w:tcW w:w="2150"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b w:val="false"/>
                <w:bCs w:val="false"/>
                <w:i w:val="false"/>
                <w:iCs w:val="false"/>
                <w:color w:val="000000"/>
              </w:rPr>
            </w:pPr>
            <w:r>
              <w:rPr>
                <w:rFonts w:eastAsia="Calibri" w:cs="Arial"/>
                <w:b w:val="false"/>
                <w:bCs w:val="false"/>
                <w:i w:val="false"/>
                <w:iCs w:val="false"/>
                <w:color w:val="000000"/>
                <w:kern w:val="0"/>
                <w:sz w:val="18"/>
                <w:szCs w:val="20"/>
                <w:lang w:val="es-CL" w:eastAsia="es-CL" w:bidi="ar-SA"/>
              </w:rPr>
              <w:t>Definir la visión, problemática, alcance, objetivos y requisitos iniciales de Directiva. Establecer la metodología de trabajo, roles y responsabilidades, riesgos principales, Product Backlog inicial y planificación general del proyecto.</w:t>
            </w:r>
          </w:p>
        </w:tc>
        <w:tc>
          <w:tcPr>
            <w:tcW w:w="181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b w:val="false"/>
                <w:bCs w:val="false"/>
                <w:i w:val="false"/>
                <w:iCs w:val="false"/>
                <w:color w:val="000000"/>
              </w:rPr>
            </w:pPr>
            <w:r>
              <w:rPr>
                <w:rFonts w:eastAsia="Calibri" w:cs="Arial"/>
                <w:b w:val="false"/>
                <w:bCs w:val="false"/>
                <w:i w:val="false"/>
                <w:iCs w:val="false"/>
                <w:color w:val="000000"/>
                <w:kern w:val="0"/>
                <w:sz w:val="18"/>
                <w:szCs w:val="20"/>
                <w:lang w:val="es-CL" w:eastAsia="es-CL" w:bidi="ar-SA"/>
              </w:rPr>
              <w:t>Guía APT, perfil de egreso, repositorio del proyecto, herramientas de documentación y diagramación, reuniones de coordinación del equipo.</w:t>
            </w:r>
          </w:p>
        </w:tc>
        <w:tc>
          <w:tcPr>
            <w:tcW w:w="987" w:type="dxa"/>
            <w:tcBorders>
              <w:top w:val="single" w:sz="4" w:space="0" w:color="BFBFBF"/>
              <w:start w:val="single" w:sz="4" w:space="0" w:color="BFBFBF"/>
              <w:bottom w:val="single" w:sz="4" w:space="0" w:color="BFBFBF"/>
              <w:end w:val="single" w:sz="4" w:space="0" w:color="FFFFFF"/>
            </w:tcBorders>
          </w:tcPr>
          <w:p>
            <w:pPr>
              <w:pStyle w:val="Normal"/>
              <w:widowControl/>
              <w:suppressAutoHyphens w:val="true"/>
              <w:spacing w:before="0" w:after="160"/>
              <w:jc w:val="start"/>
              <w:rPr>
                <w:rFonts w:ascii="Calibri" w:hAnsi="Calibri" w:cs="Arial"/>
                <w:b w:val="false"/>
                <w:bCs w:val="false"/>
                <w:i w:val="false"/>
                <w:iCs w:val="false"/>
                <w:color w:val="000000"/>
                <w:sz w:val="18"/>
                <w:szCs w:val="20"/>
                <w:lang w:eastAsia="es-CL"/>
              </w:rPr>
            </w:pPr>
            <w:r>
              <w:rPr>
                <w:rFonts w:eastAsia="Calibri" w:cs="Arial"/>
                <w:b w:val="false"/>
                <w:bCs w:val="false"/>
                <w:i w:val="false"/>
                <w:iCs w:val="false"/>
                <w:color w:val="000000"/>
                <w:kern w:val="0"/>
                <w:sz w:val="18"/>
                <w:szCs w:val="20"/>
                <w:lang w:val="es-CL" w:eastAsia="es-CL" w:bidi="ar-SA"/>
              </w:rPr>
              <w:t>Fase 1 (4 semanas)</w:t>
            </w:r>
          </w:p>
        </w:tc>
        <w:tc>
          <w:tcPr>
            <w:tcW w:w="1580" w:type="dxa"/>
            <w:tcBorders>
              <w:top w:val="single" w:sz="4" w:space="0" w:color="BFBFBF"/>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b w:val="false"/>
                <w:bCs w:val="false"/>
                <w:i w:val="false"/>
                <w:iCs w:val="false"/>
                <w:color w:val="000000"/>
              </w:rPr>
            </w:pPr>
            <w:r>
              <w:rPr>
                <w:rFonts w:eastAsia="Calibri" w:cs="Arial"/>
                <w:b w:val="false"/>
                <w:bCs w:val="false"/>
                <w:i w:val="false"/>
                <w:iCs w:val="false"/>
                <w:color w:val="000000"/>
                <w:kern w:val="0"/>
                <w:sz w:val="18"/>
                <w:szCs w:val="20"/>
                <w:lang w:val="es-CL" w:eastAsia="es-CL" w:bidi="ar-SA"/>
              </w:rPr>
              <w:t>Álvaro Castro</w:t>
            </w:r>
          </w:p>
        </w:tc>
        <w:tc>
          <w:tcPr>
            <w:tcW w:w="1581"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b w:val="false"/>
                <w:bCs w:val="false"/>
                <w:i w:val="false"/>
                <w:iCs w:val="false"/>
                <w:color w:val="000000"/>
              </w:rPr>
            </w:pPr>
            <w:r>
              <w:rPr>
                <w:rFonts w:eastAsia="Calibri" w:cs="Arial"/>
                <w:b w:val="false"/>
                <w:bCs w:val="false"/>
                <w:i w:val="false"/>
                <w:iCs w:val="false"/>
                <w:color w:val="000000"/>
                <w:kern w:val="0"/>
                <w:sz w:val="18"/>
                <w:szCs w:val="20"/>
                <w:lang w:val="es-CL" w:eastAsia="es-CL" w:bidi="ar-SA"/>
              </w:rPr>
              <w:t>Como facilitadores se cuenta con una visión compartida del producto, un alcance inicial acotado y roles definidos. Debido al enfoque ágil, algunos requisitos y prioridades podrán modificarse posteriormente a partir de los resultados de los playtests.</w:t>
            </w:r>
          </w:p>
        </w:tc>
      </w:tr>
      <w:tr>
        <w:trPr/>
        <w:tc>
          <w:tcPr>
            <w:tcW w:w="157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Desarrollar una solución de software utilizando técnicas que permitan sistematizar el proceso de desarrollo y mantenimiento, asegurando el logro de los objetivos.</w:t>
            </w:r>
          </w:p>
        </w:tc>
        <w:tc>
          <w:tcPr>
            <w:tcW w:w="1370"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Diseño de arquitectura de software</w:t>
            </w:r>
          </w:p>
        </w:tc>
        <w:tc>
          <w:tcPr>
            <w:tcW w:w="2150"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Diseñar la arquitectura modular de Directiva, definiendo las principales capas del sistema, sus responsabilidades y mecanismos de comunicación. Se considerarán, entre otras, las capas de presentación visual, orquestación del juego, programación, intérprete y simulación, procurando mantener bajo acoplamiento entre componentes y facilitar su mantenimiento, prueba y eventual reemplazo o ampliación.</w:t>
            </w:r>
          </w:p>
        </w:tc>
        <w:tc>
          <w:tcPr>
            <w:tcW w:w="181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Herramientas de diagramación y documentación, Unity, repositorio del proyecto, documentación técnica y reuniones de diseño del equipo.</w:t>
            </w:r>
          </w:p>
        </w:tc>
        <w:tc>
          <w:tcPr>
            <w:tcW w:w="987" w:type="dxa"/>
            <w:tcBorders>
              <w:top w:val="single" w:sz="4" w:space="0" w:color="BFBFBF"/>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Fase 1 y ajustes durante Fase 2</w:t>
            </w:r>
          </w:p>
        </w:tc>
        <w:tc>
          <w:tcPr>
            <w:tcW w:w="1580" w:type="dxa"/>
            <w:tcBorders>
              <w:top w:val="single" w:sz="4" w:space="0" w:color="BFBFBF"/>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Angel Rojas</w:t>
            </w:r>
          </w:p>
        </w:tc>
        <w:tc>
          <w:tcPr>
            <w:tcW w:w="1581"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La arquitectura será definida inicialmente durante la planificación, pero podrá ajustarse durante el desarrollo si aparecen nuevas necesidades técnicas. Como facilitador se cuenta con experiencia previa del responsable en desarrollo de software y Unity.</w:t>
            </w:r>
          </w:p>
        </w:tc>
      </w:tr>
      <w:tr>
        <w:trPr/>
        <w:tc>
          <w:tcPr>
            <w:tcW w:w="157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Desarrollar una solución de software utilizando técnicas que permitan sistematizar el proceso de desarrollo y mantenimiento, asegurando el logro de los objetivos.</w:t>
            </w:r>
          </w:p>
        </w:tc>
        <w:tc>
          <w:tcPr>
            <w:tcW w:w="1370"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Diseño e implementación del lenguaje de programación e intérprete base</w:t>
            </w:r>
          </w:p>
        </w:tc>
        <w:tc>
          <w:tcPr>
            <w:tcW w:w="2150"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Diseñar e implementar el lenguaje de programación utilizado por Directiva, con sintaxis inspirada en Python. El sistema incluirá variables, tipos de datos básicos, operaciones, estructuras de control, funciones, colecciones, importación de scripts y funciones predefinidas para consultar y actuar sobre el entorno. También se desarrollará el intérprete o máquina virtual encargado de procesar y ejecutar los programas de los Agentes y del Nexo.</w:t>
            </w:r>
          </w:p>
        </w:tc>
        <w:tc>
          <w:tcPr>
            <w:tcW w:w="181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Entorno de desarrollo C#, Unity, repositorio del proyecto, documentación técnica, herramientas de pruebas y usuarios de prueba con conocimientos de programación.</w:t>
            </w:r>
          </w:p>
        </w:tc>
        <w:tc>
          <w:tcPr>
            <w:tcW w:w="987" w:type="dxa"/>
            <w:tcBorders>
              <w:top w:val="single" w:sz="4" w:space="0" w:color="BFBFBF"/>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2 semanas al inicio de la Fase 2</w:t>
            </w:r>
          </w:p>
        </w:tc>
        <w:tc>
          <w:tcPr>
            <w:tcW w:w="1580" w:type="dxa"/>
            <w:tcBorders>
              <w:top w:val="single" w:sz="4" w:space="0" w:color="BFBFBF"/>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Ángel Rojas</w:t>
            </w:r>
          </w:p>
        </w:tc>
        <w:tc>
          <w:tcPr>
            <w:tcW w:w="1581"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Esta actividad se priorizará al inicio del desarrollo por representar uno de los componentes técnicos centrales del proyecto. Se buscará obtener tempranamente una versión funcional del lenguaje que pueda ser probada de forma aislada por usuarios con conocimientos de programación, permitiendo detectar errores y problemas de diseño antes de integrarlo completamente con la simulación.</w:t>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Desarrollo del núcleo de simulación</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Desarrollo del orquestador y flujo general del juego</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Desarrollo de la interfaz de usuario y sistema de programación</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Desarrollo de la representación visual de la simulación</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Integración de sistemas y desarrollo de niveles</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Diseño e integración audiovisual</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Pruebas funcionales y validación técnica</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Playtests e iteración del producto</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Preparación de versión final y publicación</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r>
        <w:trPr/>
        <w:tc>
          <w:tcPr>
            <w:tcW w:w="1579"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37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t>Cierre, documentación y presentación del proyecto</w:t>
            </w:r>
          </w:p>
        </w:tc>
        <w:tc>
          <w:tcPr>
            <w:tcW w:w="2150"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813"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987" w:type="dxa"/>
            <w:tcBorders>
              <w:top w:val="nil"/>
              <w:start w:val="single" w:sz="4" w:space="0" w:color="BFBFBF"/>
              <w:bottom w:val="single" w:sz="4" w:space="0" w:color="BFBFBF"/>
              <w:end w:val="single" w:sz="4" w:space="0" w:color="FFFFF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0" w:type="dxa"/>
            <w:tcBorders>
              <w:top w:val="nil"/>
              <w:start w:val="single" w:sz="4" w:space="0" w:color="FFFFFF"/>
              <w:bottom w:val="single" w:sz="4" w:space="0" w:color="BFBFBF"/>
              <w:end w:val="single" w:sz="4" w:space="0" w:color="BFBFBF"/>
            </w:tcBorders>
            <w:shd w:color="auto" w:fill="D9D9D9" w:themeFill="background1" w:themeFillShade="d9" w:val="clear"/>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c>
          <w:tcPr>
            <w:tcW w:w="1581" w:type="dxa"/>
            <w:tcBorders>
              <w:top w:val="nil"/>
              <w:start w:val="single" w:sz="4" w:space="0" w:color="BFBFBF"/>
              <w:bottom w:val="single" w:sz="4" w:space="0" w:color="BFBFBF"/>
              <w:end w:val="single" w:sz="4" w:space="0" w:color="BFBFBF"/>
            </w:tcBorders>
          </w:tcPr>
          <w:p>
            <w:pPr>
              <w:pStyle w:val="Normal"/>
              <w:widowControl/>
              <w:suppressAutoHyphens w:val="true"/>
              <w:bidi w:val="0"/>
              <w:spacing w:before="0" w:after="160"/>
              <w:jc w:val="start"/>
              <w:rPr>
                <w:rFonts w:ascii="Calibri" w:hAnsi="Calibri" w:cs="Arial"/>
                <w:b w:val="false"/>
                <w:bCs w:val="false"/>
                <w:i w:val="false"/>
                <w:iCs w:val="false"/>
                <w:color w:val="000000"/>
                <w:sz w:val="18"/>
                <w:szCs w:val="20"/>
                <w:lang w:eastAsia="es-CL"/>
              </w:rPr>
            </w:pPr>
            <w:r>
              <w:rPr>
                <w:rFonts w:cs="Arial"/>
                <w:b w:val="false"/>
                <w:bCs w:val="false"/>
                <w:i w:val="false"/>
                <w:iCs w:val="false"/>
                <w:color w:val="000000"/>
                <w:sz w:val="18"/>
                <w:szCs w:val="20"/>
                <w:lang w:eastAsia="es-CL"/>
              </w:rPr>
            </w:r>
          </w:p>
        </w:tc>
      </w:tr>
    </w:tbl>
    <w:p>
      <w:pPr>
        <w:pStyle w:val="Normal"/>
        <w:spacing w:lineRule="auto" w:line="360" w:before="0" w:after="0"/>
        <w:jc w:val="both"/>
        <w:rPr>
          <w:b/>
          <w:sz w:val="24"/>
          <w:szCs w:val="24"/>
        </w:rPr>
      </w:pPr>
      <w:r>
        <w:rPr>
          <w:b/>
          <w:sz w:val="24"/>
          <w:szCs w:val="24"/>
        </w:rPr>
      </w:r>
      <w:r>
        <w:br w:type="page"/>
      </w:r>
    </w:p>
    <w:tbl>
      <w:tblPr>
        <w:tblStyle w:val="Tablaconcuadrcula"/>
        <w:tblW w:w="9640" w:type="dxa"/>
        <w:jc w:val="start"/>
        <w:tblInd w:w="-714" w:type="dxa"/>
        <w:tblLayout w:type="fixed"/>
        <w:tblCellMar>
          <w:top w:w="0" w:type="dxa"/>
          <w:start w:w="108" w:type="dxa"/>
          <w:bottom w:w="0" w:type="dxa"/>
          <w:end w:w="108" w:type="dxa"/>
        </w:tblCellMar>
        <w:tblLook w:val="04a0" w:firstRow="1" w:noVBand="1" w:lastRow="0" w:firstColumn="1" w:lastColumn="0" w:noHBand="0"/>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
              <w:pageBreakBefore/>
              <w:widowControl/>
              <w:suppressAutoHyphens w:val="true"/>
              <w:spacing w:before="0" w:after="160"/>
              <w:jc w:val="start"/>
              <w:rPr>
                <w:b/>
                <w:color w:themeColor="accent1" w:themeShade="80" w:val="1F3864"/>
                <w:sz w:val="28"/>
                <w:szCs w:val="28"/>
              </w:rPr>
            </w:pPr>
            <w:r>
              <w:rPr>
                <w:rFonts w:eastAsia="Calibri" w:cs=""/>
                <w:b/>
                <w:color w:themeColor="accent1" w:themeShade="80" w:val="1F3864"/>
                <w:kern w:val="0"/>
                <w:sz w:val="28"/>
                <w:szCs w:val="28"/>
                <w:lang w:val="es-CL" w:eastAsia="en-US" w:bidi="ar-SA"/>
              </w:rPr>
              <w:t xml:space="preserve">8. Carta Gantt </w:t>
            </w:r>
          </w:p>
        </w:tc>
      </w:tr>
    </w:tbl>
    <w:p>
      <w:pPr>
        <w:pStyle w:val="Normal"/>
        <w:spacing w:lineRule="auto" w:line="360" w:before="0" w:after="0"/>
        <w:jc w:val="both"/>
        <w:rPr>
          <w:b/>
          <w:sz w:val="24"/>
          <w:szCs w:val="24"/>
        </w:rPr>
      </w:pPr>
      <w:r>
        <w:rPr>
          <w:b/>
          <w:sz w:val="24"/>
          <w:szCs w:val="24"/>
        </w:rPr>
      </w:r>
    </w:p>
    <w:tbl>
      <w:tblPr>
        <w:tblStyle w:val="Tablaconcuadrcula"/>
        <w:tblW w:w="10802" w:type="dxa"/>
        <w:jc w:val="start"/>
        <w:tblInd w:w="-1160" w:type="dxa"/>
        <w:tblLayout w:type="fixed"/>
        <w:tblCellMar>
          <w:top w:w="0" w:type="dxa"/>
          <w:start w:w="108" w:type="dxa"/>
          <w:bottom w:w="0" w:type="dxa"/>
          <w:end w:w="108" w:type="dxa"/>
        </w:tblCellMar>
        <w:tblLook w:val="04a0" w:firstRow="1" w:noVBand="1" w:lastRow="0" w:firstColumn="1" w:lastColumn="0" w:noHBand="0"/>
      </w:tblPr>
      <w:tblGrid>
        <w:gridCol w:w="1351"/>
        <w:gridCol w:w="536"/>
        <w:gridCol w:w="518"/>
        <w:gridCol w:w="524"/>
        <w:gridCol w:w="525"/>
        <w:gridCol w:w="526"/>
        <w:gridCol w:w="524"/>
        <w:gridCol w:w="523"/>
        <w:gridCol w:w="523"/>
        <w:gridCol w:w="519"/>
        <w:gridCol w:w="523"/>
        <w:gridCol w:w="526"/>
        <w:gridCol w:w="524"/>
        <w:gridCol w:w="525"/>
        <w:gridCol w:w="525"/>
        <w:gridCol w:w="525"/>
        <w:gridCol w:w="3"/>
        <w:gridCol w:w="522"/>
        <w:gridCol w:w="525"/>
        <w:gridCol w:w="525"/>
        <w:gridCol w:w="10"/>
      </w:tblGrid>
      <w:tr>
        <w:trPr>
          <w:trHeight w:val="294" w:hRule="atLeast"/>
        </w:trPr>
        <w:tc>
          <w:tcPr>
            <w:tcW w:w="1351" w:type="dxa"/>
            <w:vMerge w:val="restart"/>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rFonts w:eastAsia="Calibri" w:cs=""/>
                <w:b/>
                <w:kern w:val="0"/>
                <w:sz w:val="16"/>
                <w:szCs w:val="16"/>
                <w:lang w:val="es-CL" w:eastAsia="en-US" w:bidi="ar-SA"/>
              </w:rPr>
              <w:t>Actividad</w:t>
            </w:r>
          </w:p>
        </w:tc>
        <w:tc>
          <w:tcPr>
            <w:tcW w:w="2103" w:type="dxa"/>
            <w:gridSpan w:val="4"/>
            <w:tcBorders>
              <w:top w:val="single" w:sz="4" w:space="0" w:color="BFBFBF"/>
              <w:start w:val="single" w:sz="4" w:space="0" w:color="BFBFBF"/>
              <w:bottom w:val="single" w:sz="4" w:space="0" w:color="BFBFBF"/>
              <w:end w:val="single" w:sz="4" w:space="0" w:color="BFBFBF"/>
            </w:tcBorders>
            <w:shd w:color="auto" w:fill="E2EFD9" w:themeFill="accent6" w:themeFillTint="33" w:val="clear"/>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Fase 1</w:t>
            </w:r>
          </w:p>
        </w:tc>
        <w:tc>
          <w:tcPr>
            <w:tcW w:w="5766" w:type="dxa"/>
            <w:gridSpan w:val="12"/>
            <w:tcBorders>
              <w:top w:val="single" w:sz="4" w:space="0" w:color="BFBFBF"/>
              <w:start w:val="single" w:sz="4" w:space="0" w:color="BFBFBF"/>
              <w:bottom w:val="single" w:sz="4" w:space="0" w:color="BFBFBF"/>
              <w:end w:val="single" w:sz="4" w:space="0" w:color="BFBFBF"/>
            </w:tcBorders>
            <w:shd w:color="auto" w:fill="FFF2CC" w:themeFill="accent4" w:themeFillTint="33" w:val="clear"/>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Fase 2</w:t>
            </w:r>
          </w:p>
        </w:tc>
        <w:tc>
          <w:tcPr>
            <w:tcW w:w="1582" w:type="dxa"/>
            <w:gridSpan w:val="4"/>
            <w:tcBorders>
              <w:top w:val="single" w:sz="4" w:space="0" w:color="BFBFBF"/>
              <w:start w:val="single" w:sz="4" w:space="0" w:color="BFBFBF"/>
              <w:bottom w:val="single" w:sz="4" w:space="0" w:color="BFBFBF"/>
              <w:end w:val="single" w:sz="4" w:space="0" w:color="BFBFBF"/>
            </w:tcBorders>
            <w:shd w:color="auto" w:fill="FBE4D5" w:themeFill="accent2" w:themeFillTint="33" w:val="clear"/>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Fase 3</w:t>
            </w:r>
          </w:p>
        </w:tc>
      </w:tr>
      <w:tr>
        <w:trPr>
          <w:trHeight w:val="303" w:hRule="atLeast"/>
        </w:trPr>
        <w:tc>
          <w:tcPr>
            <w:tcW w:w="1351" w:type="dxa"/>
            <w:vMerge w:val="continue"/>
            <w:tcBorders>
              <w:top w:val="single" w:sz="4" w:space="0" w:color="BFBFBF"/>
              <w:start w:val="single" w:sz="4" w:space="0" w:color="BFBFBF"/>
              <w:bottom w:val="single" w:sz="4" w:space="0" w:color="BFBFBF"/>
              <w:end w:val="single" w:sz="4" w:space="0" w:color="BFBFBF"/>
            </w:tcBorders>
            <w:vAlign w:val="center"/>
          </w:tcPr>
          <w:p>
            <w:pPr>
              <w:pStyle w:val="Normal"/>
              <w:widowControl/>
              <w:suppressAutoHyphens w:val="true"/>
              <w:spacing w:before="0" w:after="160"/>
              <w:jc w:val="start"/>
              <w:rPr>
                <w:b/>
                <w:sz w:val="16"/>
                <w:szCs w:val="16"/>
              </w:rPr>
            </w:pPr>
            <w:r>
              <w:rPr>
                <w:b/>
                <w:sz w:val="16"/>
                <w:szCs w:val="16"/>
              </w:rPr>
            </w:r>
          </w:p>
        </w:tc>
        <w:tc>
          <w:tcPr>
            <w:tcW w:w="53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w:t>
            </w:r>
          </w:p>
        </w:tc>
        <w:tc>
          <w:tcPr>
            <w:tcW w:w="51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2</w:t>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3</w:t>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4</w:t>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5</w:t>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6</w:t>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7</w:t>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8</w:t>
            </w:r>
          </w:p>
        </w:tc>
        <w:tc>
          <w:tcPr>
            <w:tcW w:w="51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9</w:t>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10</w:t>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11</w:t>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12</w:t>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13</w:t>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14</w:t>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15</w:t>
            </w:r>
          </w:p>
        </w:tc>
        <w:tc>
          <w:tcPr>
            <w:tcW w:w="525" w:type="dxa"/>
            <w:gridSpan w:val="2"/>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16</w:t>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17</w:t>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center"/>
              <w:rPr>
                <w:b/>
                <w:sz w:val="16"/>
                <w:szCs w:val="16"/>
              </w:rPr>
            </w:pPr>
            <w:r>
              <w:rPr>
                <w:rFonts w:eastAsia="Calibri" w:cs=""/>
                <w:b/>
                <w:kern w:val="0"/>
                <w:sz w:val="16"/>
                <w:szCs w:val="16"/>
                <w:lang w:val="es-CL" w:eastAsia="en-US" w:bidi="ar-SA"/>
              </w:rPr>
              <w:t>S 18</w:t>
            </w:r>
          </w:p>
        </w:tc>
        <w:tc>
          <w:tcPr>
            <w:tcW w:w="10" w:type="dxa"/>
            <w:tcBorders>
              <w:top w:val="nil"/>
              <w:start w:val="nil"/>
              <w:bottom w:val="nil"/>
              <w:end w:val="nil"/>
            </w:tcBorders>
          </w:tcPr>
          <w:p>
            <w:pPr>
              <w:pStyle w:val="Normal"/>
              <w:widowControl/>
              <w:suppressAutoHyphens w:val="true"/>
              <w:spacing w:lineRule="atLeast" w:line="0" w:before="0" w:after="0"/>
              <w:jc w:val="start"/>
              <w:rPr>
                <w:sz w:val="2"/>
              </w:rPr>
            </w:pPr>
            <w:r>
              <w:rPr>
                <w:sz w:val="2"/>
              </w:rPr>
            </w:r>
          </w:p>
        </w:tc>
      </w:tr>
      <w:tr>
        <w:trPr>
          <w:trHeight w:val="294" w:hRule="atLeast"/>
        </w:trPr>
        <w:tc>
          <w:tcPr>
            <w:tcW w:w="1351"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rFonts w:eastAsia="Calibri" w:cs="Arial"/>
                <w:i/>
                <w:color w:val="548DD4"/>
                <w:kern w:val="0"/>
                <w:sz w:val="16"/>
                <w:szCs w:val="16"/>
                <w:lang w:val="es-CL" w:eastAsia="es-CL" w:bidi="ar-SA"/>
              </w:rPr>
              <w:t>Describe actividades del punto anterior</w:t>
            </w:r>
          </w:p>
        </w:tc>
        <w:tc>
          <w:tcPr>
            <w:tcW w:w="53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1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1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gridSpan w:val="2"/>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10" w:type="dxa"/>
            <w:tcBorders>
              <w:top w:val="nil"/>
              <w:start w:val="nil"/>
              <w:bottom w:val="nil"/>
              <w:end w:val="nil"/>
            </w:tcBorders>
          </w:tcPr>
          <w:p>
            <w:pPr>
              <w:pStyle w:val="Normal"/>
              <w:widowControl/>
              <w:suppressAutoHyphens w:val="true"/>
              <w:spacing w:lineRule="atLeast" w:line="0" w:before="0" w:after="0"/>
              <w:jc w:val="start"/>
              <w:rPr>
                <w:sz w:val="2"/>
              </w:rPr>
            </w:pPr>
            <w:r>
              <w:rPr>
                <w:sz w:val="2"/>
              </w:rPr>
            </w:r>
          </w:p>
        </w:tc>
      </w:tr>
      <w:tr>
        <w:trPr>
          <w:trHeight w:val="303" w:hRule="atLeast"/>
        </w:trPr>
        <w:tc>
          <w:tcPr>
            <w:tcW w:w="1351"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3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1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1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gridSpan w:val="2"/>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10" w:type="dxa"/>
            <w:tcBorders>
              <w:top w:val="nil"/>
              <w:start w:val="nil"/>
              <w:bottom w:val="nil"/>
              <w:end w:val="nil"/>
            </w:tcBorders>
          </w:tcPr>
          <w:p>
            <w:pPr>
              <w:pStyle w:val="Normal"/>
              <w:widowControl/>
              <w:suppressAutoHyphens w:val="true"/>
              <w:spacing w:lineRule="atLeast" w:line="0" w:before="0" w:after="0"/>
              <w:jc w:val="start"/>
              <w:rPr>
                <w:sz w:val="2"/>
              </w:rPr>
            </w:pPr>
            <w:r>
              <w:rPr>
                <w:sz w:val="2"/>
              </w:rPr>
            </w:r>
          </w:p>
        </w:tc>
      </w:tr>
      <w:tr>
        <w:trPr>
          <w:trHeight w:val="294" w:hRule="atLeast"/>
        </w:trPr>
        <w:tc>
          <w:tcPr>
            <w:tcW w:w="1351"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3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18"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19"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3"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6"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4"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gridSpan w:val="2"/>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525" w:type="dxa"/>
            <w:tcBorders>
              <w:top w:val="single" w:sz="4" w:space="0" w:color="BFBFBF"/>
              <w:start w:val="single" w:sz="4" w:space="0" w:color="BFBFBF"/>
              <w:bottom w:val="single" w:sz="4" w:space="0" w:color="BFBFBF"/>
              <w:end w:val="single" w:sz="4" w:space="0" w:color="BFBFBF"/>
            </w:tcBorders>
          </w:tcPr>
          <w:p>
            <w:pPr>
              <w:pStyle w:val="Normal"/>
              <w:widowControl/>
              <w:suppressAutoHyphens w:val="true"/>
              <w:spacing w:lineRule="auto" w:line="360" w:before="0" w:after="160"/>
              <w:jc w:val="both"/>
              <w:rPr>
                <w:b/>
                <w:sz w:val="16"/>
                <w:szCs w:val="16"/>
              </w:rPr>
            </w:pPr>
            <w:r>
              <w:rPr>
                <w:b/>
                <w:sz w:val="16"/>
                <w:szCs w:val="16"/>
              </w:rPr>
            </w:r>
          </w:p>
        </w:tc>
        <w:tc>
          <w:tcPr>
            <w:tcW w:w="10" w:type="dxa"/>
            <w:tcBorders>
              <w:top w:val="nil"/>
              <w:start w:val="nil"/>
              <w:bottom w:val="nil"/>
              <w:end w:val="nil"/>
            </w:tcBorders>
          </w:tcPr>
          <w:p>
            <w:pPr>
              <w:pStyle w:val="Normal"/>
              <w:widowControl/>
              <w:suppressAutoHyphens w:val="true"/>
              <w:spacing w:lineRule="atLeast" w:line="0" w:before="0" w:after="0"/>
              <w:jc w:val="start"/>
              <w:rPr>
                <w:sz w:val="2"/>
              </w:rPr>
            </w:pPr>
            <w:r>
              <w:rPr>
                <w:sz w:val="2"/>
              </w:rPr>
            </w:r>
          </w:p>
        </w:tc>
      </w:tr>
    </w:tbl>
    <w:p>
      <w:pPr>
        <w:pStyle w:val="Normal"/>
        <w:widowControl/>
        <w:bidi w:val="0"/>
        <w:spacing w:lineRule="auto" w:line="259" w:before="0" w:after="160"/>
        <w:jc w:val="start"/>
        <w:rPr/>
      </w:pPr>
      <w:r>
        <w:rPr/>
      </w:r>
    </w:p>
    <w:sectPr>
      <w:headerReference w:type="even" r:id="rId2"/>
      <w:headerReference w:type="default" r:id="rId3"/>
      <w:headerReference w:type="first" r:id="rId4"/>
      <w:footnotePr>
        <w:numFmt w:val="decimal"/>
      </w:footnotePr>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Century Gothic">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color w:themeColor="text1" w:themeTint="a6" w:val="595959"/>
          <w:lang w:val="es-CL"/>
        </w:rPr>
      </w:pPr>
      <w:r>
        <w:rPr>
          <w:rStyle w:val="FootnoteCharacters"/>
        </w:rPr>
        <w:footnoteRef/>
      </w:r>
      <w:r>
        <w:rPr/>
        <w:t xml:space="preserve"> </w:t>
      </w:r>
      <w:r>
        <w:rPr>
          <w:color w:themeColor="text1" w:themeTint="a6" w:val="595959"/>
          <w:lang w:val="es-CL"/>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1"/>
      <w:tblW w:w="9923" w:type="dxa"/>
      <w:jc w:val="start"/>
      <w:tblInd w:w="-709" w:type="dxa"/>
      <w:tblLayout w:type="fixed"/>
      <w:tblCellMar>
        <w:top w:w="0" w:type="dxa"/>
        <w:start w:w="108" w:type="dxa"/>
        <w:bottom w:w="0" w:type="dxa"/>
        <w:end w:w="108" w:type="dxa"/>
      </w:tblCellMar>
      <w:tblLook w:val="04a0" w:firstRow="1" w:noVBand="1" w:lastRow="0" w:firstColumn="1" w:lastColumn="0" w:noHBand="0"/>
    </w:tblPr>
    <w:tblGrid>
      <w:gridCol w:w="5703"/>
      <w:gridCol w:w="4220"/>
    </w:tblGrid>
    <w:tr>
      <w:trPr>
        <w:trHeight w:val="697" w:hRule="atLeast"/>
      </w:trPr>
      <w:tc>
        <w:tcPr>
          <w:tcW w:w="5703" w:type="dxa"/>
          <w:tcBorders>
            <w:top w:val="nil"/>
            <w:start w:val="nil"/>
            <w:bottom w:val="nil"/>
            <w:end w:val="nil"/>
          </w:tcBorders>
        </w:tcPr>
        <w:p>
          <w:pPr>
            <w:pStyle w:val="Normal"/>
            <w:widowControl/>
            <w:suppressAutoHyphens w:val="true"/>
            <w:spacing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 xml:space="preserve">Guía Estudiante - Definición Proyecto APT </w:t>
          </w:r>
        </w:p>
        <w:p>
          <w:pPr>
            <w:pStyle w:val="Normal"/>
            <w:widowControl/>
            <w:suppressAutoHyphens w:val="true"/>
            <w:spacing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tc>
      <w:tc>
        <w:tcPr>
          <w:tcW w:w="4220" w:type="dxa"/>
          <w:tcBorders>
            <w:top w:val="nil"/>
            <w:start w:val="nil"/>
            <w:bottom w:val="nil"/>
            <w:end w:val="nil"/>
          </w:tcBorders>
        </w:tcPr>
        <w:p>
          <w:pPr>
            <w:pStyle w:val="Normal"/>
            <w:widowControl/>
            <w:suppressAutoHyphens w:val="true"/>
            <w:spacing w:before="0" w:after="160"/>
            <w:jc w:val="end"/>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4" name="Imagen 3"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1"/>
      <w:tblW w:w="9923" w:type="dxa"/>
      <w:jc w:val="start"/>
      <w:tblInd w:w="-709" w:type="dxa"/>
      <w:tblLayout w:type="fixed"/>
      <w:tblCellMar>
        <w:top w:w="0" w:type="dxa"/>
        <w:start w:w="108" w:type="dxa"/>
        <w:bottom w:w="0" w:type="dxa"/>
        <w:end w:w="108" w:type="dxa"/>
      </w:tblCellMar>
      <w:tblLook w:val="04a0" w:firstRow="1" w:noVBand="1" w:lastRow="0" w:firstColumn="1" w:lastColumn="0" w:noHBand="0"/>
    </w:tblPr>
    <w:tblGrid>
      <w:gridCol w:w="5703"/>
      <w:gridCol w:w="4220"/>
    </w:tblGrid>
    <w:tr>
      <w:trPr>
        <w:trHeight w:val="697" w:hRule="atLeast"/>
      </w:trPr>
      <w:tc>
        <w:tcPr>
          <w:tcW w:w="5703" w:type="dxa"/>
          <w:tcBorders>
            <w:top w:val="nil"/>
            <w:start w:val="nil"/>
            <w:bottom w:val="nil"/>
            <w:end w:val="nil"/>
          </w:tcBorders>
        </w:tcPr>
        <w:p>
          <w:pPr>
            <w:pStyle w:val="Normal"/>
            <w:widowControl/>
            <w:suppressAutoHyphens w:val="true"/>
            <w:spacing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 xml:space="preserve">Guía Estudiante - Definición Proyecto APT </w:t>
          </w:r>
        </w:p>
        <w:p>
          <w:pPr>
            <w:pStyle w:val="Normal"/>
            <w:widowControl/>
            <w:suppressAutoHyphens w:val="true"/>
            <w:spacing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tc>
      <w:tc>
        <w:tcPr>
          <w:tcW w:w="4220" w:type="dxa"/>
          <w:tcBorders>
            <w:top w:val="nil"/>
            <w:start w:val="nil"/>
            <w:bottom w:val="nil"/>
            <w:end w:val="nil"/>
          </w:tcBorders>
        </w:tcPr>
        <w:p>
          <w:pPr>
            <w:pStyle w:val="Normal"/>
            <w:widowControl/>
            <w:suppressAutoHyphens w:val="true"/>
            <w:spacing w:before="0" w:after="160"/>
            <w:jc w:val="end"/>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5" name="Imagen 3"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rFonts w:ascii="Calibri" w:hAnsi="Calibri" w:eastAsia="Calibri" w:cs="" w:asciiTheme="minorHAnsi" w:cstheme="minorBidi" w:eastAsiaTheme="minorHAnsi" w:hAnsiTheme="minorHAns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110ec"/>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3">
    <w:name w:val="heading 3"/>
    <w:basedOn w:val="Normal"/>
    <w:next w:val="Normal"/>
    <w:link w:val="Ttulo3Car"/>
    <w:uiPriority w:val="9"/>
    <w:unhideWhenUsed/>
    <w:qFormat/>
    <w:rsid w:val="00d110ec"/>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rPr/>
  </w:style>
  <w:style w:type="character" w:styleId="Ttulo3Car" w:customStyle="1">
    <w:name w:val="Título 3 Car"/>
    <w:basedOn w:val="DefaultParagraphFont"/>
    <w:link w:val="Heading3"/>
    <w:uiPriority w:val="9"/>
    <w:rsid w:val="00d110ec"/>
    <w:rPr>
      <w:rFonts w:ascii="Calibri Light" w:hAnsi="Calibri Light" w:eastAsia="" w:cs="" w:asciiTheme="majorHAnsi" w:cstheme="majorBidi" w:eastAsiaTheme="majorEastAsia" w:hAnsiTheme="majorHAnsi"/>
      <w:color w:themeColor="accent1" w:themeShade="7f" w:val="1F3763"/>
    </w:rPr>
  </w:style>
  <w:style w:type="character" w:styleId="PiedepginaCar" w:customStyle="1">
    <w:name w:val="Pie de página Car"/>
    <w:basedOn w:val="DefaultParagraphFont"/>
    <w:link w:val="Footer"/>
    <w:uiPriority w:val="99"/>
    <w:rsid w:val="00d110ec"/>
    <w:rPr>
      <w:sz w:val="22"/>
      <w:szCs w:val="22"/>
    </w:rPr>
  </w:style>
  <w:style w:type="character" w:styleId="PrrafodelistaCar" w:customStyle="1">
    <w:name w:val="Párrafo de lista Car"/>
    <w:link w:val="ListParagraph"/>
    <w:uiPriority w:val="34"/>
    <w:rsid w:val="00d110ec"/>
    <w:rPr>
      <w:sz w:val="22"/>
      <w:szCs w:val="22"/>
    </w:rPr>
  </w:style>
  <w:style w:type="character" w:styleId="TextonotapieCar" w:customStyle="1">
    <w:name w:val="Texto nota pie Car"/>
    <w:basedOn w:val="DefaultParagraphFont"/>
    <w:link w:val="FootnoteText"/>
    <w:uiPriority w:val="99"/>
    <w:semiHidden/>
    <w:rsid w:val="00d110ec"/>
    <w:rPr>
      <w:sz w:val="20"/>
      <w:szCs w:val="20"/>
      <w:lang w:val="es-ES"/>
    </w:rPr>
  </w:style>
  <w:style w:type="character" w:styleId="FootnoteCharactersuser">
    <w:name w:val="Footnote Characters (user)"/>
    <w:unhideWhenUsed/>
    <w:rsid w:val="00d110ec"/>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rsid w:val="00565ae6"/>
    <w:rPr>
      <w:sz w:val="22"/>
      <w:szCs w:val="22"/>
    </w:rPr>
  </w:style>
  <w:style w:type="character" w:styleId="TextodegloboCar" w:customStyle="1">
    <w:name w:val="Texto de globo C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character" w:styleId="TextocomentarioCar" w:customStyle="1">
    <w:name w:val="Texto comentario Car"/>
    <w:basedOn w:val="DefaultParagraphFont"/>
    <w:link w:val="CommentText"/>
    <w:uiPriority w:val="99"/>
    <w:rsid w:val="008018e6"/>
    <w:rPr>
      <w:sz w:val="20"/>
      <w:szCs w:val="20"/>
    </w:rPr>
  </w:style>
  <w:style w:type="character" w:styleId="AsuntodelcomentarioCar" w:customStyle="1">
    <w:name w:val="Asunto del comentario Car"/>
    <w:basedOn w:val="TextocomentarioCar"/>
    <w:link w:val="annotationsubject"/>
    <w:uiPriority w:val="99"/>
    <w:semiHidden/>
    <w:rsid w:val="008018e6"/>
    <w:rPr>
      <w:b/>
      <w:bCs/>
      <w:sz w:val="20"/>
      <w:szCs w:val="20"/>
    </w:rPr>
  </w:style>
  <w:style w:type="character" w:styleId="Strong">
    <w:name w:val="Strong"/>
    <w:rPr>
      <w:b/>
      <w:bCs/>
    </w:rPr>
  </w:style>
  <w:style w:type="character" w:styleId="NumberingSymbols">
    <w:name w:val="Numbering Symbols"/>
    <w:rPr/>
  </w:style>
  <w:style w:type="character" w:styleId="EndnoteCharacters">
    <w:name w:val="Endnote Characters"/>
    <w:rPr>
      <w:vertAlign w:val="superscript"/>
    </w:rPr>
  </w:style>
  <w:style w:type="character" w:styleId="EndnoteCharactersuser">
    <w:name w:val="Endnote Characters (user)"/>
    <w:rPr/>
  </w:style>
  <w:style w:type="character" w:styleId="EndnoteReference">
    <w:name w:val="endnote reference"/>
    <w:rPr>
      <w:vertAlign w:val="superscript"/>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Footer">
    <w:name w:val="footer"/>
    <w:basedOn w:val="Normal"/>
    <w:link w:val="PiedepginaCar"/>
    <w:uiPriority w:val="99"/>
    <w:unhideWhenUsed/>
    <w:rsid w:val="00d110ec"/>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d110ec"/>
    <w:pPr>
      <w:spacing w:before="0" w:after="160"/>
      <w:ind w:start="720"/>
      <w:contextualSpacing/>
    </w:pPr>
    <w:rPr/>
  </w:style>
  <w:style w:type="paragraph" w:styleId="FootnoteText">
    <w:name w:val="footnote text"/>
    <w:basedOn w:val="Normal"/>
    <w:link w:val="TextonotapieCar"/>
    <w:uiPriority w:val="99"/>
    <w:semiHidden/>
    <w:unhideWhenUsed/>
    <w:rsid w:val="00d110ec"/>
    <w:pPr>
      <w:spacing w:lineRule="auto" w:line="240" w:before="0" w:after="0"/>
    </w:pPr>
    <w:rPr>
      <w:sz w:val="20"/>
      <w:szCs w:val="20"/>
      <w:lang w:val="es-ES"/>
    </w:rPr>
  </w:style>
  <w:style w:type="paragraph" w:styleId="Header">
    <w:name w:val="header"/>
    <w:basedOn w:val="Normal"/>
    <w:link w:val="EncabezadoCar"/>
    <w:uiPriority w:val="99"/>
    <w:unhideWhenUsed/>
    <w:rsid w:val="00565ae6"/>
    <w:pPr>
      <w:tabs>
        <w:tab w:val="clear" w:pos="708"/>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rsid w:val="00e65208"/>
    <w:pPr>
      <w:spacing w:lineRule="auto" w:line="240" w:before="0" w:after="0"/>
    </w:pPr>
    <w:rPr>
      <w:rFonts w:ascii="Segoe UI" w:hAnsi="Segoe UI" w:cs="Segoe UI"/>
      <w:sz w:val="18"/>
      <w:szCs w:val="18"/>
    </w:rPr>
  </w:style>
  <w:style w:type="paragraph" w:styleId="CommentText">
    <w:name w:val="annotation text"/>
    <w:basedOn w:val="Normal"/>
    <w:link w:val="TextocomentarioCar"/>
    <w:uiPriority w:val="99"/>
    <w:unhideWhenUsed/>
    <w:rsid w:val="008018e6"/>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8018e6"/>
    <w:pPr/>
    <w:rPr>
      <w:b/>
      <w:bCs/>
    </w:rPr>
  </w:style>
  <w:style w:type="paragraph" w:styleId="FrameContentsuser">
    <w:name w:val="Frame Contents (user)"/>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
    <w:name w:val="Tabla con cuadrícula1"/>
    <w:basedOn w:val="Tablanormal"/>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Application>LibreOffice/26.8.0.3$Windows_X86_64 LibreOffice_project/bce0998afefdbc355585ca324285661a2170ba77</Application>
  <AppVersion>15.0000</AppVersion>
  <Pages>11</Pages>
  <Words>2804</Words>
  <Characters>17318</Characters>
  <CharactersWithSpaces>19976</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dc:description/>
  <dc:language>es-CL</dc:language>
  <cp:lastModifiedBy/>
  <dcterms:modified xsi:type="dcterms:W3CDTF">2026-09-02T17:12:51Z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