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14,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l86q3pkii150"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14 sept 2026 a las 07:42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t1jlhsl3t9fk"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arquitectura con ajustes de fechas y definición del público objetivo para el proyecto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tareas y arquitectura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Arquitectura de software completada al 100%. Fecha límite para implementación del lenguaje extendida al 20 de septiembre.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público objetivo</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Público objetivo definido como jóvenes y adultos tecnológicamente cómodos con juegos de estrategia.</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tk6katt3xgoh"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ixc8ify7tge5"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Modificación de fecha para implementación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Se modificó la fecha de término de la tarea de diseño e implementación del lenguaje para el 20 de septiembre.</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Ajuste de plazos para documentos de proyecto</w:t>
      </w:r>
      <w:r w:rsidDel="00000000" w:rsidR="00000000" w:rsidRPr="00000000">
        <w:rPr>
          <w:rFonts w:ascii="Google Sans Flex Normal" w:cs="Google Sans Flex Normal" w:eastAsia="Google Sans Flex Normal" w:hAnsi="Google Sans Flex Normal"/>
          <w:color w:val="303030"/>
          <w:sz w:val="24"/>
          <w:szCs w:val="24"/>
          <w:rtl w:val="0"/>
        </w:rPr>
        <w:t xml:space="preserve"> Se modificaron las fechas de finalización de los documentos de análisis de casos y visión del proyecto para el 20 de septiembre.</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público objetivo del videojuego</w:t>
      </w:r>
      <w:r w:rsidDel="00000000" w:rsidR="00000000" w:rsidRPr="00000000">
        <w:rPr>
          <w:rFonts w:ascii="Google Sans Flex Normal" w:cs="Google Sans Flex Normal" w:eastAsia="Google Sans Flex Normal" w:hAnsi="Google Sans Flex Normal"/>
          <w:color w:val="303030"/>
          <w:sz w:val="24"/>
          <w:szCs w:val="24"/>
          <w:rtl w:val="0"/>
        </w:rPr>
        <w:t xml:space="preserve"> Se definió que el público objetivo del proyecto estará compuesto por adultos jóvenes tecnológicamente cómodos, interesados en estrategia y automatización.</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Estructuración conceptual de la visión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Se estructuró la visión del proyecto bajo una categoría doble que agrupa la estrategia con la automatización en un extremo y la educación en el otro.</w:t>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2">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or0t9lqa3y0t"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Desarrollar Lenguaje Programación: Diseñar e implementar el lenguaje de programación funcional en Unity. Garantizar la compilación y ejecución directa del código para que el usuario pueda escribir y probar sus scripts.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Definir Plan Pruebas: Crear el documento de pruebas para el segundo hito. Incluir los casos de uso necesarios para validar el lenguaje en desarrollo.</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Redactar Visión Proyecto: Finalizar el documento de análisis de caso y visión del proyecto definiendo el público objetivo y los pilares estratégicos. Incorporar las categorías de educación, estrategia y automatización.</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Generar Documentación Proyecto: Elaborar los documentos de mapas, backlogs, épicas e historias de usuario requeridos para el sprint actual. Investigar los conceptos de Impact Mapping y User Story Mapping para su correcta implementación.</w:t>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[El grupo] Realizar Retrospectiva: Programar y realizar la sesión de retrospectiva de la semana para evaluar el desempeño del sprint. Asegurar la participación de ambos integrantes.</w:t>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5ak216d9s5e"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la arquitectura de software</w:t>
      </w:r>
      <w:r w:rsidDel="00000000" w:rsidR="00000000" w:rsidRPr="00000000">
        <w:rPr>
          <w:rFonts w:ascii="Google Sans Flex Normal" w:cs="Google Sans Flex Normal" w:eastAsia="Google Sans Flex Normal" w:hAnsi="Google Sans Flex Normal"/>
          <w:color w:val="303030"/>
          <w:sz w:val="24"/>
          <w:szCs w:val="24"/>
          <w:rtl w:val="0"/>
        </w:rPr>
        <w:t xml:space="preserve">: Durante la revisión de la planilla de tareas, Alvaro Castro señala que la tarea número dos sobre arquitectura de software asignada a Ioplop se encontraba al 99% de avance por falta de carga en el repositorio. Ioplop confirma que la tarea está totalmente finalizada al 100% y cargada en el repositorio, comprometiéndose a subirla también a Google Drive como archivo de referencia.</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e implementación del lenguaje de programación</w:t>
      </w:r>
      <w:r w:rsidDel="00000000" w:rsidR="00000000" w:rsidRPr="00000000">
        <w:rPr>
          <w:rFonts w:ascii="Google Sans Flex Normal" w:cs="Google Sans Flex Normal" w:eastAsia="Google Sans Flex Normal" w:hAnsi="Google Sans Flex Normal"/>
          <w:color w:val="303030"/>
          <w:sz w:val="24"/>
          <w:szCs w:val="24"/>
          <w:rtl w:val="0"/>
        </w:rPr>
        <w:t xml:space="preserve">: Ioplop detalla que la tarea de diseño e implementación del lenguaje se encontraba originalmente en un 5% tras consultas con ChatGPT, pero tras un análisis posterior se ajusta al 10%. Ioplop solicita extender la fecha límite del 18 al 20 de septiembre para contar con el fin de semana, solicitud que Alvaro Castro acepta agregando una columna en la planilla para mantener la trazabilidad de la fecha inicial.</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pruebas para el hito dos</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revisa su tarea de definición del plan de pruebas para el hito dos, iniciada el 8 de septiembre con término programado para el 19 de septiembre. La tarea se mantiene con un 10% de avance y sin modificaciones en su fecha límite, considerando que los plazos se ajustan adecuadamente.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Creación de documentos de análisis de casos y visión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informa sobre sus tareas iniciadas el 11 de septiembre para crear el documento de análisis de casos y visión del proyecto, las cuales sufrieron retrasos debido a la extensión del documento inicial. Alvaro Castro establece un 50% de avance en este documento y modifica la fecha de finalización al 20 de septiembre para disponer de más tiempo, mientras que las tareas restantes de este bloque conservan sus fechas de inicio con plazos ajustados al 20.</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Enfoque del sprint actual</w:t>
      </w:r>
      <w:r w:rsidDel="00000000" w:rsidR="00000000" w:rsidRPr="00000000">
        <w:rPr>
          <w:rFonts w:ascii="Google Sans Flex Normal" w:cs="Google Sans Flex Normal" w:eastAsia="Google Sans Flex Normal" w:hAnsi="Google Sans Flex Normal"/>
          <w:color w:val="303030"/>
          <w:sz w:val="24"/>
          <w:szCs w:val="24"/>
          <w:rtl w:val="0"/>
        </w:rPr>
        <w:t xml:space="preserve">: Ioplop y Alvaro Castro establecen los objetivos principales del sprint, donde el enfoque exclusivo de Ioplop será la codificación, compilación y ejecución directa del lenguaje de programación a través de una interfaz en Unity con panel de resultados. Por su parte, Alvaro Castro debe tener listo el plan de pruebas para el hito dos para la semana siguiente con el fin de evaluar los avances.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público objetivo del videojuego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Ioplop discuten la visión del proyecto como un videojuego educativo de programación y los requerimientos sobre el rango etario solicitado por la docencia. Ioplop argumenta que limitar el público solo a principiantes excluye a programadores experimentados y aficionados a la automatización, sugiriendo definir al público como personas adultas o jóvenes tecnológicamente cómodas con juegos de estrategia, sin prohibir la participación de adolescentes.</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Pilares conceptuales y visión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plantea incorporar etiquetas de educación, estrategia y automatización basadas en categorías de Steam. Ioplop propone agrupar estrategia y automatización como una categoría unificada que describe la jugabilidad, mientras que la educación representa el objetivo del juego, equilibrando la balanza conceptual del proyecto. Alvaro Castro concuerda con esta agrupación para finalizar la redacción del documento de visión.</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Asignación de tareas semanales</w:t>
      </w:r>
      <w:r w:rsidDel="00000000" w:rsidR="00000000" w:rsidRPr="00000000">
        <w:rPr>
          <w:rFonts w:ascii="Google Sans Flex Normal" w:cs="Google Sans Flex Normal" w:eastAsia="Google Sans Flex Normal" w:hAnsi="Google Sans Flex Normal"/>
          <w:color w:val="303030"/>
          <w:sz w:val="24"/>
          <w:szCs w:val="24"/>
          <w:rtl w:val="0"/>
        </w:rPr>
        <w:t xml:space="preserve">: Ioplop reitera la distribución de responsabilidades para la semana, encargándose Ioplop de la implementación del lenguaje de programación, mientras Alvaro Castro completará el plan de pruebas, el documento de visión del proyecto, mapas, backlogs, épicas, historias de usuario y el mapeo de impacto de usuarios. Ioplop se compromete a prestar apoyo a Alvaro Castro para identificar los casos de prueba necesarios para el lenguaje.</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Resolución de problemas de enlaces en documentos de arquitectura</w:t>
      </w:r>
      <w:r w:rsidDel="00000000" w:rsidR="00000000" w:rsidRPr="00000000">
        <w:rPr>
          <w:rFonts w:ascii="Google Sans Flex Normal" w:cs="Google Sans Flex Normal" w:eastAsia="Google Sans Flex Normal" w:hAnsi="Google Sans Flex Normal"/>
          <w:color w:val="303030"/>
          <w:sz w:val="24"/>
          <w:szCs w:val="24"/>
          <w:rtl w:val="0"/>
        </w:rPr>
        <w:t xml:space="preserve">: Ioplop experimenta dificultades para vincular el diagrama de arquitectura e interfaces desde la carpeta Capstone. Tras revisar el acceso como administrador y probar diferentes métodos de inserción, Alvaro Castro logra insertar el enlace del documento directamente en la plataforma compartida.</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de actividades futuras y reuniones</w:t>
      </w:r>
      <w:r w:rsidDel="00000000" w:rsidR="00000000" w:rsidRPr="00000000">
        <w:rPr>
          <w:rFonts w:ascii="Google Sans Flex Normal" w:cs="Google Sans Flex Normal" w:eastAsia="Google Sans Flex Normal" w:hAnsi="Google Sans Flex Normal"/>
          <w:color w:val="303030"/>
          <w:sz w:val="24"/>
          <w:szCs w:val="24"/>
          <w:rtl w:val="0"/>
        </w:rPr>
        <w:t xml:space="preserve">: Ioplop recuerda que la retrospectiva de la primera semana quedó pendiente y debe realizarse durante el ciclo actual. Alvaro Castro y Ioplop acuerdan reunirse nuevamente al día siguiente y conversan brevemente sobre una posible reunión de fin de semana en el domicilio de Ioplop sujeta a la aprobación familiar.</w:t>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7">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8">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aMaEZXyIPeVNBLq2d3A5JZLUhai_lILr/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FL1pMri5jq6mDZMZxn9qDxIYOBEBMgUIigIgABgF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