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12.png" ContentType="image/png"/>
  <Override PartName="/word/media/image11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header1.xml" ContentType="application/vnd.openxmlformats-officedocument.wordprocessingml.header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1 Объект контроля</w:t>
      </w:r>
    </w:p>
    <w:p>
      <w:pPr>
        <w:pStyle w:val="Normal"/>
        <w:spacing w:lineRule="auto" w:line="360" w:before="0" w:after="0"/>
        <w:ind w:left="0"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Объектом контроля являются трубопроводы АЭС, нефтяные и газотрубопроводы диаметром - ДУ300. Основной материал - аустенитная сталь. Размер внешнего диаметра 3</w:t>
        <w:tab/>
        <w:t>25, толщина 16 мм. Протяженность шва 1020 мм</w:t>
      </w:r>
    </w:p>
    <w:p>
      <w:pPr>
        <w:pStyle w:val="Normal"/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2 Система ПУЗК (</w:t>
      </w:r>
      <w:r>
        <w:rPr>
          <w:rFonts w:eastAsia="Times New Roman" w:cs="Times New Roman" w:ascii="Times New Roman" w:hAnsi="Times New Roman"/>
          <w:b/>
          <w:sz w:val="24"/>
          <w:szCs w:val="24"/>
        </w:rPr>
        <w:t>Система полуавтоматического ультразвукового контроля)</w:t>
      </w:r>
    </w:p>
    <w:p>
      <w:pPr>
        <w:pStyle w:val="Normal"/>
        <w:spacing w:lineRule="auto" w:line="360"/>
        <w:ind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Для проведения ультразвукового контроля (УЗК) служит установка, представленная на рисунке 1.</w:t>
      </w:r>
    </w:p>
    <w:p>
      <w:pPr>
        <w:pStyle w:val="Normal"/>
        <w:spacing w:lineRule="auto" w:line="360"/>
        <w:ind w:firstLine="72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3571875" cy="2619375"/>
            <wp:effectExtent l="0" t="0" r="0" b="0"/>
            <wp:docPr id="1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firstLine="72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Рисунок 1 – Система ПУЗК</w:t>
      </w:r>
    </w:p>
    <w:p>
      <w:pPr>
        <w:pStyle w:val="Normal"/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Основные функции системы  ПУЗК :</w:t>
      </w:r>
    </w:p>
    <w:p>
      <w:pPr>
        <w:pStyle w:val="Normal"/>
        <w:numPr>
          <w:ilvl w:val="0"/>
          <w:numId w:val="1"/>
        </w:numPr>
        <w:spacing w:lineRule="auto" w:line="360" w:before="0" w:after="0"/>
        <w:ind w:left="720" w:hanging="360"/>
        <w:jc w:val="both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Выявление продольных и поперечных дефектов</w:t>
      </w:r>
    </w:p>
    <w:p>
      <w:pPr>
        <w:pStyle w:val="Normal"/>
        <w:numPr>
          <w:ilvl w:val="0"/>
          <w:numId w:val="1"/>
        </w:numPr>
        <w:spacing w:lineRule="auto" w:line="360" w:before="0" w:after="0"/>
        <w:ind w:left="720" w:hanging="360"/>
        <w:jc w:val="both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Определение координат и условных размеров дефекта</w:t>
      </w:r>
    </w:p>
    <w:p>
      <w:pPr>
        <w:pStyle w:val="Normal"/>
        <w:numPr>
          <w:ilvl w:val="0"/>
          <w:numId w:val="1"/>
        </w:numPr>
        <w:spacing w:lineRule="auto" w:line="360" w:before="0" w:after="0"/>
        <w:ind w:left="720" w:hanging="360"/>
        <w:jc w:val="both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Предназначена для проведения эксплуатационного контроля</w:t>
      </w:r>
    </w:p>
    <w:p>
      <w:pPr>
        <w:pStyle w:val="Normal"/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 состав системы входят 8 преобразователей, располагающихся по обе стороны сварного шва. Часть из них является генераторами, а часть  приемниками (усилителями) акустического сигнала (обозначены буквами Г и У), два преобразователя совмещают эти функции.</w:t>
      </w:r>
    </w:p>
    <w:p>
      <w:pPr>
        <w:pStyle w:val="Normal"/>
        <w:spacing w:lineRule="auto" w:line="360" w:before="0" w:after="0"/>
        <w:ind w:firstLine="720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Эхо-метод</w:t>
      </w:r>
    </w:p>
    <w:p>
      <w:pPr>
        <w:pStyle w:val="Normal"/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При эхо-методе преобразователи располагаются с одной стороны сварного соединения. Метод основан на том, что генератор излучает ультразвуковую волну, которая отражается от дефекта и принимается усилителем. В отсутствие дефекта сигнал на приемнике отсутствует.</w:t>
      </w:r>
    </w:p>
    <w:p>
      <w:pPr>
        <w:pStyle w:val="Normal"/>
        <w:spacing w:lineRule="auto" w:line="360" w:before="0" w:after="0"/>
        <w:ind w:firstLine="720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360"/>
        <w:ind w:firstLine="720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Хордовая схема</w:t>
      </w:r>
    </w:p>
    <w:p>
      <w:pPr>
        <w:pStyle w:val="Normal"/>
        <w:spacing w:lineRule="auto" w:line="360"/>
        <w:ind w:firstLine="720"/>
        <w:jc w:val="center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а)</w:t>
      </w:r>
      <w:r>
        <w:rPr/>
        <w:drawing>
          <wp:inline distT="0" distB="0" distL="0" distR="0">
            <wp:extent cx="4091305" cy="2218055"/>
            <wp:effectExtent l="0" t="0" r="0" b="0"/>
            <wp:docPr id="2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305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firstLine="720"/>
        <w:jc w:val="center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360"/>
        <w:ind w:firstLine="72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б)</w:t>
      </w:r>
      <w:r>
        <w:rPr/>
        <w:drawing>
          <wp:inline distT="0" distB="0" distL="0" distR="0">
            <wp:extent cx="4057650" cy="2228215"/>
            <wp:effectExtent l="0" t="0" r="0" b="0"/>
            <wp:docPr id="3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firstLine="72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Рисунок  2 - Схема хордового эхо-метода для:</w:t>
      </w:r>
    </w:p>
    <w:p>
      <w:pPr>
        <w:pStyle w:val="Normal"/>
        <w:spacing w:lineRule="auto" w:line="360"/>
        <w:ind w:firstLine="720"/>
        <w:jc w:val="center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а) продольных дефектов и б) поперечных дефектов </w:t>
      </w:r>
    </w:p>
    <w:p>
      <w:pPr>
        <w:pStyle w:val="Normal"/>
        <w:spacing w:lineRule="auto" w:line="360" w:before="0" w:after="0"/>
        <w:ind w:firstLine="720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360" w:before="0" w:after="0"/>
        <w:ind w:firstLine="720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360" w:before="0" w:after="0"/>
        <w:ind w:firstLine="720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Раздельно-совмещенная схема</w:t>
      </w:r>
    </w:p>
    <w:p>
      <w:pPr>
        <w:pStyle w:val="Normal"/>
        <w:spacing w:lineRule="auto" w:line="360" w:before="0" w:after="0"/>
        <w:ind w:firstLine="720"/>
        <w:jc w:val="center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/>
        <w:drawing>
          <wp:inline distT="0" distB="0" distL="0" distR="0">
            <wp:extent cx="4305935" cy="2319655"/>
            <wp:effectExtent l="0" t="0" r="0" b="0"/>
            <wp:docPr id="4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935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ind w:firstLine="720"/>
        <w:jc w:val="center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Рисунок  3 - Схема раздельно-совмещенного эхо-метода </w:t>
      </w:r>
    </w:p>
    <w:p>
      <w:pPr>
        <w:pStyle w:val="Normal"/>
        <w:spacing w:lineRule="auto" w:line="360" w:before="0" w:after="0"/>
        <w:ind w:firstLine="720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Теневой метод</w:t>
      </w:r>
    </w:p>
    <w:p>
      <w:pPr>
        <w:pStyle w:val="Normal"/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При теневом методе генератор и приемник располагаются с разных сторон шва. Если дефекта нет, волна без потерь проходит от генератора к приемнику. При наличии дефекта сигнал на приемнике ослаблен из-за рассеивания ультразвуковой волны на дефекте.</w:t>
      </w:r>
    </w:p>
    <w:p>
      <w:pPr>
        <w:pStyle w:val="Normal"/>
        <w:spacing w:lineRule="auto" w:line="360" w:before="0" w:after="0"/>
        <w:ind w:firstLine="720"/>
        <w:jc w:val="center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/>
        <w:drawing>
          <wp:inline distT="0" distB="0" distL="0" distR="0">
            <wp:extent cx="4272280" cy="2343150"/>
            <wp:effectExtent l="0" t="0" r="0" b="0"/>
            <wp:docPr id="5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228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ind w:firstLine="72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Рисунок  4 - Схема теневого метода контроля</w:t>
      </w:r>
    </w:p>
    <w:p>
      <w:pPr>
        <w:pStyle w:val="Normal"/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Всего реализовано 16 различных схем прозвучивания материала сварного шва, описанные в таблице 1. Основными являются 4 схемы с использованием эхо-метода (эхо-такты, например, с генератором Г0 и приемником У0) и 4 с использованием теневого метода (теневые такты, например, Г6-У5). С их помощью осуществляется выявление продольных дефектов. Еще 2 эхо-схемы (Г2-У0 и Г0-У2) предназначены для обнаружения поперечных дефектов, которые также используют для выявления дефектов теневые схемы прозвучивания.</w:t>
      </w:r>
    </w:p>
    <w:p>
      <w:pPr>
        <w:pStyle w:val="Normal"/>
        <w:spacing w:lineRule="auto" w:line="360"/>
        <w:ind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На рисунке 5 представлены схемы и методы прозвучивания объекта контроля, которые реализуются в блоке генераторов и приемников ультразвукового контроля, устанавливаемого на сварного соединение с помощью направляющего кольца. </w:t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5253355" cy="2814320"/>
            <wp:effectExtent l="0" t="0" r="0" b="0"/>
            <wp:docPr id="6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355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Рисунок 5 - Схема установки для проведения УЗК</w:t>
      </w:r>
    </w:p>
    <w:p>
      <w:pPr>
        <w:pStyle w:val="Normal"/>
        <w:widowControl w:val="false"/>
        <w:spacing w:lineRule="auto" w:line="36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spacing w:lineRule="auto" w:line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Таблица 1 - Схемы прозвучивания</w:t>
      </w:r>
    </w:p>
    <w:p>
      <w:pPr>
        <w:pStyle w:val="Normal"/>
        <w:widowControl w:val="false"/>
        <w:spacing w:lineRule="auto" w:line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tbl>
      <w:tblPr>
        <w:tblStyle w:val="Table1"/>
        <w:tblW w:w="9030" w:type="dxa"/>
        <w:jc w:val="left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top w:w="40" w:type="dxa"/>
          <w:left w:w="32" w:type="dxa"/>
          <w:bottom w:w="40" w:type="dxa"/>
          <w:right w:w="40" w:type="dxa"/>
        </w:tblCellMar>
        <w:tblLook w:val="0600"/>
      </w:tblPr>
      <w:tblGrid>
        <w:gridCol w:w="598"/>
        <w:gridCol w:w="968"/>
        <w:gridCol w:w="1153"/>
        <w:gridCol w:w="1980"/>
        <w:gridCol w:w="1865"/>
        <w:gridCol w:w="2465"/>
      </w:tblGrid>
      <w:tr>
        <w:trPr>
          <w:trHeight w:val="300" w:hRule="atLeast"/>
        </w:trPr>
        <w:tc>
          <w:tcPr>
            <w:tcW w:w="5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FFFFFF" w:val="clear"/>
            <w:vAlign w:val="bottom"/>
          </w:tcPr>
          <w:p>
            <w:pPr>
              <w:pStyle w:val="Normal"/>
              <w:widowControl w:val="false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>Такт</w:t>
            </w:r>
          </w:p>
        </w:tc>
        <w:tc>
          <w:tcPr>
            <w:tcW w:w="96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bottom"/>
          </w:tcPr>
          <w:p>
            <w:pPr>
              <w:pStyle w:val="Normal"/>
              <w:widowControl w:val="false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>Генератор</w:t>
            </w:r>
          </w:p>
        </w:tc>
        <w:tc>
          <w:tcPr>
            <w:tcW w:w="1153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bottom"/>
          </w:tcPr>
          <w:p>
            <w:pPr>
              <w:pStyle w:val="Normal"/>
              <w:widowControl w:val="false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>Усилитель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bottom"/>
          </w:tcPr>
          <w:p>
            <w:pPr>
              <w:pStyle w:val="Normal"/>
              <w:widowControl w:val="false"/>
              <w:rPr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>Метод прозвучивания</w:t>
            </w:r>
          </w:p>
        </w:tc>
        <w:tc>
          <w:tcPr>
            <w:tcW w:w="186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bottom"/>
          </w:tcPr>
          <w:p>
            <w:pPr>
              <w:pStyle w:val="Normal"/>
              <w:widowControl w:val="false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>Схема</w:t>
            </w:r>
          </w:p>
        </w:tc>
        <w:tc>
          <w:tcPr>
            <w:tcW w:w="246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bottom"/>
          </w:tcPr>
          <w:p>
            <w:pPr>
              <w:pStyle w:val="Normal"/>
              <w:widowControl w:val="false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>Выявляемые несплошности</w:t>
            </w:r>
          </w:p>
        </w:tc>
      </w:tr>
      <w:tr>
        <w:trPr>
          <w:trHeight w:val="300" w:hRule="atLeast"/>
        </w:trPr>
        <w:tc>
          <w:tcPr>
            <w:tcW w:w="59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FFFFFF" w:val="clear"/>
            <w:vAlign w:val="bottom"/>
          </w:tcPr>
          <w:p>
            <w:pPr>
              <w:pStyle w:val="Normal"/>
              <w:widowControl w:val="false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>1</w:t>
            </w:r>
          </w:p>
        </w:tc>
        <w:tc>
          <w:tcPr>
            <w:tcW w:w="96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FFFFFF" w:val="clear"/>
            <w:vAlign w:val="bottom"/>
          </w:tcPr>
          <w:p>
            <w:pPr>
              <w:pStyle w:val="Normal"/>
              <w:widowControl w:val="false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>Г0</w:t>
            </w:r>
          </w:p>
        </w:tc>
        <w:tc>
          <w:tcPr>
            <w:tcW w:w="11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FFFFFF" w:val="clear"/>
            <w:vAlign w:val="bottom"/>
          </w:tcPr>
          <w:p>
            <w:pPr>
              <w:pStyle w:val="Normal"/>
              <w:widowControl w:val="false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>У0</w:t>
            </w:r>
          </w:p>
        </w:tc>
        <w:tc>
          <w:tcPr>
            <w:tcW w:w="198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FFFF00" w:val="clear"/>
            <w:vAlign w:val="bottom"/>
          </w:tcPr>
          <w:p>
            <w:pPr>
              <w:pStyle w:val="Normal"/>
              <w:widowControl w:val="false"/>
              <w:rPr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>Эхо-метод</w:t>
            </w:r>
          </w:p>
        </w:tc>
        <w:tc>
          <w:tcPr>
            <w:tcW w:w="18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FF0000" w:val="clear"/>
            <w:vAlign w:val="bottom"/>
          </w:tcPr>
          <w:p>
            <w:pPr>
              <w:pStyle w:val="Normal"/>
              <w:widowControl w:val="false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>Хордовая</w:t>
            </w:r>
          </w:p>
        </w:tc>
        <w:tc>
          <w:tcPr>
            <w:tcW w:w="24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4A86E8" w:val="clear"/>
            <w:vAlign w:val="bottom"/>
          </w:tcPr>
          <w:p>
            <w:pPr>
              <w:pStyle w:val="Normal"/>
              <w:widowControl w:val="false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>Продольные сторона А</w:t>
            </w:r>
          </w:p>
        </w:tc>
      </w:tr>
      <w:tr>
        <w:trPr>
          <w:trHeight w:val="300" w:hRule="atLeast"/>
        </w:trPr>
        <w:tc>
          <w:tcPr>
            <w:tcW w:w="59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FFFFFF" w:val="clear"/>
            <w:vAlign w:val="bottom"/>
          </w:tcPr>
          <w:p>
            <w:pPr>
              <w:pStyle w:val="Normal"/>
              <w:widowControl w:val="false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>2</w:t>
            </w:r>
          </w:p>
        </w:tc>
        <w:tc>
          <w:tcPr>
            <w:tcW w:w="96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FFFFFF" w:val="clear"/>
            <w:vAlign w:val="bottom"/>
          </w:tcPr>
          <w:p>
            <w:pPr>
              <w:pStyle w:val="Normal"/>
              <w:widowControl w:val="false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>Г2</w:t>
            </w:r>
          </w:p>
        </w:tc>
        <w:tc>
          <w:tcPr>
            <w:tcW w:w="11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FFFFFF" w:val="clear"/>
            <w:vAlign w:val="bottom"/>
          </w:tcPr>
          <w:p>
            <w:pPr>
              <w:pStyle w:val="Normal"/>
              <w:widowControl w:val="false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>У2</w:t>
            </w:r>
          </w:p>
        </w:tc>
        <w:tc>
          <w:tcPr>
            <w:tcW w:w="198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FFFF00" w:val="clear"/>
            <w:vAlign w:val="bottom"/>
          </w:tcPr>
          <w:p>
            <w:pPr>
              <w:pStyle w:val="Normal"/>
              <w:widowControl w:val="false"/>
              <w:rPr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>Эхо-метод</w:t>
            </w:r>
          </w:p>
        </w:tc>
        <w:tc>
          <w:tcPr>
            <w:tcW w:w="18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FF0000" w:val="clear"/>
            <w:vAlign w:val="bottom"/>
          </w:tcPr>
          <w:p>
            <w:pPr>
              <w:pStyle w:val="Normal"/>
              <w:widowControl w:val="false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>Хордовая</w:t>
            </w:r>
          </w:p>
        </w:tc>
        <w:tc>
          <w:tcPr>
            <w:tcW w:w="24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EA9999" w:val="clear"/>
            <w:vAlign w:val="bottom"/>
          </w:tcPr>
          <w:p>
            <w:pPr>
              <w:pStyle w:val="Normal"/>
              <w:widowControl w:val="false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>Продольные сторона Б</w:t>
            </w:r>
          </w:p>
        </w:tc>
      </w:tr>
      <w:tr>
        <w:trPr>
          <w:trHeight w:val="300" w:hRule="atLeast"/>
        </w:trPr>
        <w:tc>
          <w:tcPr>
            <w:tcW w:w="59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FFFFFF" w:val="clear"/>
            <w:vAlign w:val="bottom"/>
          </w:tcPr>
          <w:p>
            <w:pPr>
              <w:pStyle w:val="Normal"/>
              <w:widowControl w:val="false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>3</w:t>
            </w:r>
          </w:p>
        </w:tc>
        <w:tc>
          <w:tcPr>
            <w:tcW w:w="96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FFFFFF" w:val="clear"/>
            <w:vAlign w:val="bottom"/>
          </w:tcPr>
          <w:p>
            <w:pPr>
              <w:pStyle w:val="Normal"/>
              <w:widowControl w:val="false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>Г5</w:t>
            </w:r>
          </w:p>
        </w:tc>
        <w:tc>
          <w:tcPr>
            <w:tcW w:w="11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FFFFFF" w:val="clear"/>
            <w:vAlign w:val="bottom"/>
          </w:tcPr>
          <w:p>
            <w:pPr>
              <w:pStyle w:val="Normal"/>
              <w:widowControl w:val="false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>У5</w:t>
            </w:r>
          </w:p>
        </w:tc>
        <w:tc>
          <w:tcPr>
            <w:tcW w:w="198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FFFF00" w:val="clear"/>
            <w:vAlign w:val="bottom"/>
          </w:tcPr>
          <w:p>
            <w:pPr>
              <w:pStyle w:val="Normal"/>
              <w:widowControl w:val="false"/>
              <w:rPr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>Эхо-метод</w:t>
            </w:r>
          </w:p>
        </w:tc>
        <w:tc>
          <w:tcPr>
            <w:tcW w:w="18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0000FF" w:val="clear"/>
            <w:vAlign w:val="bottom"/>
          </w:tcPr>
          <w:p>
            <w:pPr>
              <w:pStyle w:val="Normal"/>
              <w:widowControl w:val="false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>Р-С</w:t>
            </w:r>
          </w:p>
        </w:tc>
        <w:tc>
          <w:tcPr>
            <w:tcW w:w="24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4A86E8" w:val="clear"/>
            <w:vAlign w:val="bottom"/>
          </w:tcPr>
          <w:p>
            <w:pPr>
              <w:pStyle w:val="Normal"/>
              <w:widowControl w:val="false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>Продольные сторона А</w:t>
            </w:r>
          </w:p>
        </w:tc>
      </w:tr>
      <w:tr>
        <w:trPr>
          <w:trHeight w:val="300" w:hRule="atLeast"/>
        </w:trPr>
        <w:tc>
          <w:tcPr>
            <w:tcW w:w="59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FFFFFF" w:val="clear"/>
            <w:vAlign w:val="bottom"/>
          </w:tcPr>
          <w:p>
            <w:pPr>
              <w:pStyle w:val="Normal"/>
              <w:widowControl w:val="false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>4</w:t>
            </w:r>
          </w:p>
        </w:tc>
        <w:tc>
          <w:tcPr>
            <w:tcW w:w="96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FFFFFF" w:val="clear"/>
            <w:vAlign w:val="bottom"/>
          </w:tcPr>
          <w:p>
            <w:pPr>
              <w:pStyle w:val="Normal"/>
              <w:widowControl w:val="false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>Г6</w:t>
            </w:r>
          </w:p>
        </w:tc>
        <w:tc>
          <w:tcPr>
            <w:tcW w:w="11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FFFFFF" w:val="clear"/>
            <w:vAlign w:val="bottom"/>
          </w:tcPr>
          <w:p>
            <w:pPr>
              <w:pStyle w:val="Normal"/>
              <w:widowControl w:val="false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>У6</w:t>
            </w:r>
          </w:p>
        </w:tc>
        <w:tc>
          <w:tcPr>
            <w:tcW w:w="198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FFFF00" w:val="clear"/>
            <w:vAlign w:val="bottom"/>
          </w:tcPr>
          <w:p>
            <w:pPr>
              <w:pStyle w:val="Normal"/>
              <w:widowControl w:val="false"/>
              <w:rPr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>Эхо-метод</w:t>
            </w:r>
          </w:p>
        </w:tc>
        <w:tc>
          <w:tcPr>
            <w:tcW w:w="18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0000FF" w:val="clear"/>
            <w:vAlign w:val="bottom"/>
          </w:tcPr>
          <w:p>
            <w:pPr>
              <w:pStyle w:val="Normal"/>
              <w:widowControl w:val="false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>Р-С</w:t>
            </w:r>
          </w:p>
        </w:tc>
        <w:tc>
          <w:tcPr>
            <w:tcW w:w="24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EA9999" w:val="clear"/>
            <w:vAlign w:val="bottom"/>
          </w:tcPr>
          <w:p>
            <w:pPr>
              <w:pStyle w:val="Normal"/>
              <w:widowControl w:val="false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>Продольные сторона Б</w:t>
            </w:r>
          </w:p>
        </w:tc>
      </w:tr>
      <w:tr>
        <w:trPr>
          <w:trHeight w:val="300" w:hRule="atLeast"/>
        </w:trPr>
        <w:tc>
          <w:tcPr>
            <w:tcW w:w="59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FFFFFF" w:val="clear"/>
            <w:vAlign w:val="bottom"/>
          </w:tcPr>
          <w:p>
            <w:pPr>
              <w:pStyle w:val="Normal"/>
              <w:widowControl w:val="false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>5</w:t>
            </w:r>
          </w:p>
        </w:tc>
        <w:tc>
          <w:tcPr>
            <w:tcW w:w="96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FFFFFF" w:val="clear"/>
            <w:vAlign w:val="bottom"/>
          </w:tcPr>
          <w:p>
            <w:pPr>
              <w:pStyle w:val="Normal"/>
              <w:widowControl w:val="false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>Г5</w:t>
            </w:r>
          </w:p>
        </w:tc>
        <w:tc>
          <w:tcPr>
            <w:tcW w:w="11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FFFFFF" w:val="clear"/>
            <w:vAlign w:val="bottom"/>
          </w:tcPr>
          <w:p>
            <w:pPr>
              <w:pStyle w:val="Normal"/>
              <w:widowControl w:val="false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>У6</w:t>
            </w:r>
          </w:p>
        </w:tc>
        <w:tc>
          <w:tcPr>
            <w:tcW w:w="198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00FF00" w:val="clear"/>
            <w:vAlign w:val="bottom"/>
          </w:tcPr>
          <w:p>
            <w:pPr>
              <w:pStyle w:val="Normal"/>
              <w:widowControl w:val="false"/>
              <w:rPr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>Теневой метод</w:t>
            </w:r>
          </w:p>
        </w:tc>
        <w:tc>
          <w:tcPr>
            <w:tcW w:w="18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0000FF" w:val="clear"/>
            <w:vAlign w:val="bottom"/>
          </w:tcPr>
          <w:p>
            <w:pPr>
              <w:pStyle w:val="Normal"/>
              <w:widowControl w:val="false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>Р-С</w:t>
            </w:r>
          </w:p>
        </w:tc>
        <w:tc>
          <w:tcPr>
            <w:tcW w:w="24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4A86E8" w:val="clear"/>
            <w:vAlign w:val="bottom"/>
          </w:tcPr>
          <w:p>
            <w:pPr>
              <w:pStyle w:val="Normal"/>
              <w:widowControl w:val="false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>Продольные сторона А</w:t>
            </w:r>
          </w:p>
        </w:tc>
      </w:tr>
      <w:tr>
        <w:trPr>
          <w:trHeight w:val="300" w:hRule="atLeast"/>
        </w:trPr>
        <w:tc>
          <w:tcPr>
            <w:tcW w:w="59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FFFFFF" w:val="clear"/>
            <w:vAlign w:val="bottom"/>
          </w:tcPr>
          <w:p>
            <w:pPr>
              <w:pStyle w:val="Normal"/>
              <w:widowControl w:val="false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>6</w:t>
            </w:r>
          </w:p>
        </w:tc>
        <w:tc>
          <w:tcPr>
            <w:tcW w:w="96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FFFFFF" w:val="clear"/>
            <w:vAlign w:val="bottom"/>
          </w:tcPr>
          <w:p>
            <w:pPr>
              <w:pStyle w:val="Normal"/>
              <w:widowControl w:val="false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>Г6</w:t>
            </w:r>
          </w:p>
        </w:tc>
        <w:tc>
          <w:tcPr>
            <w:tcW w:w="11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FFFFFF" w:val="clear"/>
            <w:vAlign w:val="bottom"/>
          </w:tcPr>
          <w:p>
            <w:pPr>
              <w:pStyle w:val="Normal"/>
              <w:widowControl w:val="false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>У5</w:t>
            </w:r>
          </w:p>
        </w:tc>
        <w:tc>
          <w:tcPr>
            <w:tcW w:w="198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00FF00" w:val="clear"/>
            <w:vAlign w:val="bottom"/>
          </w:tcPr>
          <w:p>
            <w:pPr>
              <w:pStyle w:val="Normal"/>
              <w:widowControl w:val="false"/>
              <w:rPr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>Теневой метод</w:t>
            </w:r>
          </w:p>
        </w:tc>
        <w:tc>
          <w:tcPr>
            <w:tcW w:w="18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0000FF" w:val="clear"/>
            <w:vAlign w:val="bottom"/>
          </w:tcPr>
          <w:p>
            <w:pPr>
              <w:pStyle w:val="Normal"/>
              <w:widowControl w:val="false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>Р-С</w:t>
            </w:r>
          </w:p>
        </w:tc>
        <w:tc>
          <w:tcPr>
            <w:tcW w:w="24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EA9999" w:val="clear"/>
            <w:vAlign w:val="bottom"/>
          </w:tcPr>
          <w:p>
            <w:pPr>
              <w:pStyle w:val="Normal"/>
              <w:widowControl w:val="false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>Продольные сторона Б</w:t>
            </w:r>
          </w:p>
        </w:tc>
      </w:tr>
      <w:tr>
        <w:trPr>
          <w:trHeight w:val="300" w:hRule="atLeast"/>
        </w:trPr>
        <w:tc>
          <w:tcPr>
            <w:tcW w:w="59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FFFFFF" w:val="clear"/>
            <w:vAlign w:val="bottom"/>
          </w:tcPr>
          <w:p>
            <w:pPr>
              <w:pStyle w:val="Normal"/>
              <w:widowControl w:val="false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>7</w:t>
            </w:r>
          </w:p>
        </w:tc>
        <w:tc>
          <w:tcPr>
            <w:tcW w:w="96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FFFFFF" w:val="clear"/>
            <w:vAlign w:val="bottom"/>
          </w:tcPr>
          <w:p>
            <w:pPr>
              <w:pStyle w:val="Normal"/>
              <w:widowControl w:val="false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>Г0</w:t>
            </w:r>
          </w:p>
        </w:tc>
        <w:tc>
          <w:tcPr>
            <w:tcW w:w="11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FFFFFF" w:val="clear"/>
            <w:vAlign w:val="bottom"/>
          </w:tcPr>
          <w:p>
            <w:pPr>
              <w:pStyle w:val="Normal"/>
              <w:widowControl w:val="false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>У2</w:t>
            </w:r>
          </w:p>
        </w:tc>
        <w:tc>
          <w:tcPr>
            <w:tcW w:w="198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FFFF00" w:val="clear"/>
            <w:vAlign w:val="bottom"/>
          </w:tcPr>
          <w:p>
            <w:pPr>
              <w:pStyle w:val="Normal"/>
              <w:widowControl w:val="false"/>
              <w:rPr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>Эхо-метод</w:t>
            </w:r>
          </w:p>
        </w:tc>
        <w:tc>
          <w:tcPr>
            <w:tcW w:w="18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FF0000" w:val="clear"/>
            <w:vAlign w:val="bottom"/>
          </w:tcPr>
          <w:p>
            <w:pPr>
              <w:pStyle w:val="Normal"/>
              <w:widowControl w:val="false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>Хордовая</w:t>
            </w:r>
          </w:p>
        </w:tc>
        <w:tc>
          <w:tcPr>
            <w:tcW w:w="24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8E7CC3" w:val="clear"/>
            <w:vAlign w:val="bottom"/>
          </w:tcPr>
          <w:p>
            <w:pPr>
              <w:pStyle w:val="Normal"/>
              <w:widowControl w:val="false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>Поперечные</w:t>
            </w:r>
          </w:p>
        </w:tc>
      </w:tr>
      <w:tr>
        <w:trPr>
          <w:trHeight w:val="300" w:hRule="atLeast"/>
        </w:trPr>
        <w:tc>
          <w:tcPr>
            <w:tcW w:w="59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FFFFFF" w:val="clear"/>
            <w:vAlign w:val="bottom"/>
          </w:tcPr>
          <w:p>
            <w:pPr>
              <w:pStyle w:val="Normal"/>
              <w:widowControl w:val="false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>8</w:t>
            </w:r>
          </w:p>
        </w:tc>
        <w:tc>
          <w:tcPr>
            <w:tcW w:w="96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FFFFFF" w:val="clear"/>
            <w:vAlign w:val="bottom"/>
          </w:tcPr>
          <w:p>
            <w:pPr>
              <w:pStyle w:val="Normal"/>
              <w:widowControl w:val="false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>Г2</w:t>
            </w:r>
          </w:p>
        </w:tc>
        <w:tc>
          <w:tcPr>
            <w:tcW w:w="11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FFFFFF" w:val="clear"/>
            <w:vAlign w:val="bottom"/>
          </w:tcPr>
          <w:p>
            <w:pPr>
              <w:pStyle w:val="Normal"/>
              <w:widowControl w:val="false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>У0</w:t>
            </w:r>
          </w:p>
        </w:tc>
        <w:tc>
          <w:tcPr>
            <w:tcW w:w="198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FFFF00" w:val="clear"/>
            <w:vAlign w:val="bottom"/>
          </w:tcPr>
          <w:p>
            <w:pPr>
              <w:pStyle w:val="Normal"/>
              <w:widowControl w:val="false"/>
              <w:rPr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>Эхо-метод</w:t>
            </w:r>
          </w:p>
        </w:tc>
        <w:tc>
          <w:tcPr>
            <w:tcW w:w="18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FF0000" w:val="clear"/>
            <w:vAlign w:val="bottom"/>
          </w:tcPr>
          <w:p>
            <w:pPr>
              <w:pStyle w:val="Normal"/>
              <w:widowControl w:val="false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>Хордовая</w:t>
            </w:r>
          </w:p>
        </w:tc>
        <w:tc>
          <w:tcPr>
            <w:tcW w:w="24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8E7CC3" w:val="clear"/>
            <w:vAlign w:val="bottom"/>
          </w:tcPr>
          <w:p>
            <w:pPr>
              <w:pStyle w:val="Normal"/>
              <w:widowControl w:val="false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>Поперечные</w:t>
            </w:r>
          </w:p>
        </w:tc>
      </w:tr>
      <w:tr>
        <w:trPr>
          <w:trHeight w:val="300" w:hRule="atLeast"/>
        </w:trPr>
        <w:tc>
          <w:tcPr>
            <w:tcW w:w="59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FFFFFF" w:val="clear"/>
            <w:vAlign w:val="bottom"/>
          </w:tcPr>
          <w:p>
            <w:pPr>
              <w:pStyle w:val="Normal"/>
              <w:widowControl w:val="false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>9</w:t>
            </w:r>
          </w:p>
        </w:tc>
        <w:tc>
          <w:tcPr>
            <w:tcW w:w="96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FFFFFF" w:val="clear"/>
            <w:vAlign w:val="bottom"/>
          </w:tcPr>
          <w:p>
            <w:pPr>
              <w:pStyle w:val="Normal"/>
              <w:widowControl w:val="false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>Г5</w:t>
            </w:r>
          </w:p>
        </w:tc>
        <w:tc>
          <w:tcPr>
            <w:tcW w:w="11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FFFFFF" w:val="clear"/>
            <w:vAlign w:val="bottom"/>
          </w:tcPr>
          <w:p>
            <w:pPr>
              <w:pStyle w:val="Normal"/>
              <w:widowControl w:val="false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>У5</w:t>
            </w:r>
          </w:p>
        </w:tc>
        <w:tc>
          <w:tcPr>
            <w:tcW w:w="198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4A86E8" w:val="clear"/>
            <w:vAlign w:val="bottom"/>
          </w:tcPr>
          <w:p>
            <w:pPr>
              <w:pStyle w:val="Normal"/>
              <w:widowControl w:val="false"/>
              <w:rPr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>Эхо-Контактный м.</w:t>
            </w:r>
          </w:p>
        </w:tc>
        <w:tc>
          <w:tcPr>
            <w:tcW w:w="18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0000FF" w:val="clear"/>
            <w:vAlign w:val="bottom"/>
          </w:tcPr>
          <w:p>
            <w:pPr>
              <w:pStyle w:val="Normal"/>
              <w:widowControl w:val="false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>Р-С</w:t>
            </w:r>
          </w:p>
        </w:tc>
        <w:tc>
          <w:tcPr>
            <w:tcW w:w="24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4A86E8" w:val="clear"/>
            <w:vAlign w:val="bottom"/>
          </w:tcPr>
          <w:p>
            <w:pPr>
              <w:pStyle w:val="Normal"/>
              <w:widowControl w:val="false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>Продольные сторона А</w:t>
            </w:r>
          </w:p>
        </w:tc>
      </w:tr>
      <w:tr>
        <w:trPr>
          <w:trHeight w:val="300" w:hRule="atLeast"/>
        </w:trPr>
        <w:tc>
          <w:tcPr>
            <w:tcW w:w="59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FFFFFF" w:val="clear"/>
            <w:vAlign w:val="bottom"/>
          </w:tcPr>
          <w:p>
            <w:pPr>
              <w:pStyle w:val="Normal"/>
              <w:widowControl w:val="false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>10</w:t>
            </w:r>
          </w:p>
        </w:tc>
        <w:tc>
          <w:tcPr>
            <w:tcW w:w="96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FFFFFF" w:val="clear"/>
            <w:vAlign w:val="bottom"/>
          </w:tcPr>
          <w:p>
            <w:pPr>
              <w:pStyle w:val="Normal"/>
              <w:widowControl w:val="false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>Г6</w:t>
            </w:r>
          </w:p>
        </w:tc>
        <w:tc>
          <w:tcPr>
            <w:tcW w:w="11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FFFFFF" w:val="clear"/>
            <w:vAlign w:val="bottom"/>
          </w:tcPr>
          <w:p>
            <w:pPr>
              <w:pStyle w:val="Normal"/>
              <w:widowControl w:val="false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>У6</w:t>
            </w:r>
          </w:p>
        </w:tc>
        <w:tc>
          <w:tcPr>
            <w:tcW w:w="198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4A86E8" w:val="clear"/>
            <w:vAlign w:val="bottom"/>
          </w:tcPr>
          <w:p>
            <w:pPr>
              <w:pStyle w:val="Normal"/>
              <w:widowControl w:val="false"/>
              <w:rPr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>Эхо-Контактный м.</w:t>
            </w:r>
          </w:p>
        </w:tc>
        <w:tc>
          <w:tcPr>
            <w:tcW w:w="18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0000FF" w:val="clear"/>
            <w:vAlign w:val="bottom"/>
          </w:tcPr>
          <w:p>
            <w:pPr>
              <w:pStyle w:val="Normal"/>
              <w:widowControl w:val="false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>Р-С</w:t>
            </w:r>
          </w:p>
        </w:tc>
        <w:tc>
          <w:tcPr>
            <w:tcW w:w="24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EA9999" w:val="clear"/>
            <w:vAlign w:val="bottom"/>
          </w:tcPr>
          <w:p>
            <w:pPr>
              <w:pStyle w:val="Normal"/>
              <w:widowControl w:val="false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>Продольные сторона Б</w:t>
            </w:r>
          </w:p>
        </w:tc>
      </w:tr>
      <w:tr>
        <w:trPr>
          <w:trHeight w:val="300" w:hRule="atLeast"/>
        </w:trPr>
        <w:tc>
          <w:tcPr>
            <w:tcW w:w="59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FFFFFF" w:val="clear"/>
            <w:vAlign w:val="bottom"/>
          </w:tcPr>
          <w:p>
            <w:pPr>
              <w:pStyle w:val="Normal"/>
              <w:widowControl w:val="false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>11</w:t>
            </w:r>
          </w:p>
        </w:tc>
        <w:tc>
          <w:tcPr>
            <w:tcW w:w="96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FFFFFF" w:val="clear"/>
            <w:vAlign w:val="bottom"/>
          </w:tcPr>
          <w:p>
            <w:pPr>
              <w:pStyle w:val="Normal"/>
              <w:widowControl w:val="false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>Г0</w:t>
            </w:r>
          </w:p>
        </w:tc>
        <w:tc>
          <w:tcPr>
            <w:tcW w:w="11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FFFFFF" w:val="clear"/>
            <w:vAlign w:val="bottom"/>
          </w:tcPr>
          <w:p>
            <w:pPr>
              <w:pStyle w:val="Normal"/>
              <w:widowControl w:val="false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>У0</w:t>
            </w:r>
          </w:p>
        </w:tc>
        <w:tc>
          <w:tcPr>
            <w:tcW w:w="198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4A86E8" w:val="clear"/>
            <w:vAlign w:val="bottom"/>
          </w:tcPr>
          <w:p>
            <w:pPr>
              <w:pStyle w:val="Normal"/>
              <w:widowControl w:val="false"/>
              <w:rPr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>Эхо-Контактный м.</w:t>
            </w:r>
          </w:p>
        </w:tc>
        <w:tc>
          <w:tcPr>
            <w:tcW w:w="18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FF0000" w:val="clear"/>
            <w:vAlign w:val="bottom"/>
          </w:tcPr>
          <w:p>
            <w:pPr>
              <w:pStyle w:val="Normal"/>
              <w:widowControl w:val="false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>Хордовая</w:t>
            </w:r>
          </w:p>
        </w:tc>
        <w:tc>
          <w:tcPr>
            <w:tcW w:w="24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4A86E8" w:val="clear"/>
            <w:vAlign w:val="bottom"/>
          </w:tcPr>
          <w:p>
            <w:pPr>
              <w:pStyle w:val="Normal"/>
              <w:widowControl w:val="false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>Продольные сторона А</w:t>
            </w:r>
          </w:p>
        </w:tc>
      </w:tr>
      <w:tr>
        <w:trPr>
          <w:trHeight w:val="300" w:hRule="atLeast"/>
        </w:trPr>
        <w:tc>
          <w:tcPr>
            <w:tcW w:w="59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FFFFFF" w:val="clear"/>
            <w:vAlign w:val="bottom"/>
          </w:tcPr>
          <w:p>
            <w:pPr>
              <w:pStyle w:val="Normal"/>
              <w:widowControl w:val="false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>12</w:t>
            </w:r>
          </w:p>
        </w:tc>
        <w:tc>
          <w:tcPr>
            <w:tcW w:w="96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FFFFFF" w:val="clear"/>
            <w:vAlign w:val="bottom"/>
          </w:tcPr>
          <w:p>
            <w:pPr>
              <w:pStyle w:val="Normal"/>
              <w:widowControl w:val="false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>Г2</w:t>
            </w:r>
          </w:p>
        </w:tc>
        <w:tc>
          <w:tcPr>
            <w:tcW w:w="11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FFFFFF" w:val="clear"/>
            <w:vAlign w:val="bottom"/>
          </w:tcPr>
          <w:p>
            <w:pPr>
              <w:pStyle w:val="Normal"/>
              <w:widowControl w:val="false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>У2</w:t>
            </w:r>
          </w:p>
        </w:tc>
        <w:tc>
          <w:tcPr>
            <w:tcW w:w="198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4A86E8" w:val="clear"/>
            <w:vAlign w:val="bottom"/>
          </w:tcPr>
          <w:p>
            <w:pPr>
              <w:pStyle w:val="Normal"/>
              <w:widowControl w:val="false"/>
              <w:rPr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>Эхо-Контактный м.</w:t>
            </w:r>
          </w:p>
        </w:tc>
        <w:tc>
          <w:tcPr>
            <w:tcW w:w="18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FF0000" w:val="clear"/>
            <w:vAlign w:val="bottom"/>
          </w:tcPr>
          <w:p>
            <w:pPr>
              <w:pStyle w:val="Normal"/>
              <w:widowControl w:val="false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>Хордовая</w:t>
            </w:r>
          </w:p>
        </w:tc>
        <w:tc>
          <w:tcPr>
            <w:tcW w:w="24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EA9999" w:val="clear"/>
            <w:vAlign w:val="bottom"/>
          </w:tcPr>
          <w:p>
            <w:pPr>
              <w:pStyle w:val="Normal"/>
              <w:widowControl w:val="false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>Продольные сторона Б</w:t>
            </w:r>
          </w:p>
        </w:tc>
      </w:tr>
      <w:tr>
        <w:trPr>
          <w:trHeight w:val="300" w:hRule="atLeast"/>
        </w:trPr>
        <w:tc>
          <w:tcPr>
            <w:tcW w:w="59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FFFFFF" w:val="clear"/>
            <w:vAlign w:val="bottom"/>
          </w:tcPr>
          <w:p>
            <w:pPr>
              <w:pStyle w:val="Normal"/>
              <w:widowControl w:val="false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>13</w:t>
            </w:r>
          </w:p>
        </w:tc>
        <w:tc>
          <w:tcPr>
            <w:tcW w:w="96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FFFFFF" w:val="clear"/>
            <w:vAlign w:val="bottom"/>
          </w:tcPr>
          <w:p>
            <w:pPr>
              <w:pStyle w:val="Normal"/>
              <w:widowControl w:val="false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>Г2</w:t>
            </w:r>
          </w:p>
        </w:tc>
        <w:tc>
          <w:tcPr>
            <w:tcW w:w="11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FFFFFF" w:val="clear"/>
            <w:vAlign w:val="bottom"/>
          </w:tcPr>
          <w:p>
            <w:pPr>
              <w:pStyle w:val="Normal"/>
              <w:widowControl w:val="false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>У3</w:t>
            </w:r>
          </w:p>
        </w:tc>
        <w:tc>
          <w:tcPr>
            <w:tcW w:w="198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00FF00" w:val="clear"/>
            <w:vAlign w:val="bottom"/>
          </w:tcPr>
          <w:p>
            <w:pPr>
              <w:pStyle w:val="Normal"/>
              <w:widowControl w:val="false"/>
              <w:rPr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>Теневой метод</w:t>
            </w:r>
          </w:p>
        </w:tc>
        <w:tc>
          <w:tcPr>
            <w:tcW w:w="18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FF0000" w:val="clear"/>
            <w:vAlign w:val="bottom"/>
          </w:tcPr>
          <w:p>
            <w:pPr>
              <w:pStyle w:val="Normal"/>
              <w:widowControl w:val="false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>Хордовая</w:t>
            </w:r>
          </w:p>
        </w:tc>
        <w:tc>
          <w:tcPr>
            <w:tcW w:w="24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4A86E8" w:val="clear"/>
            <w:vAlign w:val="bottom"/>
          </w:tcPr>
          <w:p>
            <w:pPr>
              <w:pStyle w:val="Normal"/>
              <w:widowControl w:val="false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>Продольные сторона А</w:t>
            </w:r>
          </w:p>
        </w:tc>
      </w:tr>
      <w:tr>
        <w:trPr>
          <w:trHeight w:val="300" w:hRule="atLeast"/>
        </w:trPr>
        <w:tc>
          <w:tcPr>
            <w:tcW w:w="59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FFFFFF" w:val="clear"/>
            <w:vAlign w:val="bottom"/>
          </w:tcPr>
          <w:p>
            <w:pPr>
              <w:pStyle w:val="Normal"/>
              <w:widowControl w:val="false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>14</w:t>
            </w:r>
          </w:p>
        </w:tc>
        <w:tc>
          <w:tcPr>
            <w:tcW w:w="96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FFFFFF" w:val="clear"/>
            <w:vAlign w:val="bottom"/>
          </w:tcPr>
          <w:p>
            <w:pPr>
              <w:pStyle w:val="Normal"/>
              <w:widowControl w:val="false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>Г3</w:t>
            </w:r>
          </w:p>
        </w:tc>
        <w:tc>
          <w:tcPr>
            <w:tcW w:w="11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FFFFFF" w:val="clear"/>
            <w:vAlign w:val="bottom"/>
          </w:tcPr>
          <w:p>
            <w:pPr>
              <w:pStyle w:val="Normal"/>
              <w:widowControl w:val="false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>У0</w:t>
            </w:r>
          </w:p>
        </w:tc>
        <w:tc>
          <w:tcPr>
            <w:tcW w:w="198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00FF00" w:val="clear"/>
            <w:vAlign w:val="bottom"/>
          </w:tcPr>
          <w:p>
            <w:pPr>
              <w:pStyle w:val="Normal"/>
              <w:widowControl w:val="false"/>
              <w:rPr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>Теневой метод</w:t>
            </w:r>
          </w:p>
        </w:tc>
        <w:tc>
          <w:tcPr>
            <w:tcW w:w="18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FF0000" w:val="clear"/>
            <w:vAlign w:val="bottom"/>
          </w:tcPr>
          <w:p>
            <w:pPr>
              <w:pStyle w:val="Normal"/>
              <w:widowControl w:val="false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>Хордовая</w:t>
            </w:r>
          </w:p>
        </w:tc>
        <w:tc>
          <w:tcPr>
            <w:tcW w:w="24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EA9999" w:val="clear"/>
            <w:vAlign w:val="bottom"/>
          </w:tcPr>
          <w:p>
            <w:pPr>
              <w:pStyle w:val="Normal"/>
              <w:widowControl w:val="false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>Продольные сторона Б</w:t>
            </w:r>
          </w:p>
        </w:tc>
      </w:tr>
      <w:tr>
        <w:trPr>
          <w:trHeight w:val="300" w:hRule="atLeast"/>
        </w:trPr>
        <w:tc>
          <w:tcPr>
            <w:tcW w:w="59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FFFFFF" w:val="clear"/>
            <w:vAlign w:val="bottom"/>
          </w:tcPr>
          <w:p>
            <w:pPr>
              <w:pStyle w:val="Normal"/>
              <w:widowControl w:val="false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>15</w:t>
            </w:r>
          </w:p>
        </w:tc>
        <w:tc>
          <w:tcPr>
            <w:tcW w:w="96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FFFFFF" w:val="clear"/>
            <w:vAlign w:val="bottom"/>
          </w:tcPr>
          <w:p>
            <w:pPr>
              <w:pStyle w:val="Normal"/>
              <w:widowControl w:val="false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>Г0</w:t>
            </w:r>
          </w:p>
        </w:tc>
        <w:tc>
          <w:tcPr>
            <w:tcW w:w="11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FFFFFF" w:val="clear"/>
            <w:vAlign w:val="bottom"/>
          </w:tcPr>
          <w:p>
            <w:pPr>
              <w:pStyle w:val="Normal"/>
              <w:widowControl w:val="false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>У2</w:t>
            </w:r>
          </w:p>
        </w:tc>
        <w:tc>
          <w:tcPr>
            <w:tcW w:w="198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4A86E8" w:val="clear"/>
            <w:vAlign w:val="bottom"/>
          </w:tcPr>
          <w:p>
            <w:pPr>
              <w:pStyle w:val="Normal"/>
              <w:widowControl w:val="false"/>
              <w:rPr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>Эхо-Контактный м.</w:t>
            </w:r>
          </w:p>
        </w:tc>
        <w:tc>
          <w:tcPr>
            <w:tcW w:w="18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FF0000" w:val="clear"/>
            <w:vAlign w:val="bottom"/>
          </w:tcPr>
          <w:p>
            <w:pPr>
              <w:pStyle w:val="Normal"/>
              <w:widowControl w:val="false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>Хордовая</w:t>
            </w:r>
          </w:p>
        </w:tc>
        <w:tc>
          <w:tcPr>
            <w:tcW w:w="24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8E7CC3" w:val="clear"/>
            <w:vAlign w:val="bottom"/>
          </w:tcPr>
          <w:p>
            <w:pPr>
              <w:pStyle w:val="Normal"/>
              <w:widowControl w:val="false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>Поперечные</w:t>
            </w:r>
          </w:p>
        </w:tc>
      </w:tr>
      <w:tr>
        <w:trPr>
          <w:trHeight w:val="300" w:hRule="atLeast"/>
        </w:trPr>
        <w:tc>
          <w:tcPr>
            <w:tcW w:w="59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FFFFFF" w:val="clear"/>
            <w:vAlign w:val="bottom"/>
          </w:tcPr>
          <w:p>
            <w:pPr>
              <w:pStyle w:val="Normal"/>
              <w:widowControl w:val="false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>16</w:t>
            </w:r>
          </w:p>
        </w:tc>
        <w:tc>
          <w:tcPr>
            <w:tcW w:w="96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FFFFFF" w:val="clear"/>
            <w:vAlign w:val="bottom"/>
          </w:tcPr>
          <w:p>
            <w:pPr>
              <w:pStyle w:val="Normal"/>
              <w:widowControl w:val="false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>Г2</w:t>
            </w:r>
          </w:p>
        </w:tc>
        <w:tc>
          <w:tcPr>
            <w:tcW w:w="115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FFFFFF" w:val="clear"/>
            <w:vAlign w:val="bottom"/>
          </w:tcPr>
          <w:p>
            <w:pPr>
              <w:pStyle w:val="Normal"/>
              <w:widowControl w:val="false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>У0</w:t>
            </w:r>
          </w:p>
        </w:tc>
        <w:tc>
          <w:tcPr>
            <w:tcW w:w="198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4A86E8" w:val="clear"/>
            <w:vAlign w:val="bottom"/>
          </w:tcPr>
          <w:p>
            <w:pPr>
              <w:pStyle w:val="Normal"/>
              <w:widowControl w:val="false"/>
              <w:rPr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>Эхо-Контактный м.</w:t>
            </w:r>
          </w:p>
        </w:tc>
        <w:tc>
          <w:tcPr>
            <w:tcW w:w="18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FF0000" w:val="clear"/>
            <w:vAlign w:val="bottom"/>
          </w:tcPr>
          <w:p>
            <w:pPr>
              <w:pStyle w:val="Normal"/>
              <w:widowControl w:val="false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>Хордовая</w:t>
            </w:r>
          </w:p>
        </w:tc>
        <w:tc>
          <w:tcPr>
            <w:tcW w:w="24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8E7CC3" w:val="clear"/>
            <w:vAlign w:val="bottom"/>
          </w:tcPr>
          <w:p>
            <w:pPr>
              <w:pStyle w:val="Normal"/>
              <w:widowControl w:val="false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>Поперечные</w:t>
            </w:r>
          </w:p>
        </w:tc>
      </w:tr>
    </w:tbl>
    <w:p>
      <w:pPr>
        <w:pStyle w:val="Normal"/>
        <w:widowControl w:val="false"/>
        <w:spacing w:lineRule="auto" w:line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На случай недостаточного акустического контакта эхо-такты повторяются с усилением +6дБ (эхо-контактные) у 6 схем. Такое количество преобразователей и реализуемых с их помощью схем прозвучивания обеспечивает более надежное выявление дефектов.</w:t>
      </w:r>
    </w:p>
    <w:p>
      <w:pPr>
        <w:pStyle w:val="Normal"/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Конструктивно все преобразователи объединены в так называемый сканер, в который также входят двигатель и датчик пути. Для проведения контроля сканер с помощью специального кольца устанавливается на сварное соединение и при помощи двигателя делает один оборот вокруг трубопровода с шагом 1 мм. При этом каждый миллиметр материала шва прозвучивается по всем 16 схемам, а датчик пути измеряет пройденное расстояние. С помощью кабеля сканер соединен с ультразвуковым дефектоскопом, на который в процессе контроля передается вся полученная информация. По окончании контроля данные с дефектоскопа переносятся на персональный компьютер для дальнейшего анализа.</w:t>
      </w:r>
    </w:p>
    <w:p>
      <w:pPr>
        <w:pStyle w:val="Normal"/>
        <w:spacing w:lineRule="auto" w:line="360" w:before="0" w:after="0"/>
        <w:ind w:left="0" w:hanging="0"/>
        <w:jc w:val="both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ab/>
        <w:t>Алгоритм приведения данных к одной координате</w:t>
      </w:r>
    </w:p>
    <w:p>
      <w:pPr>
        <w:pStyle w:val="Normal"/>
        <w:spacing w:lineRule="auto" w:line="360" w:before="0" w:after="0"/>
        <w:ind w:left="0" w:hanging="0"/>
        <w:jc w:val="both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Типы выявляемых дефектов(аномалий в данных)</w:t>
      </w:r>
    </w:p>
    <w:p>
      <w:pPr>
        <w:pStyle w:val="Normal"/>
        <w:spacing w:lineRule="auto" w:line="360" w:before="0" w:after="0"/>
        <w:ind w:left="720" w:hanging="0"/>
        <w:jc w:val="both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Продольные дефекты</w:t>
      </w:r>
    </w:p>
    <w:p>
      <w:pPr>
        <w:pStyle w:val="Normal"/>
        <w:spacing w:lineRule="auto" w:line="360" w:before="0" w:after="0"/>
        <w:ind w:left="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Продольные дефекты - дефекты (трещины), расположенные вдоль оси сварного шва</w:t>
      </w:r>
    </w:p>
    <w:p>
      <w:pPr>
        <w:pStyle w:val="Normal"/>
        <w:spacing w:lineRule="auto" w:line="360" w:before="0" w:after="0"/>
        <w:ind w:firstLine="72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5396230" cy="2943225"/>
            <wp:effectExtent l="0" t="0" r="0" b="0"/>
            <wp:docPr id="7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firstLine="720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Поперечные дефекты</w:t>
      </w:r>
    </w:p>
    <w:p>
      <w:pPr>
        <w:pStyle w:val="Normal"/>
        <w:spacing w:lineRule="auto" w:line="360" w:before="0" w:after="0"/>
        <w:ind w:left="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Поперечные дефекты - дефекты, расположенные перпендикулярно оси сварного шва.</w:t>
      </w:r>
    </w:p>
    <w:p>
      <w:pPr>
        <w:pStyle w:val="Normal"/>
        <w:spacing w:lineRule="auto" w:line="360" w:before="0" w:after="0"/>
        <w:ind w:left="720" w:hanging="0"/>
        <w:jc w:val="center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/>
        <w:drawing>
          <wp:inline distT="0" distB="0" distL="0" distR="0">
            <wp:extent cx="5367020" cy="3610610"/>
            <wp:effectExtent l="0" t="0" r="0" b="0"/>
            <wp:docPr id="8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02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ind w:left="720" w:hanging="0"/>
        <w:jc w:val="center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360" w:before="0" w:after="0"/>
        <w:ind w:left="0" w:firstLine="720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Потеря акустического контакта</w:t>
      </w:r>
    </w:p>
    <w:p>
      <w:pPr>
        <w:pStyle w:val="Normal"/>
        <w:spacing w:lineRule="auto" w:line="360" w:before="0" w:after="0"/>
        <w:ind w:left="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highlight w:val="white"/>
        </w:rPr>
        <w:t>Акустический контакт – способ передачи акустического сигнала из объекта контроля в преобразователь и наоборот. Акустические волны сильно отражаются от тонких воздушных зазоров. Поэтому для передачи волн от преобразователя к объекту такие промежутки часто заполняются жидкостью.</w:t>
      </w:r>
    </w:p>
    <w:p>
      <w:pPr>
        <w:pStyle w:val="Normal"/>
        <w:spacing w:lineRule="auto" w:line="360" w:before="0" w:after="0"/>
        <w:ind w:left="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5424170" cy="3901440"/>
            <wp:effectExtent l="0" t="0" r="0" b="0"/>
            <wp:docPr id="9" name="image1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2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17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 w:before="0" w:after="0"/>
        <w:ind w:left="720" w:hanging="0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Локальное улучшение акустического контакта</w:t>
      </w:r>
    </w:p>
    <w:p>
      <w:pPr>
        <w:pStyle w:val="Normal"/>
        <w:spacing w:lineRule="auto" w:line="360" w:before="0" w:after="0"/>
        <w:ind w:left="720" w:hanging="0"/>
        <w:jc w:val="center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/>
        <w:drawing>
          <wp:inline distT="0" distB="0" distL="0" distR="0">
            <wp:extent cx="5396230" cy="3467100"/>
            <wp:effectExtent l="0" t="0" r="0" b="0"/>
            <wp:docPr id="10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ind w:left="720" w:hanging="0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Нестационарность сигнала</w:t>
      </w:r>
    </w:p>
    <w:p>
      <w:pPr>
        <w:pStyle w:val="Normal"/>
        <w:spacing w:lineRule="auto" w:line="360" w:before="0" w:after="0"/>
        <w:ind w:left="720" w:hanging="0"/>
        <w:jc w:val="center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/>
        <w:drawing>
          <wp:inline distT="0" distB="0" distL="0" distR="0">
            <wp:extent cx="5372735" cy="3615055"/>
            <wp:effectExtent l="0" t="0" r="0" b="0"/>
            <wp:docPr id="11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735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keepNext w:val="true"/>
        <w:widowControl w:val="false"/>
        <w:spacing w:lineRule="auto" w:line="360" w:before="0" w:after="0"/>
        <w:ind w:firstLine="72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3 Постановка задачи</w:t>
      </w:r>
    </w:p>
    <w:p>
      <w:pPr>
        <w:pStyle w:val="Normal"/>
        <w:widowControl w:val="false"/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Описанная выше система в течение нескольких лет используется на российских АЭС. Анализ результатов контроля выполняется экспертом, который  выдает заключение о наличии дефектов в данном сварном соединении и их координатах. Основным признаком дефекта является одновременное повышение уровня эхо-сигнала (пик) и падение амплитуды теневого сигнала (провал) хотя бы по одной паре тактов. Таким образом, основная задача эксперта состоит в выделении пиков и провалов сигнала на фоне помех. После определения координат дефекта, его высота определяется по величине падения теневого сигнала. </w:t>
      </w:r>
    </w:p>
    <w:p>
      <w:pPr>
        <w:pStyle w:val="Normal"/>
        <w:widowControl w:val="false"/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В идеале амплитуда эхо-сигнала при отсутствии дефекта должна равняться нулю, а амплитуда теневого сигнала – 255 усл.ед. При наличии дефекта должно наблюдаться обратное соотношение сигналов по эхо и теневым тактам. </w:t>
      </w:r>
    </w:p>
    <w:p>
      <w:pPr>
        <w:pStyle w:val="Normal"/>
        <w:widowControl w:val="false"/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В реальности, анализ сигналов затруднен наличием целого  ряда мешающих факторов. Даже при отсутствии дефекта, ультразвуковая волна отражается на границах зерен структуры материала. Поэтому в сигнале всегда присутствует так называемый структурный шум. Свое влияние оказывают электрические помехи и ошибки амплитудного квантования сигналов. . Поведение сигналов УЗК существенно зависит от размера, ориентации и положения дефекта относительно измерительного блока.  Наконец сильнейшее влияние на сигнал оказывает непостоянство акустического контакта датчиков и контролируемой поверхности </w:t>
      </w:r>
    </w:p>
    <w:p>
      <w:pPr>
        <w:pStyle w:val="Normal"/>
        <w:widowControl w:val="false"/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Таким образом, эксперт должен проводить одновременный анализ и сопоставление, в условиях шумов и мешающих факторов, 16–и  сигналов, изменяющихся при изменении координат сканера. Понятны высокие требования к квалификации и опыту эксперта, которые часто недостижимы штатным персоналом лабораторий контроля металлов на АЭС. Это приводит к необходимости привлечения для контроля сотрудников организаций – разработчиков реактора и диагностического оборудования. Другими проблемами являются низкая скорость обработки результатов, субъективность оценки состояния сварного шва и влияние на нее “человеческого фактора”. </w:t>
      </w:r>
    </w:p>
    <w:p>
      <w:pPr>
        <w:pStyle w:val="Normal"/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4 Результаты УЗК</w:t>
      </w:r>
    </w:p>
    <w:p>
      <w:pPr>
        <w:pStyle w:val="Normal"/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Результаты УЗК сварного соединения представляют собой </w:t>
      </w:r>
      <w:r>
        <w:rPr>
          <w:rFonts w:eastAsia="Times New Roman" w:cs="Times New Roman" w:ascii="Times New Roman" w:hAnsi="Times New Roman"/>
          <w:b/>
          <w:sz w:val="24"/>
          <w:szCs w:val="24"/>
        </w:rPr>
        <w:t>файл данных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, в котором записана служебная информация (номер соединения, условия контроля и т.д.) и таблица измеренных значений сигналов. Первая строка файла является служебной и содержит информацию о номере сварного шва, о приборе контроля, дате и времени контроля, температуре и пр. В первом столбце таблицы записываются показания датчика пути (расстояние вдоль сварного шва в миллиметрах), а в остальных  значения амплитуд сигналов по всем 16 схемам прозвучивания. Длина окружности трубопровода составляет 1020 мм. Для надежного контроля начального участка сканирование проводится с нахлестом от 10 до 100 мм. Амплитуда сигнала изменяется в диапазоне 0–255 условных единиц. </w:t>
      </w:r>
    </w:p>
    <w:p>
      <w:pPr>
        <w:pStyle w:val="Normal"/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Пример файла с данными</w:t>
      </w:r>
    </w:p>
    <w:p>
      <w:pPr>
        <w:pStyle w:val="Normal"/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Файлы с данными носят числовые названия, которые соответствуют номеру сварного шва при проведении УЗК. Форматом файлов с данными является .dat. Ниже показан пример одного такого файла.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5360670" cy="3290570"/>
            <wp:effectExtent l="0" t="0" r="0" b="0"/>
            <wp:docPr id="12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67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Рисунок 5 - Пример файла с данными</w:t>
      </w:r>
    </w:p>
    <w:p>
      <w:pPr>
        <w:pStyle w:val="Normal"/>
        <w:spacing w:lineRule="auto" w:line="360" w:before="0" w:after="0"/>
        <w:ind w:firstLine="720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5 Целевая переменная</w:t>
      </w:r>
    </w:p>
    <w:p>
      <w:pPr>
        <w:pStyle w:val="Normal"/>
        <w:spacing w:lineRule="auto" w:line="360" w:before="0" w:after="0"/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Целевую переменную нужно будет сделать из таблицы (csv формат), в столбцах которой будут указаны характеристики найденных дефектов.</w:t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Таблица дефектов</w:t>
      </w:r>
    </w:p>
    <w:tbl>
      <w:tblPr>
        <w:tblStyle w:val="Table2"/>
        <w:tblW w:w="9029" w:type="dxa"/>
        <w:jc w:val="left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CellMar>
          <w:top w:w="100" w:type="dxa"/>
          <w:left w:w="90" w:type="dxa"/>
          <w:bottom w:w="100" w:type="dxa"/>
          <w:right w:w="100" w:type="dxa"/>
        </w:tblCellMar>
        <w:tblLook w:val="0600"/>
      </w:tblPr>
      <w:tblGrid>
        <w:gridCol w:w="1805"/>
        <w:gridCol w:w="1806"/>
        <w:gridCol w:w="1806"/>
        <w:gridCol w:w="1806"/>
        <w:gridCol w:w="1806"/>
      </w:tblGrid>
      <w:tr>
        <w:trPr/>
        <w:tc>
          <w:tcPr>
            <w:tcW w:w="18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36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Начало дефекта</w:t>
            </w:r>
          </w:p>
        </w:tc>
        <w:tc>
          <w:tcPr>
            <w:tcW w:w="18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36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Длина дефекта</w:t>
            </w:r>
          </w:p>
        </w:tc>
        <w:tc>
          <w:tcPr>
            <w:tcW w:w="18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36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Высота дефекта</w:t>
            </w:r>
          </w:p>
        </w:tc>
        <w:tc>
          <w:tcPr>
            <w:tcW w:w="18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36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Тип дефекта</w:t>
            </w:r>
          </w:p>
        </w:tc>
        <w:tc>
          <w:tcPr>
            <w:tcW w:w="18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36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Сторона</w:t>
            </w:r>
          </w:p>
        </w:tc>
      </w:tr>
      <w:tr>
        <w:trPr/>
        <w:tc>
          <w:tcPr>
            <w:tcW w:w="18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36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20</w:t>
            </w:r>
          </w:p>
        </w:tc>
        <w:tc>
          <w:tcPr>
            <w:tcW w:w="18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36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30</w:t>
            </w:r>
          </w:p>
        </w:tc>
        <w:tc>
          <w:tcPr>
            <w:tcW w:w="18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36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8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36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L</w:t>
            </w:r>
          </w:p>
        </w:tc>
        <w:tc>
          <w:tcPr>
            <w:tcW w:w="18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36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B</w:t>
            </w:r>
          </w:p>
        </w:tc>
      </w:tr>
      <w:tr>
        <w:trPr/>
        <w:tc>
          <w:tcPr>
            <w:tcW w:w="18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36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130</w:t>
            </w:r>
          </w:p>
        </w:tc>
        <w:tc>
          <w:tcPr>
            <w:tcW w:w="18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36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35</w:t>
            </w:r>
          </w:p>
        </w:tc>
        <w:tc>
          <w:tcPr>
            <w:tcW w:w="18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36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8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36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L</w:t>
            </w:r>
          </w:p>
        </w:tc>
        <w:tc>
          <w:tcPr>
            <w:tcW w:w="18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36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A</w:t>
            </w:r>
          </w:p>
        </w:tc>
      </w:tr>
      <w:tr>
        <w:trPr/>
        <w:tc>
          <w:tcPr>
            <w:tcW w:w="18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36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256</w:t>
            </w:r>
          </w:p>
        </w:tc>
        <w:tc>
          <w:tcPr>
            <w:tcW w:w="18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36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29</w:t>
            </w:r>
          </w:p>
        </w:tc>
        <w:tc>
          <w:tcPr>
            <w:tcW w:w="18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36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8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36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L</w:t>
            </w:r>
          </w:p>
        </w:tc>
        <w:tc>
          <w:tcPr>
            <w:tcW w:w="18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36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A</w:t>
            </w:r>
          </w:p>
        </w:tc>
      </w:tr>
      <w:tr>
        <w:trPr/>
        <w:tc>
          <w:tcPr>
            <w:tcW w:w="18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36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310</w:t>
            </w:r>
          </w:p>
        </w:tc>
        <w:tc>
          <w:tcPr>
            <w:tcW w:w="18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36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38</w:t>
            </w:r>
          </w:p>
        </w:tc>
        <w:tc>
          <w:tcPr>
            <w:tcW w:w="18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36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7</w:t>
            </w:r>
          </w:p>
        </w:tc>
        <w:tc>
          <w:tcPr>
            <w:tcW w:w="18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36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L</w:t>
            </w:r>
          </w:p>
        </w:tc>
        <w:tc>
          <w:tcPr>
            <w:tcW w:w="18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36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B</w:t>
            </w:r>
          </w:p>
        </w:tc>
      </w:tr>
      <w:tr>
        <w:trPr/>
        <w:tc>
          <w:tcPr>
            <w:tcW w:w="18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36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515</w:t>
            </w:r>
          </w:p>
        </w:tc>
        <w:tc>
          <w:tcPr>
            <w:tcW w:w="18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36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25</w:t>
            </w:r>
          </w:p>
        </w:tc>
        <w:tc>
          <w:tcPr>
            <w:tcW w:w="18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36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18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36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L</w:t>
            </w:r>
          </w:p>
        </w:tc>
        <w:tc>
          <w:tcPr>
            <w:tcW w:w="18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36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A</w:t>
            </w:r>
          </w:p>
        </w:tc>
      </w:tr>
      <w:tr>
        <w:trPr/>
        <w:tc>
          <w:tcPr>
            <w:tcW w:w="18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36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830</w:t>
            </w:r>
          </w:p>
        </w:tc>
        <w:tc>
          <w:tcPr>
            <w:tcW w:w="18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36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</w:r>
          </w:p>
        </w:tc>
        <w:tc>
          <w:tcPr>
            <w:tcW w:w="18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36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7</w:t>
            </w:r>
          </w:p>
        </w:tc>
        <w:tc>
          <w:tcPr>
            <w:tcW w:w="18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36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T</w:t>
            </w:r>
          </w:p>
        </w:tc>
        <w:tc>
          <w:tcPr>
            <w:tcW w:w="18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36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18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36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910</w:t>
            </w:r>
          </w:p>
        </w:tc>
        <w:tc>
          <w:tcPr>
            <w:tcW w:w="18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36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</w:r>
          </w:p>
        </w:tc>
        <w:tc>
          <w:tcPr>
            <w:tcW w:w="18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36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8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36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T</w:t>
            </w:r>
          </w:p>
        </w:tc>
        <w:tc>
          <w:tcPr>
            <w:tcW w:w="18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36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18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36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178</w:t>
            </w:r>
          </w:p>
        </w:tc>
        <w:tc>
          <w:tcPr>
            <w:tcW w:w="18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36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</w:r>
          </w:p>
        </w:tc>
        <w:tc>
          <w:tcPr>
            <w:tcW w:w="18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36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8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36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T</w:t>
            </w:r>
          </w:p>
        </w:tc>
        <w:tc>
          <w:tcPr>
            <w:tcW w:w="18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36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</w:r>
          </w:p>
        </w:tc>
      </w:tr>
    </w:tbl>
    <w:p>
      <w:pPr>
        <w:pStyle w:val="Normal"/>
        <w:spacing w:lineRule="auto" w:line="360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"/>
        <w:spacing w:lineRule="auto" w:line="360" w:before="0" w:after="0"/>
        <w:ind w:firstLine="720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Комментарий к таблице:</w:t>
      </w:r>
    </w:p>
    <w:p>
      <w:pPr>
        <w:pStyle w:val="Normal"/>
        <w:spacing w:lineRule="auto" w:line="360" w:before="0" w:after="0"/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Тип дефекта: L - протяженный, T - поперечный. </w:t>
      </w:r>
    </w:p>
    <w:p>
      <w:pPr>
        <w:pStyle w:val="Normal"/>
        <w:spacing w:lineRule="auto" w:line="360" w:before="0" w:after="0"/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6 Обнаружение дефектов</w:t>
      </w:r>
    </w:p>
    <w:p>
      <w:pPr>
        <w:pStyle w:val="Normal"/>
        <w:spacing w:lineRule="auto" w:line="276" w:before="0" w:after="0"/>
        <w:ind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Проявление дефекта в сигнале эхо-такта можно представить как увеличение уровня сигнала от некоторого начального значения, области постоянного уровня (при сканировании вдоль дефектной области) и последующим снижении уровня сигнала. </w:t>
      </w:r>
    </w:p>
    <w:p>
      <w:pPr>
        <w:pStyle w:val="Normal"/>
        <w:widowControl w:val="false"/>
        <w:spacing w:lineRule="auto" w:line="276"/>
        <w:ind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Длину дефекта определяют как разность координат конца и начала сигнала от  дефекта на С-скане, то есть разность границ дефекта.</w:t>
      </w:r>
    </w:p>
    <w:p>
      <w:pPr>
        <w:pStyle w:val="Normal"/>
        <w:widowControl w:val="false"/>
        <w:spacing w:lineRule="auto" w:line="276"/>
        <w:ind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Высоту дефекта определяют по уровню падения сигнала от несплошности. Так например, если падение сигнала от 255 усл.ед. составляет 200 усл.ед. то высота дефекта находится в диапазоне от 8 мм и более.  А если падение сигнала от 255 усл.ед. находится в диапазоне от 10 до 20 усл.ед. то высота дефекта будет 2-3 мм.</w:t>
      </w:r>
    </w:p>
    <w:p>
      <w:pPr>
        <w:pStyle w:val="Normal"/>
        <w:spacing w:lineRule="auto" w:line="360"/>
        <w:ind w:firstLine="72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7 Тренировочная выборка</w:t>
      </w:r>
    </w:p>
    <w:p>
      <w:pPr>
        <w:pStyle w:val="Normal"/>
        <w:spacing w:lineRule="auto" w:line="360"/>
        <w:ind w:firstLine="720"/>
        <w:jc w:val="both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В качестве тренировочной последовательности будет использоваться выборка SOP, полученная в результате сканирования системой ПУЗК стандартного образца предприятия (СОП). Сканирование образца выполнялось 3 раза подряд, именно поэтому даются 3 выборки для обучения.</w:t>
      </w:r>
    </w:p>
    <w:sectPr>
      <w:headerReference w:type="default" r:id="rId14"/>
      <w:type w:val="nextPage"/>
      <w:pgSz w:w="11906" w:h="16838"/>
      <w:pgMar w:left="1440" w:right="1440" w:header="72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Wingdings">
    <w:charset w:val="02"/>
    <w:family w:val="auto"/>
    <w:pitch w:val="default"/>
  </w:font>
  <w:font w:name="Wingdings 2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"/>
      <w:lvlJc w:val="left"/>
      <w:pPr>
        <w:ind w:left="720" w:hanging="360"/>
      </w:pPr>
      <w:rPr>
        <w:rFonts w:ascii="Wingdings" w:hAnsi="Wingdings" w:cs="Wingdings" w:hint="default"/>
        <w:sz w:val="24"/>
        <w:u w:val="none"/>
      </w:rPr>
    </w:lvl>
    <w:lvl w:ilvl="1">
      <w:start w:val="1"/>
      <w:numFmt w:val="bullet"/>
      <w:lvlText w:val=""/>
      <w:lvlJc w:val="left"/>
      <w:pPr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20"/>
  <w:defaultTabStop w:val="720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ru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spacing w:lineRule="auto" w:line="276"/>
    </w:pPr>
    <w:rPr>
      <w:rFonts w:ascii="Arial" w:hAnsi="Arial" w:eastAsia="Arial" w:cs="Arial"/>
      <w:color w:val="auto"/>
      <w:kern w:val="0"/>
      <w:sz w:val="22"/>
      <w:szCs w:val="22"/>
      <w:lang w:val="ru" w:eastAsia="zh-CN" w:bidi="hi-IN"/>
    </w:rPr>
  </w:style>
  <w:style w:type="paragraph" w:styleId="1">
    <w:name w:val="Heading 1"/>
    <w:basedOn w:val="Normal1"/>
    <w:next w:val="Normal"/>
    <w:qFormat/>
    <w:pPr>
      <w:keepNext w:val="true"/>
      <w:keepLines/>
      <w:spacing w:lineRule="auto" w:line="240" w:before="400" w:after="120"/>
    </w:pPr>
    <w:rPr>
      <w:sz w:val="40"/>
      <w:szCs w:val="40"/>
    </w:rPr>
  </w:style>
  <w:style w:type="paragraph" w:styleId="2">
    <w:name w:val="Heading 2"/>
    <w:basedOn w:val="Normal1"/>
    <w:next w:val="Normal"/>
    <w:qFormat/>
    <w:pPr>
      <w:keepNext w:val="true"/>
      <w:keepLines/>
      <w:spacing w:lineRule="auto" w:line="240" w:before="360" w:after="120"/>
    </w:pPr>
    <w:rPr>
      <w:b w:val="false"/>
      <w:sz w:val="32"/>
      <w:szCs w:val="32"/>
    </w:rPr>
  </w:style>
  <w:style w:type="paragraph" w:styleId="3">
    <w:name w:val="Heading 3"/>
    <w:basedOn w:val="Normal1"/>
    <w:next w:val="Normal"/>
    <w:qFormat/>
    <w:pPr>
      <w:keepNext w:val="true"/>
      <w:keepLines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4">
    <w:name w:val="Heading 4"/>
    <w:basedOn w:val="Normal1"/>
    <w:next w:val="Normal"/>
    <w:qFormat/>
    <w:pPr>
      <w:keepNext w:val="true"/>
      <w:keepLines/>
      <w:spacing w:lineRule="auto" w:line="240" w:before="280" w:after="80"/>
    </w:pPr>
    <w:rPr>
      <w:color w:val="666666"/>
      <w:sz w:val="24"/>
      <w:szCs w:val="24"/>
    </w:rPr>
  </w:style>
  <w:style w:type="paragraph" w:styleId="5">
    <w:name w:val="Heading 5"/>
    <w:basedOn w:val="Normal1"/>
    <w:next w:val="Normal"/>
    <w:qFormat/>
    <w:pPr>
      <w:keepNext w:val="true"/>
      <w:keepLines/>
      <w:spacing w:lineRule="auto" w:line="240" w:before="240" w:after="80"/>
    </w:pPr>
    <w:rPr>
      <w:color w:val="666666"/>
      <w:sz w:val="22"/>
      <w:szCs w:val="22"/>
    </w:rPr>
  </w:style>
  <w:style w:type="paragraph" w:styleId="6">
    <w:name w:val="Heading 6"/>
    <w:basedOn w:val="Normal1"/>
    <w:next w:val="Normal"/>
    <w:qFormat/>
    <w:pPr>
      <w:keepNext w:val="true"/>
      <w:keepLines/>
      <w:spacing w:lineRule="auto" w:line="240" w:before="240" w:after="80"/>
    </w:pPr>
    <w:rPr>
      <w:i/>
      <w:color w:val="666666"/>
      <w:sz w:val="22"/>
      <w:szCs w:val="22"/>
    </w:rPr>
  </w:style>
  <w:style w:type="character" w:styleId="ListLabel1">
    <w:name w:val="ListLabel 1"/>
    <w:qFormat/>
    <w:rPr>
      <w:rFonts w:ascii="Times New Roman" w:hAnsi="Times New Roman"/>
      <w:sz w:val="24"/>
      <w:u w:val="none"/>
    </w:rPr>
  </w:style>
  <w:style w:type="character" w:styleId="ListLabel2">
    <w:name w:val="ListLabel 2"/>
    <w:qFormat/>
    <w:rPr>
      <w:u w:val="none"/>
    </w:rPr>
  </w:style>
  <w:style w:type="character" w:styleId="ListLabel3">
    <w:name w:val="ListLabel 3"/>
    <w:qFormat/>
    <w:rPr>
      <w:u w:val="none"/>
    </w:rPr>
  </w:style>
  <w:style w:type="character" w:styleId="ListLabel4">
    <w:name w:val="ListLabel 4"/>
    <w:qFormat/>
    <w:rPr>
      <w:u w:val="none"/>
    </w:rPr>
  </w:style>
  <w:style w:type="character" w:styleId="ListLabel5">
    <w:name w:val="ListLabel 5"/>
    <w:qFormat/>
    <w:rPr>
      <w:u w:val="none"/>
    </w:rPr>
  </w:style>
  <w:style w:type="character" w:styleId="ListLabel6">
    <w:name w:val="ListLabel 6"/>
    <w:qFormat/>
    <w:rPr>
      <w:u w:val="none"/>
    </w:rPr>
  </w:style>
  <w:style w:type="character" w:styleId="ListLabel7">
    <w:name w:val="ListLabel 7"/>
    <w:qFormat/>
    <w:rPr>
      <w:u w:val="none"/>
    </w:rPr>
  </w:style>
  <w:style w:type="character" w:styleId="ListLabel8">
    <w:name w:val="ListLabel 8"/>
    <w:qFormat/>
    <w:rPr>
      <w:u w:val="none"/>
    </w:rPr>
  </w:style>
  <w:style w:type="character" w:styleId="ListLabel9">
    <w:name w:val="ListLabel 9"/>
    <w:qFormat/>
    <w:rPr>
      <w:u w:val="none"/>
    </w:rPr>
  </w:style>
  <w:style w:type="paragraph" w:styleId="Style8">
    <w:name w:val="Заголовок"/>
    <w:basedOn w:val="Normal"/>
    <w:next w:val="Style9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Style9">
    <w:name w:val="Body Text"/>
    <w:basedOn w:val="Normal"/>
    <w:pPr>
      <w:spacing w:lineRule="auto" w:line="276" w:before="0" w:after="140"/>
    </w:pPr>
    <w:rPr/>
  </w:style>
  <w:style w:type="paragraph" w:styleId="Style10">
    <w:name w:val="List"/>
    <w:basedOn w:val="Style9"/>
    <w:pPr/>
    <w:rPr>
      <w:rFonts w:cs="Lohit Devanagari"/>
    </w:rPr>
  </w:style>
  <w:style w:type="paragraph" w:styleId="Style11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2">
    <w:name w:val="Указатель"/>
    <w:basedOn w:val="Normal"/>
    <w:qFormat/>
    <w:pPr>
      <w:suppressLineNumbers/>
    </w:pPr>
    <w:rPr>
      <w:rFonts w:cs="Lohit Devanagari"/>
    </w:rPr>
  </w:style>
  <w:style w:type="paragraph" w:styleId="Normal1" w:default="1">
    <w:name w:val="LO-normal"/>
    <w:qFormat/>
    <w:pPr>
      <w:widowControl/>
      <w:bidi w:val="0"/>
      <w:jc w:val="left"/>
    </w:pPr>
    <w:rPr>
      <w:rFonts w:ascii="Arial" w:hAnsi="Arial" w:eastAsia="Arial" w:cs="Arial"/>
      <w:color w:val="auto"/>
      <w:kern w:val="0"/>
      <w:sz w:val="22"/>
      <w:szCs w:val="22"/>
      <w:lang w:val="ru" w:eastAsia="zh-CN" w:bidi="hi-IN"/>
    </w:rPr>
  </w:style>
  <w:style w:type="paragraph" w:styleId="Style13">
    <w:name w:val="Title"/>
    <w:basedOn w:val="Normal1"/>
    <w:next w:val="Normal"/>
    <w:qFormat/>
    <w:pPr>
      <w:keepNext w:val="true"/>
      <w:keepLines/>
      <w:spacing w:lineRule="auto" w:line="240" w:before="0" w:after="60"/>
    </w:pPr>
    <w:rPr>
      <w:sz w:val="52"/>
      <w:szCs w:val="52"/>
    </w:rPr>
  </w:style>
  <w:style w:type="paragraph" w:styleId="Style14">
    <w:name w:val="Subtitle"/>
    <w:basedOn w:val="Normal1"/>
    <w:next w:val="Normal"/>
    <w:qFormat/>
    <w:pPr>
      <w:keepNext w:val="true"/>
      <w:keepLines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paragraph" w:styleId="Style15">
    <w:name w:val="Header"/>
    <w:basedOn w:val="Normal"/>
    <w:pPr/>
    <w:rPr/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header" Target="header1.xml"/><Relationship Id="rId15" Type="http://schemas.openxmlformats.org/officeDocument/2006/relationships/numbering" Target="numbering.xml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43</TotalTime>
  <Application>LibreOffice/6.0.7.3$Linux_X86_64 LibreOffice_project/00m0$Build-3</Application>
  <Pages>11</Pages>
  <Words>1253</Words>
  <Characters>7926</Characters>
  <CharactersWithSpaces>9003</CharactersWithSpaces>
  <Paragraphs>210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ru-RU</dc:language>
  <cp:lastModifiedBy/>
  <dcterms:modified xsi:type="dcterms:W3CDTF">2019-06-09T09:42:56Z</dcterms:modified>
  <cp:revision>1</cp:revision>
  <dc:subject/>
  <dc:title/>
</cp:coreProperties>
</file>