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spacing w:line="480" w:lineRule="auto"/>
            <w:rPr>
              <w:rFonts w:ascii="Comfortaa" w:cs="Comfortaa" w:eastAsia="Comfortaa" w:hAnsi="Comfortaa"/>
              <w:smallCaps w:val="0"/>
              <w:color w:val="2f5496"/>
              <w:sz w:val="60"/>
              <w:szCs w:val="60"/>
            </w:rPr>
          </w:pPr>
          <w:r w:rsidDel="00000000" w:rsidR="00000000" w:rsidRPr="00000000">
            <w:rPr>
              <w:rFonts w:ascii="Comfortaa" w:cs="Comfortaa" w:eastAsia="Comfortaa" w:hAnsi="Comfortaa"/>
              <w:smallCaps w:val="0"/>
              <w:color w:val="2f5496"/>
              <w:sz w:val="60"/>
              <w:szCs w:val="60"/>
              <w:rtl w:val="0"/>
            </w:rPr>
            <w:t xml:space="preserve">Конкурсное задание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spacing w:line="480" w:lineRule="auto"/>
            <w:rPr>
              <w:rFonts w:ascii="Comfortaa" w:cs="Comfortaa" w:eastAsia="Comfortaa" w:hAnsi="Comfortaa"/>
              <w:smallCaps w:val="0"/>
              <w:color w:val="2f5496"/>
              <w:sz w:val="48"/>
              <w:szCs w:val="48"/>
            </w:rPr>
          </w:pPr>
          <w:r w:rsidDel="00000000" w:rsidR="00000000" w:rsidRPr="00000000">
            <w:rPr>
              <w:rFonts w:ascii="Comfortaa" w:cs="Comfortaa" w:eastAsia="Comfortaa" w:hAnsi="Comfortaa"/>
              <w:smallCaps w:val="0"/>
              <w:color w:val="2f5496"/>
              <w:sz w:val="48"/>
              <w:szCs w:val="48"/>
              <w:rtl w:val="0"/>
            </w:rPr>
            <w:t xml:space="preserve">AtomSkills 2019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Subtitle"/>
            <w:spacing w:line="480" w:lineRule="auto"/>
            <w:rPr>
              <w:rFonts w:ascii="Comfortaa" w:cs="Comfortaa" w:eastAsia="Comfortaa" w:hAnsi="Comfortaa"/>
              <w:b w:val="1"/>
              <w:color w:val="2f5496"/>
              <w:sz w:val="40"/>
              <w:szCs w:val="40"/>
            </w:rPr>
          </w:pPr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Машинное обучение и большие данные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Subtitle"/>
            <w:spacing w:line="480" w:lineRule="auto"/>
            <w:rPr>
              <w:rFonts w:ascii="Comfortaa" w:cs="Comfortaa" w:eastAsia="Comfortaa" w:hAnsi="Comfortaa"/>
              <w:b w:val="1"/>
              <w:color w:val="2f5496"/>
              <w:sz w:val="40"/>
              <w:szCs w:val="40"/>
            </w:rPr>
          </w:pPr>
          <w:bookmarkStart w:colFirst="0" w:colLast="0" w:name="_heading=h.48vnee32l9c" w:id="0"/>
          <w:bookmarkEnd w:id="0"/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С2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pStyle w:val="Subtitle"/>
            <w:spacing w:line="480" w:lineRule="auto"/>
            <w:rPr>
              <w:rFonts w:ascii="Calibri" w:cs="Calibri" w:eastAsia="Calibri" w:hAnsi="Calibri"/>
              <w:sz w:val="28"/>
              <w:szCs w:val="28"/>
            </w:rPr>
          </w:pPr>
          <w:bookmarkStart w:colFirst="0" w:colLast="0" w:name="_heading=h.ilqfn1nsgxb" w:id="1"/>
          <w:bookmarkEnd w:id="1"/>
          <w:r w:rsidDel="00000000" w:rsidR="00000000" w:rsidRPr="00000000">
            <w:rPr>
              <w:rFonts w:ascii="Comfortaa" w:cs="Comfortaa" w:eastAsia="Comfortaa" w:hAnsi="Comfortaa"/>
              <w:b w:val="1"/>
              <w:color w:val="2f5496"/>
              <w:sz w:val="40"/>
              <w:szCs w:val="40"/>
              <w:rtl w:val="0"/>
            </w:rPr>
            <w:t xml:space="preserve">Модуль 4 Разработка модели.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pStyle w:val="Heading2"/>
            <w:rPr>
              <w:rFonts w:ascii="Calibri" w:cs="Calibri" w:eastAsia="Calibri" w:hAnsi="Calibri"/>
            </w:r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Style w:val="Heading2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СОДЕРЖАНИЕ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Модуль 4 данного Конкурсного задания состоит из следующей документации / файлов: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С2_4_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201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9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_BDML</w:t>
            <w:tab/>
            <w:t xml:space="preserve">  (Бумаж. вариант) (Инструкция к четвертому модулю)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SOP1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.csv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, SOP2.csv, SOP3.csv,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  </w:t>
            <w:tab/>
            <w:t xml:space="preserve">  (Исходные данные)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numPr>
              <w:ilvl w:val="0"/>
              <w:numId w:val="1"/>
            </w:numPr>
            <w:tabs>
              <w:tab w:val="left" w:pos="4962"/>
            </w:tabs>
            <w:spacing w:after="0" w:line="256" w:lineRule="auto"/>
            <w:ind w:left="108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sop1_target.csv, sop2_target.csv, sop3_target.csv</w:t>
            <w:tab/>
            <w:t xml:space="preserve">  (Исходные данные целевой переменной)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962"/>
            </w:tabs>
            <w:spacing w:after="0" w:before="0" w:line="256" w:lineRule="auto"/>
            <w:ind w:left="1080" w:right="0" w:hanging="36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gjdgxs" w:id="2"/>
          <w:bookmarkEnd w:id="2"/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Папка “Results” с результатами контроля          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(Публичная контрольная выборка)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numPr>
              <w:ilvl w:val="0"/>
              <w:numId w:val="1"/>
            </w:numPr>
            <w:tabs>
              <w:tab w:val="left" w:pos="4962"/>
            </w:tabs>
            <w:spacing w:after="0" w:line="256" w:lineRule="auto"/>
            <w:ind w:left="1080" w:hanging="36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Папка “Targets” с результатами расшифровки </w:t>
            <w:tab/>
            <w:t xml:space="preserve">(Публичная контрольная выборка)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pStyle w:val="Heading2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ВВЕДЕНИЕ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pStyle w:val="Heading2"/>
            <w:tabs>
              <w:tab w:val="left" w:pos="6145"/>
            </w:tabs>
            <w:rPr>
              <w:b w:val="0"/>
              <w:smallCaps w:val="0"/>
              <w:color w:val="000000"/>
              <w:sz w:val="20"/>
              <w:szCs w:val="20"/>
            </w:rPr>
          </w:pPr>
          <w:r w:rsidDel="00000000" w:rsidR="00000000" w:rsidRPr="00000000">
            <w:rPr>
              <w:b w:val="0"/>
              <w:smallCaps w:val="0"/>
              <w:color w:val="000000"/>
              <w:sz w:val="20"/>
              <w:szCs w:val="20"/>
              <w:rtl w:val="0"/>
            </w:rPr>
            <w:t xml:space="preserve">В этом модуле Вам необходимо разработать и обучить модель, произвести разбиение данных на обучающую и проверочную выборку, а также, сделать предсказание целевой переменной на основе предоставленной публичной контрольной выборки.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pStyle w:val="Heading2"/>
            <w:tabs>
              <w:tab w:val="left" w:pos="6145"/>
            </w:tabs>
            <w:rPr>
              <w:rFonts w:ascii="Calibri" w:cs="Calibri" w:eastAsia="Calibri" w:hAnsi="Calibri"/>
              <w:sz w:val="40"/>
              <w:szCs w:val="40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ИНСТРУКЦИЯ </w:t>
          </w:r>
          <w:r w:rsidDel="00000000" w:rsidR="00000000" w:rsidRPr="00000000">
            <w:rPr>
              <w:rFonts w:ascii="Calibri" w:cs="Calibri" w:eastAsia="Calibri" w:hAnsi="Calibri"/>
              <w:sz w:val="40"/>
              <w:szCs w:val="40"/>
              <w:rtl w:val="0"/>
            </w:rPr>
            <w:t xml:space="preserve">участнику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К концу этой сессии, у вас должны быть достигнуты следующие результаты: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pStyle w:val="Heading3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ПРАКТИЧЕСКИЕ РЕЗУЛЬТАТЫ</w:t>
          </w:r>
        </w:p>
      </w:sdtContent>
    </w:sdt>
    <w:tbl>
      <w:tblPr>
        <w:tblStyle w:val="Table1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 РАЗБИЕНИЕ ДАННЫХ НА ОБУЧАЮЩУЮ И ПРОВЕРОЧНУЮ ВЫБОРКУ</w:t>
                </w:r>
              </w:p>
            </w:sdtContent>
          </w:sdt>
        </w:tc>
      </w:tr>
      <w:tr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spacing w:after="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Подготовлены файлы обучающей и проверочной выборки</w:t>
                </w:r>
              </w:p>
            </w:sdtContent>
          </w:sdt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spacing w:after="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Представлен алгоритм по формированию этих выборок</w:t>
                </w:r>
              </w:p>
            </w:sdtContent>
          </w:sdt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spacing w:after="0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 Отражено в отчете обоснование подбора выборок</w:t>
                </w:r>
              </w:p>
            </w:sdtContent>
          </w:sdt>
        </w:tc>
      </w:tr>
    </w:tbl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Calibri" w:cs="Calibri" w:eastAsia="Calibri" w:hAnsi="Calibri"/>
                    <w:smallCaps w:val="1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mallCaps w:val="1"/>
                    <w:rtl w:val="0"/>
                  </w:rPr>
                  <w:t xml:space="preserve">2 ВИЗУАЛЬНОЕ ОБОСНОВАНИЕ ВЫБОРА ПЕРЕМЕННЫХ/ РАБОТОСПОСОБНОСТИ МОДЕЛИ</w:t>
                </w:r>
              </w:p>
            </w:sdtContent>
          </w:sdt>
        </w:tc>
      </w:tr>
      <w:tr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Представлены графики влияния переменных на целевую переменную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Представлена матрица ошибок или ROC-кривая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 Выводы отражены в отчете</w:t>
                </w:r>
              </w:p>
            </w:sdtContent>
          </w:sdt>
        </w:tc>
      </w:tr>
    </w:tbl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rFonts w:ascii="Calibri" w:cs="Calibri" w:eastAsia="Calibri" w:hAnsi="Calibri"/>
              <w:sz w:val="4"/>
              <w:szCs w:val="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6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28"/>
        <w:tblGridChange w:id="0">
          <w:tblGrid>
            <w:gridCol w:w="9628"/>
          </w:tblGrid>
        </w:tblGridChange>
      </w:tblGrid>
      <w:tr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 ПРОВЕРКА ТОЧНОСТИ НА ПУБЛИЧНОЙ КОНТРОЛЬНОЙ ВЫБОРКЕ</w:t>
                </w:r>
              </w:p>
            </w:sdtContent>
          </w:sdt>
        </w:tc>
      </w:tr>
      <w:tr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Предоставлен набор данных в установленном формате: идентификатор строки, предсказание целевой переменной</w:t>
                </w:r>
              </w:p>
            </w:sdtContent>
          </w:sdt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Предоставлен и документирован код создающий требуемый набор данных</w:t>
                </w:r>
              </w:p>
            </w:sdtContent>
          </w:sdt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3. В отчете должна быть представлена оценка точности модели на обучающей выборке</w:t>
                </w:r>
              </w:p>
            </w:sdtContent>
          </w:sdt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4. Указано количество несплошностей (дефектов) и их параметры (см. “Таблицу дефектов” из “Описания ПУЗК_С1_М1.docx”)</w:t>
                </w:r>
              </w:p>
            </w:sdtContent>
          </w:sdt>
        </w:tc>
      </w:tr>
    </w:tbl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961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9618"/>
        <w:tblGridChange w:id="0">
          <w:tblGrid>
            <w:gridCol w:w="9618"/>
          </w:tblGrid>
        </w:tblGridChange>
      </w:tblGrid>
      <w:tr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spacing w:after="0" w:lineRule="auto"/>
                  <w:rPr>
                    <w:rFonts w:ascii="Calibri" w:cs="Calibri" w:eastAsia="Calibri" w:hAnsi="Calibri"/>
                    <w:b w:val="0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4 ОТЧЕТ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1. Предоставлен отчет о проделанной работе. Внимание: оценка сессии будет проводиться на основании отчета. Отчет предлагается писать в Jupyter Notebook или аналогичной среде, где участник может последовательно представить, как описание проделанной работы, так и часть программного кода и результат работы программы. </w:t>
                </w:r>
              </w:p>
            </w:sdtContent>
          </w:sdt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2. Отчёт должен быть предоставлен в папке C[X]_M4, где [Х] – номер команды, которая должна быть размещена на рабочем столе. Папка должна содержать все результаты выполнения модуля, а также все необходимые файлы для запуска и проверки участков кода. В папке 2 файла – Jupyter Notebook C[X]_M4.ipynb (или аналог – с возможностью запустить и исполнить участки кода), C[X]_M4.HTML( или PDF), где [Х] – номер команды,  экспортированная тетрадь (или аналог) в статический формат.</w:t>
                </w:r>
              </w:p>
            </w:sdtContent>
          </w:sdt>
        </w:tc>
      </w:tr>
    </w:tbl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985" w:top="1985" w:left="1134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/>
  <w:font w:name="Calibri"/>
  <w:font w:name="Frutiger LT Com 45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2"/>
    </w:sdtPr>
    <w:sdtContent>
      <w:p w:rsidR="00000000" w:rsidDel="00000000" w:rsidP="00000000" w:rsidRDefault="00000000" w:rsidRPr="00000000" w14:paraId="00000035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righ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Страница </w:t>
        </w: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  <w:rtl w:val="0"/>
          </w:rPr>
          <w:t xml:space="preserve"> из </w:t>
        </w:r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NUMPAGES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53"/>
    </w:sdtPr>
    <w:sdtContent>
      <w:p w:rsidR="00000000" w:rsidDel="00000000" w:rsidP="00000000" w:rsidRDefault="00000000" w:rsidRPr="00000000" w14:paraId="00000036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5"/>
    </w:sdtPr>
    <w:sdtContent>
      <w:p w:rsidR="00000000" w:rsidDel="00000000" w:rsidP="00000000" w:rsidRDefault="00000000" w:rsidRPr="00000000" w14:paraId="0000003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6"/>
            <w:szCs w:val="16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7"/>
    </w:sdtPr>
    <w:sdtContent>
      <w:p w:rsidR="00000000" w:rsidDel="00000000" w:rsidP="00000000" w:rsidRDefault="00000000" w:rsidRPr="00000000" w14:paraId="0000003A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14"/>
            <w:szCs w:val="1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1"/>
    </w:sdtPr>
    <w:sdtContent>
      <w:p w:rsidR="00000000" w:rsidDel="00000000" w:rsidP="00000000" w:rsidRDefault="00000000" w:rsidRPr="00000000" w14:paraId="00000034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5710555</wp:posOffset>
              </wp:positionH>
              <wp:positionV relativeFrom="paragraph">
                <wp:posOffset>-170178</wp:posOffset>
              </wp:positionV>
              <wp:extent cx="914400" cy="62484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0" cy="6248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4"/>
    </w:sdtPr>
    <w:sdtContent>
      <w:p w:rsidR="00000000" w:rsidDel="00000000" w:rsidP="00000000" w:rsidRDefault="00000000" w:rsidRPr="00000000" w14:paraId="00000037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5641975</wp:posOffset>
              </wp:positionH>
              <wp:positionV relativeFrom="paragraph">
                <wp:posOffset>0</wp:posOffset>
              </wp:positionV>
              <wp:extent cx="1080000" cy="795600"/>
              <wp:effectExtent b="0" l="0" r="0" t="0"/>
              <wp:wrapSquare wrapText="bothSides" distB="0" distT="0" distL="0" distR="0"/>
              <wp:docPr descr="\\psf\Home\\Dropbox (WS Secretariat)\WSI DESIGN\WS_Logos_Updated_SJ\RGB PNG\worldskills_white_RGB-01.png" id="4" name="image2.png"/>
              <a:graphic>
                <a:graphicData uri="http://schemas.openxmlformats.org/drawingml/2006/picture">
                  <pic:pic>
                    <pic:nvPicPr>
                      <pic:cNvPr descr="\\psf\Home\\Dropbox (WS Secretariat)\WSI DESIGN\WS_Logos_Updated_SJ\RGB PNG\worldskills_white_RGB-01.png"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0000" cy="795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56"/>
    </w:sdtPr>
    <w:sdtContent>
      <w:p w:rsidR="00000000" w:rsidDel="00000000" w:rsidP="00000000" w:rsidRDefault="00000000" w:rsidRPr="00000000" w14:paraId="0000003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513"/>
            <w:tab w:val="right" w:pos="9026"/>
          </w:tabs>
          <w:spacing w:after="0" w:before="0" w:line="240" w:lineRule="auto"/>
          <w:ind w:left="0" w:right="0" w:firstLine="0"/>
          <w:jc w:val="left"/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8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mallCaps w:val="1"/>
      <w:color w:val="97d7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="240" w:lineRule="auto"/>
    </w:pPr>
    <w:rPr>
      <w:b w:val="1"/>
      <w:smallCaps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240" w:lineRule="auto"/>
    </w:pPr>
    <w:rPr>
      <w:b w:val="1"/>
      <w:smallCaps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1000" w:lineRule="auto"/>
    </w:pPr>
    <w:rPr>
      <w:b w:val="1"/>
      <w:smallCaps w:val="1"/>
      <w:color w:val="ffffff"/>
      <w:sz w:val="108"/>
      <w:szCs w:val="108"/>
    </w:rPr>
  </w:style>
  <w:style w:type="paragraph" w:styleId="Subtitle">
    <w:name w:val="Subtitle"/>
    <w:basedOn w:val="Normal"/>
    <w:next w:val="Normal"/>
    <w:pPr>
      <w:spacing w:after="0" w:line="720" w:lineRule="auto"/>
    </w:pPr>
    <w:rPr>
      <w:color w:val="00594f"/>
      <w:sz w:val="64"/>
      <w:szCs w:val="64"/>
    </w:rPr>
  </w:style>
  <w:style w:type="table" w:styleId="Table1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paragraph" w:styleId="Subtitle">
    <w:name w:val="Subtitle"/>
    <w:basedOn w:val="Normal"/>
    <w:next w:val="Normal"/>
    <w:pPr>
      <w:spacing w:after="0" w:line="720" w:lineRule="auto"/>
    </w:pPr>
    <w:rPr>
      <w:color w:val="00594f"/>
      <w:sz w:val="64"/>
      <w:szCs w:val="64"/>
    </w:rPr>
  </w:style>
  <w:style w:type="table" w:styleId="Table1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rFonts w:ascii="Frutiger LT Com 45 Light" w:cs="Frutiger LT Com 45 Light" w:eastAsia="Frutiger LT Com 45 Light" w:hAnsi="Frutiger LT Com 45 Light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qc4VvWenLeo4pBXFNv76M3WGbg==">AMUW2mXJqYA7Ij/JIAqGJ2rxEDZJ297gXMnWiBWmeIRox2PY2I/7sTY6pH0O8SXGWGsyv97GmhRgAJnBgBNw3FhHrj7KHFxBkk15ZsJDnxr3GwKoXFHHzvftmwCX8scXXAo69ok6cAhl1lHzUvFHNryrB6FWs+rw1SSWoZpsqndKCGgcJRkWS7A=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