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media/image2.png" ContentType="image/png"/>
  <Override PartName="/word/media/image1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3"/>
        <w:spacing w:lineRule="auto" w:line="480"/>
        <w:rPr>
          <w:rFonts w:ascii="Comfortaa" w:hAnsi="Comfortaa" w:eastAsia="Comfortaa" w:cs="Comfortaa"/>
          <w:caps w:val="false"/>
          <w:smallCaps w:val="false"/>
          <w:color w:val="2F5496"/>
          <w:sz w:val="60"/>
          <w:szCs w:val="60"/>
        </w:rPr>
      </w:pPr>
      <w:r>
        <w:rPr>
          <w:rFonts w:eastAsia="Comfortaa" w:cs="Comfortaa" w:ascii="Comfortaa" w:hAnsi="Comfortaa"/>
          <w:caps w:val="false"/>
          <w:smallCaps w:val="false"/>
          <w:color w:val="2F5496"/>
          <w:sz w:val="60"/>
          <w:szCs w:val="60"/>
        </w:rPr>
        <w:t>Конкурсное задание</w:t>
      </w:r>
    </w:p>
    <w:p>
      <w:pPr>
        <w:pStyle w:val="Style13"/>
        <w:spacing w:lineRule="auto" w:line="480"/>
        <w:rPr>
          <w:rFonts w:ascii="Comfortaa" w:hAnsi="Comfortaa" w:eastAsia="Comfortaa" w:cs="Comfortaa"/>
          <w:caps w:val="false"/>
          <w:smallCaps w:val="false"/>
          <w:color w:val="2F5496"/>
          <w:sz w:val="48"/>
          <w:szCs w:val="48"/>
        </w:rPr>
      </w:pPr>
      <w:r>
        <w:rPr>
          <w:rFonts w:eastAsia="Comfortaa" w:cs="Comfortaa" w:ascii="Comfortaa" w:hAnsi="Comfortaa"/>
          <w:caps w:val="false"/>
          <w:smallCaps w:val="false"/>
          <w:color w:val="2F5496"/>
          <w:sz w:val="48"/>
          <w:szCs w:val="48"/>
        </w:rPr>
        <w:t xml:space="preserve">AtomSkills 2019 </w:t>
      </w:r>
    </w:p>
    <w:p>
      <w:pPr>
        <w:pStyle w:val="Style14"/>
        <w:spacing w:lineRule="auto" w:line="480"/>
        <w:rPr>
          <w:rFonts w:ascii="Comfortaa" w:hAnsi="Comfortaa" w:eastAsia="Comfortaa" w:cs="Comfortaa"/>
          <w:b/>
          <w:b/>
          <w:color w:val="2F5496"/>
          <w:sz w:val="40"/>
          <w:szCs w:val="40"/>
        </w:rPr>
      </w:pPr>
      <w:r>
        <w:rPr>
          <w:rFonts w:eastAsia="Comfortaa" w:cs="Comfortaa" w:ascii="Comfortaa" w:hAnsi="Comfortaa"/>
          <w:b/>
          <w:color w:val="2F5496"/>
          <w:sz w:val="40"/>
          <w:szCs w:val="40"/>
        </w:rPr>
        <w:t>Машинное обучение и большие данные</w:t>
      </w:r>
    </w:p>
    <w:p>
      <w:pPr>
        <w:pStyle w:val="Style14"/>
        <w:spacing w:lineRule="auto" w:line="480"/>
        <w:rPr>
          <w:rFonts w:ascii="Comfortaa" w:hAnsi="Comfortaa" w:eastAsia="Comfortaa" w:cs="Comfortaa"/>
          <w:b/>
          <w:b/>
          <w:color w:val="2F5496"/>
          <w:sz w:val="40"/>
          <w:szCs w:val="40"/>
        </w:rPr>
      </w:pPr>
      <w:r>
        <w:rPr>
          <w:rFonts w:eastAsia="Comfortaa" w:cs="Comfortaa" w:ascii="Comfortaa" w:hAnsi="Comfortaa"/>
          <w:b/>
          <w:color w:val="2F5496"/>
          <w:sz w:val="40"/>
          <w:szCs w:val="40"/>
        </w:rPr>
        <w:t>С1</w:t>
      </w:r>
    </w:p>
    <w:p>
      <w:pPr>
        <w:pStyle w:val="Style14"/>
        <w:spacing w:lineRule="auto" w:line="480"/>
        <w:rPr>
          <w:rFonts w:ascii="Calibri" w:hAnsi="Calibri" w:eastAsia="Calibri" w:cs="Calibri"/>
          <w:sz w:val="28"/>
          <w:szCs w:val="28"/>
        </w:rPr>
      </w:pPr>
      <w:bookmarkStart w:id="0" w:name="_heading=h.gjdgxs"/>
      <w:bookmarkEnd w:id="0"/>
      <w:r>
        <w:rPr>
          <w:rFonts w:eastAsia="Comfortaa" w:cs="Comfortaa" w:ascii="Comfortaa" w:hAnsi="Comfortaa"/>
          <w:b/>
          <w:color w:val="2F5496"/>
          <w:sz w:val="40"/>
          <w:szCs w:val="40"/>
        </w:rPr>
        <w:t>Модуль 2 Изучение параметров, влияющих на целевую переменную. Предварительная подготовка данных.</w:t>
      </w:r>
    </w:p>
    <w:p>
      <w:pPr>
        <w:pStyle w:val="Style14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 w:ascii="Calibri" w:hAnsi="Calibri"/>
          <w:sz w:val="28"/>
          <w:szCs w:val="28"/>
        </w:rPr>
      </w:r>
    </w:p>
    <w:p>
      <w:pPr>
        <w:pStyle w:val="Normal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 w:ascii="Calibri" w:hAnsi="Calibri"/>
          <w:sz w:val="28"/>
          <w:szCs w:val="28"/>
        </w:rPr>
      </w:r>
    </w:p>
    <w:p>
      <w:pPr>
        <w:pStyle w:val="Normal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 w:ascii="Calibri" w:hAnsi="Calibri"/>
          <w:sz w:val="28"/>
          <w:szCs w:val="28"/>
        </w:rPr>
      </w:r>
    </w:p>
    <w:p>
      <w:pPr>
        <w:pStyle w:val="2"/>
        <w:rPr>
          <w:rFonts w:ascii="Calibri" w:hAnsi="Calibri" w:eastAsia="Calibri" w:cs="Calibri"/>
        </w:rPr>
      </w:pPr>
      <w:bookmarkStart w:id="1" w:name="_heading=h.30j0zll"/>
      <w:bookmarkEnd w:id="1"/>
      <w:r>
        <w:rPr>
          <w:rFonts w:eastAsia="Calibri" w:cs="Calibri" w:ascii="Calibri" w:hAnsi="Calibri"/>
        </w:rPr>
        <w:t>СОДЕРЖАНИЕ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Сессия 2 данного Конкурсного задания состоит из следующей документации / файлов: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pBdr/>
        <w:shd w:val="clear" w:fill="auto"/>
        <w:tabs>
          <w:tab w:val="left" w:pos="4962" w:leader="none"/>
        </w:tabs>
        <w:spacing w:lineRule="auto" w:line="254" w:before="0" w:after="0"/>
        <w:ind w:left="108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alibri" w:cs="Calibri" w:ascii="Calibri" w:hAnsi="Calibri"/>
        </w:rPr>
        <w:t>C1_2 AS2019_BDML</w:t>
      </w:r>
      <w:r>
        <w:rPr>
          <w:rFonts w:eastAsia="Calibri" w:cs="Calibri" w:ascii="Calibri" w:hAnsi="Calibri"/>
        </w:rPr>
        <w:t>.pdf</w:t>
        <w:tab/>
        <w:t>(Инструкция к модулю 2)</w:t>
      </w:r>
    </w:p>
    <w:p>
      <w:pPr>
        <w:pStyle w:val="Normal"/>
        <w:numPr>
          <w:ilvl w:val="0"/>
          <w:numId w:val="1"/>
        </w:numPr>
        <w:tabs>
          <w:tab w:val="left" w:pos="4962" w:leader="none"/>
        </w:tabs>
        <w:spacing w:lineRule="auto" w:line="254" w:before="0" w:after="0"/>
        <w:ind w:left="108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SOP1.txt, SOP2.txt, SOP3.txt</w:t>
        <w:tab/>
        <w:t>(Исходные данные)</w:t>
      </w:r>
    </w:p>
    <w:p>
      <w:pPr>
        <w:pStyle w:val="Normal"/>
        <w:numPr>
          <w:ilvl w:val="0"/>
          <w:numId w:val="1"/>
        </w:numPr>
        <w:tabs>
          <w:tab w:val="left" w:pos="4962" w:leader="none"/>
        </w:tabs>
        <w:spacing w:lineRule="auto" w:line="254" w:before="0" w:after="0"/>
        <w:ind w:left="108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Видеоролик</w:t>
        <w:tab/>
        <w:t>(Знакомство с системой УЗК)</w:t>
      </w:r>
    </w:p>
    <w:p>
      <w:pPr>
        <w:pStyle w:val="Normal"/>
        <w:numPr>
          <w:ilvl w:val="0"/>
          <w:numId w:val="1"/>
        </w:numPr>
        <w:tabs>
          <w:tab w:val="left" w:pos="4962" w:leader="none"/>
        </w:tabs>
        <w:spacing w:lineRule="auto" w:line="254"/>
        <w:ind w:left="108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Описание ПУЗК_С1_2.doc</w:t>
        <w:tab/>
        <w:t>(Описание технологии автоматизированного УЗК)</w:t>
      </w:r>
    </w:p>
    <w:p>
      <w:pPr>
        <w:pStyle w:val="2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ВВЕДЕНИЕ</w:t>
      </w:r>
    </w:p>
    <w:p>
      <w:pPr>
        <w:pStyle w:val="2"/>
        <w:tabs>
          <w:tab w:val="left" w:pos="6145" w:leader="none"/>
        </w:tabs>
        <w:rPr>
          <w:rFonts w:ascii="Calibri" w:hAnsi="Calibri" w:eastAsia="Calibri" w:cs="Calibri"/>
          <w:b w:val="false"/>
          <w:b w:val="false"/>
          <w:caps w:val="false"/>
          <w:smallCaps w:val="false"/>
          <w:color w:val="000000"/>
          <w:sz w:val="20"/>
          <w:szCs w:val="20"/>
        </w:rPr>
      </w:pPr>
      <w:r>
        <w:rPr>
          <w:rFonts w:eastAsia="Calibri" w:cs="Calibri" w:ascii="Calibri" w:hAnsi="Calibri"/>
          <w:b w:val="false"/>
          <w:caps w:val="false"/>
          <w:smallCaps w:val="false"/>
          <w:sz w:val="20"/>
          <w:szCs w:val="20"/>
        </w:rPr>
        <w:t xml:space="preserve">В этом модуле Вам предстоит выявить взаимные корреляции между переменными, построить графики выделяющие особенности данных, определить по ним расстояние между раздельно-совмещенной схемой и хордовой, а также на основе данного анализа привести данные контроля к одной координатной системе. В исходных данных контроля начало отсчета опережает первую схему прозвучивания на 50 мм. </w:t>
      </w:r>
    </w:p>
    <w:p>
      <w:pPr>
        <w:pStyle w:val="2"/>
        <w:tabs>
          <w:tab w:val="left" w:pos="6145" w:leader="none"/>
        </w:tabs>
        <w:rPr>
          <w:rFonts w:ascii="Calibri" w:hAnsi="Calibri" w:eastAsia="Calibri" w:cs="Calibri"/>
          <w:sz w:val="40"/>
          <w:szCs w:val="40"/>
        </w:rPr>
      </w:pPr>
      <w:r>
        <w:rPr>
          <w:rFonts w:eastAsia="Calibri" w:cs="Calibri" w:ascii="Calibri" w:hAnsi="Calibri"/>
        </w:rPr>
        <w:t xml:space="preserve">ИНСТРУКЦИЯ </w:t>
      </w:r>
      <w:r>
        <w:rPr>
          <w:rFonts w:eastAsia="Calibri" w:cs="Calibri" w:ascii="Calibri" w:hAnsi="Calibri"/>
          <w:sz w:val="40"/>
          <w:szCs w:val="40"/>
        </w:rPr>
        <w:t>участнику</w:t>
      </w:r>
    </w:p>
    <w:p>
      <w:pPr>
        <w:pStyle w:val="Normal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К концу этой сессии, у Вас должны быть достигнуты следующие результаты:</w:t>
      </w:r>
    </w:p>
    <w:p>
      <w:pPr>
        <w:pStyle w:val="3"/>
        <w:rPr>
          <w:rFonts w:ascii="Calibri" w:hAnsi="Calibri" w:eastAsia="Calibri" w:cs="Calibri"/>
          <w:sz w:val="4"/>
          <w:szCs w:val="4"/>
        </w:rPr>
      </w:pPr>
      <w:r>
        <w:rPr>
          <w:rFonts w:eastAsia="Calibri" w:cs="Calibri" w:ascii="Calibri" w:hAnsi="Calibri"/>
        </w:rPr>
        <w:t>ПРАКТИЧЕСКИЕ РЕЗУЛЬТАТЫ</w:t>
      </w:r>
    </w:p>
    <w:tbl>
      <w:tblPr>
        <w:tblStyle w:val="Table1"/>
        <w:tblW w:w="9618" w:type="dxa"/>
        <w:jc w:val="left"/>
        <w:tblInd w:w="0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9618"/>
      </w:tblGrid>
      <w:tr>
        <w:trPr/>
        <w:tc>
          <w:tcPr>
            <w:tcW w:w="961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  <w:insideH w:val="single" w:sz="4" w:space="0" w:color="8EAADB"/>
              <w:insideV w:val="single" w:sz="4" w:space="0" w:color="8EAADB"/>
            </w:tcBorders>
            <w:shd w:fill="auto" w:val="clear"/>
          </w:tcPr>
          <w:p>
            <w:pPr>
              <w:pStyle w:val="Normal"/>
              <w:spacing w:lineRule="auto" w:line="259" w:before="0" w:after="80"/>
              <w:rPr>
                <w:rFonts w:ascii="Calibri" w:hAnsi="Calibri" w:eastAsia="Calibri" w:cs="Calibri"/>
                <w:smallCaps/>
              </w:rPr>
            </w:pPr>
            <w:r>
              <w:rPr>
                <w:rFonts w:eastAsia="Calibri" w:cs="Calibri" w:ascii="Calibri" w:hAnsi="Calibri"/>
                <w:smallCaps/>
              </w:rPr>
              <w:t>1. ОПРЕДЕЛЕНИЕ РАССТОЯНИЯ МЕЖДУ СХЕМАМИ ПРОЗВУЧИВАНИЯ</w:t>
            </w:r>
          </w:p>
        </w:tc>
      </w:tr>
      <w:tr>
        <w:trPr/>
        <w:tc>
          <w:tcPr>
            <w:tcW w:w="961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  <w:insideH w:val="single" w:sz="4" w:space="0" w:color="8EAADB"/>
              <w:insideV w:val="single" w:sz="4" w:space="0" w:color="8EAADB"/>
            </w:tcBorders>
            <w:shd w:fill="auto" w:val="clear"/>
          </w:tcPr>
          <w:p>
            <w:pPr>
              <w:pStyle w:val="Normal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1. </w:t>
            </w:r>
            <w:r>
              <w:rPr>
                <w:rFonts w:eastAsia="Calibri" w:cs="Calibri" w:ascii="Calibri" w:hAnsi="Calibri"/>
                <w:highlight w:val="yellow"/>
              </w:rPr>
              <w:t>Взаимно-корреляционные функции представлены примерами (текст, графики), отражено в отчете.</w:t>
            </w:r>
          </w:p>
          <w:p>
            <w:pPr>
              <w:pStyle w:val="Normal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2. </w:t>
            </w:r>
            <w:r>
              <w:rPr>
                <w:rFonts w:eastAsia="Calibri" w:cs="Calibri" w:ascii="Calibri" w:hAnsi="Calibri"/>
                <w:highlight w:val="yellow"/>
              </w:rPr>
              <w:t>В отчете сделан и описан обоснованный вывод о высоких корреляциях переменных.</w:t>
            </w:r>
          </w:p>
          <w:p>
            <w:pPr>
              <w:pStyle w:val="Normal"/>
              <w:spacing w:lineRule="auto" w:line="259" w:before="0" w:after="8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3. </w:t>
            </w:r>
            <w:r>
              <w:rPr>
                <w:rFonts w:eastAsia="Calibri" w:cs="Calibri" w:ascii="Calibri" w:hAnsi="Calibri"/>
                <w:highlight w:val="yellow"/>
              </w:rPr>
              <w:t>Определено расстояние между схемами прозвучивания.</w:t>
            </w:r>
          </w:p>
        </w:tc>
      </w:tr>
    </w:tbl>
    <w:p>
      <w:pPr>
        <w:pStyle w:val="Normal"/>
        <w:rPr>
          <w:rFonts w:ascii="Calibri" w:hAnsi="Calibri" w:eastAsia="Calibri" w:cs="Calibri"/>
          <w:sz w:val="4"/>
          <w:szCs w:val="4"/>
        </w:rPr>
      </w:pPr>
      <w:r>
        <w:rPr>
          <w:rFonts w:eastAsia="Calibri" w:cs="Calibri" w:ascii="Calibri" w:hAnsi="Calibri"/>
          <w:sz w:val="4"/>
          <w:szCs w:val="4"/>
        </w:rPr>
      </w:r>
    </w:p>
    <w:tbl>
      <w:tblPr>
        <w:tblStyle w:val="Table2"/>
        <w:tblW w:w="9628" w:type="dxa"/>
        <w:jc w:val="left"/>
        <w:tblInd w:w="0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9628"/>
      </w:tblGrid>
      <w:tr>
        <w:trPr>
          <w:trHeight w:val="338" w:hRule="atLeast"/>
        </w:trPr>
        <w:tc>
          <w:tcPr>
            <w:tcW w:w="962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  <w:insideH w:val="single" w:sz="4" w:space="0" w:color="8EAADB"/>
              <w:insideV w:val="single" w:sz="4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2. ОПРЕДЕЛЕНИЕ СХЕМ ПРОЗВУЧИВАНИЯ</w:t>
            </w:r>
          </w:p>
        </w:tc>
      </w:tr>
      <w:tr>
        <w:trPr/>
        <w:tc>
          <w:tcPr>
            <w:tcW w:w="962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  <w:insideH w:val="single" w:sz="4" w:space="0" w:color="8EAADB"/>
              <w:insideV w:val="single" w:sz="4" w:space="0" w:color="8EAADB"/>
            </w:tcBorders>
            <w:shd w:fill="auto" w:val="clear"/>
          </w:tcPr>
          <w:p>
            <w:pPr>
              <w:pStyle w:val="Normal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На основании предыдущего модуля и проведенного корреляционного анализа:</w:t>
            </w:r>
          </w:p>
          <w:p>
            <w:pPr>
              <w:pStyle w:val="Normal"/>
              <w:rPr>
                <w:rFonts w:ascii="Calibri" w:hAnsi="Calibri" w:eastAsia="Calibri" w:cs="Calibri"/>
              </w:rPr>
            </w:pPr>
            <w:bookmarkStart w:id="2" w:name="_heading=h.1fob9te"/>
            <w:bookmarkEnd w:id="2"/>
            <w:r>
              <w:rPr>
                <w:rFonts w:eastAsia="Calibri" w:cs="Calibri" w:ascii="Calibri" w:hAnsi="Calibri"/>
              </w:rPr>
              <w:t>1. Обоснованно определены схемы прозвучивания (хордовая\раздельно-совмещенная) для каждого столбца исходных данных, отражено в отчете.</w:t>
            </w:r>
          </w:p>
          <w:p>
            <w:pPr>
              <w:pStyle w:val="Normal"/>
              <w:rPr>
                <w:rFonts w:ascii="Calibri" w:hAnsi="Calibri" w:eastAsia="Calibri" w:cs="Calibri"/>
              </w:rPr>
            </w:pPr>
            <w:bookmarkStart w:id="3" w:name="_heading=h.3znysh7"/>
            <w:bookmarkEnd w:id="3"/>
            <w:r>
              <w:rPr>
                <w:rFonts w:eastAsia="Calibri" w:cs="Calibri" w:ascii="Calibri" w:hAnsi="Calibri"/>
              </w:rPr>
              <w:t>2. Обоснованно определены схемы прозвучивания (эхо-продольные\ эхо-продольные-контактные\эхо-поперечные\эхо-поперечные-контактные\теневые) для каждого столбца исходных данных, отражено в отчете.</w:t>
            </w:r>
          </w:p>
          <w:p>
            <w:pPr>
              <w:pStyle w:val="Normal"/>
              <w:rPr>
                <w:rFonts w:ascii="Calibri" w:hAnsi="Calibri" w:eastAsia="Calibri" w:cs="Calibri"/>
              </w:rPr>
            </w:pPr>
            <w:bookmarkStart w:id="4" w:name="_heading=h.2et92p0"/>
            <w:bookmarkEnd w:id="4"/>
            <w:r>
              <w:rPr>
                <w:rFonts w:eastAsia="Calibri" w:cs="Calibri" w:ascii="Calibri" w:hAnsi="Calibri"/>
              </w:rPr>
              <w:t xml:space="preserve">3. Обоснованно определены схемы прозвучивания (Сторона А\Сторона В) для каждого столбца исходных данных, отражено в отчете. </w:t>
            </w:r>
          </w:p>
          <w:p>
            <w:pPr>
              <w:pStyle w:val="Normal"/>
              <w:spacing w:lineRule="auto" w:line="259" w:before="0" w:after="80"/>
              <w:rPr/>
            </w:pPr>
            <w:bookmarkStart w:id="5" w:name="_heading=h.tyjcwt"/>
            <w:bookmarkEnd w:id="5"/>
            <w:r>
              <w:rPr>
                <w:rFonts w:eastAsia="Calibri" w:cs="Calibri" w:ascii="Calibri" w:hAnsi="Calibri"/>
              </w:rPr>
              <w:t xml:space="preserve">4. Для файлов  SOP1, SOP2, SOP3 предоставить таблицы Схем прозвучивания аналогично таблице 1 (см. Описание ПУЗК_С1_2.doc) - номер такта должен соответствовать номеру столбца в результатах контроля. </w:t>
            </w:r>
          </w:p>
        </w:tc>
      </w:tr>
    </w:tbl>
    <w:p>
      <w:pPr>
        <w:pStyle w:val="Normal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tbl>
      <w:tblPr>
        <w:tblStyle w:val="Table3"/>
        <w:tblW w:w="9618" w:type="dxa"/>
        <w:jc w:val="left"/>
        <w:tblInd w:w="0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9618"/>
      </w:tblGrid>
      <w:tr>
        <w:trPr/>
        <w:tc>
          <w:tcPr>
            <w:tcW w:w="961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  <w:insideH w:val="single" w:sz="4" w:space="0" w:color="8EAADB"/>
              <w:insideV w:val="single" w:sz="4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b w:val="false"/>
                <w:b w:val="false"/>
              </w:rPr>
            </w:pPr>
            <w:r>
              <w:rPr>
                <w:rFonts w:eastAsia="Calibri" w:cs="Calibri" w:ascii="Calibri" w:hAnsi="Calibri"/>
              </w:rPr>
              <w:t>3.  ПРИВЕДЕНИЕ К ОБЩЕЙ КООРДИНАТЕ</w:t>
            </w:r>
          </w:p>
        </w:tc>
      </w:tr>
      <w:tr>
        <w:trPr/>
        <w:tc>
          <w:tcPr>
            <w:tcW w:w="961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  <w:insideH w:val="single" w:sz="4" w:space="0" w:color="8EAADB"/>
              <w:insideV w:val="single" w:sz="4" w:space="0" w:color="8EAADB"/>
            </w:tcBorders>
            <w:shd w:fill="auto" w:val="clear"/>
          </w:tcPr>
          <w:p>
            <w:pPr>
              <w:pStyle w:val="Normal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1. Выявлены и обработаны незначащие данные, учтены, отражено в отчете.</w:t>
            </w:r>
          </w:p>
          <w:p>
            <w:pPr>
              <w:pStyle w:val="Normal"/>
              <w:spacing w:before="0" w:after="8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highlight w:val="yellow"/>
              </w:rPr>
              <w:t>2. Выявлены, обработаны и обоснованы смещения в данных (данные приведены к общей координате), отражено в отчете.</w:t>
            </w:r>
          </w:p>
        </w:tc>
      </w:tr>
    </w:tbl>
    <w:p>
      <w:pPr>
        <w:pStyle w:val="Normal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tbl>
      <w:tblPr>
        <w:tblStyle w:val="Table4"/>
        <w:tblW w:w="9618" w:type="dxa"/>
        <w:jc w:val="left"/>
        <w:tblInd w:w="0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9618"/>
      </w:tblGrid>
      <w:tr>
        <w:trPr/>
        <w:tc>
          <w:tcPr>
            <w:tcW w:w="961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  <w:insideH w:val="single" w:sz="4" w:space="0" w:color="8EAADB"/>
              <w:insideV w:val="single" w:sz="4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b w:val="false"/>
                <w:b w:val="false"/>
              </w:rPr>
            </w:pPr>
            <w:r>
              <w:rPr>
                <w:rFonts w:eastAsia="Calibri" w:cs="Calibri" w:ascii="Calibri" w:hAnsi="Calibri"/>
              </w:rPr>
              <w:t>4. ОТЧЕТ</w:t>
            </w:r>
          </w:p>
        </w:tc>
      </w:tr>
      <w:tr>
        <w:trPr/>
        <w:tc>
          <w:tcPr>
            <w:tcW w:w="961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  <w:insideH w:val="single" w:sz="4" w:space="0" w:color="8EAADB"/>
              <w:insideV w:val="single" w:sz="4" w:space="0" w:color="8EAADB"/>
            </w:tcBorders>
            <w:shd w:fill="auto" w:val="clear"/>
          </w:tcPr>
          <w:p>
            <w:pPr>
              <w:pStyle w:val="Normal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1. Предоставлен отчет о проделанной работе. Внимание: оценка сессии будет проводиться на основании отчета. Отчет предлагается писать в Jupyter Notebook или аналогичной среде, где участник может последовательно представить, как описание проделанной работы, так и часть программного кода и результат работы программы. </w:t>
            </w:r>
          </w:p>
          <w:p>
            <w:pPr>
              <w:pStyle w:val="Normal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2. Отчет должен быть предоставлен в папке C[X]_M2, где [Х] – номер участника, который должен быть размещен на рабочем столе. </w:t>
            </w:r>
          </w:p>
          <w:p>
            <w:pPr>
              <w:pStyle w:val="Normal"/>
              <w:spacing w:lineRule="auto" w:line="259" w:before="0" w:after="8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Папка должна содержать все результаты выполнения модуля, а также все необходимые файлы для запуска и проверки участков кода. В папке 2 файла – Jupyter Notebook C[X]_M2.ipynb (или аналог – с возможностью запустить и исполнить участки кода), C[X]_M2.HTML( или PDF), где [Х] – номер участника,  экспортированная тетрадь (или аналог) в статический формат.</w:t>
            </w:r>
          </w:p>
        </w:tc>
      </w:tr>
    </w:tbl>
    <w:p>
      <w:pPr>
        <w:pStyle w:val="Normal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spacing w:before="0" w:after="80"/>
        <w:rPr/>
      </w:pPr>
      <w:r>
        <w:rPr/>
      </w:r>
    </w:p>
    <w:p>
      <w:pPr>
        <w:sectPr>
          <w:headerReference w:type="default" r:id="rId2"/>
          <w:headerReference w:type="first" r:id="rId3"/>
          <w:footerReference w:type="default" r:id="rId4"/>
          <w:footerReference w:type="first" r:id="rId5"/>
          <w:type w:val="nextPage"/>
          <w:pgSz w:w="11906" w:h="16838"/>
          <w:pgMar w:left="1134" w:right="1134" w:header="567" w:top="1985" w:footer="567" w:bottom="1985" w:gutter="0"/>
          <w:pgNumType w:start="1" w:fmt="decimal"/>
          <w:formProt w:val="false"/>
          <w:titlePg/>
          <w:textDirection w:val="lrTb"/>
          <w:docGrid w:type="default" w:linePitch="100" w:charSpace="8192"/>
        </w:sectPr>
      </w:pPr>
    </w:p>
    <w:sectPr>
      <w:type w:val="continuous"/>
      <w:pgSz w:w="11906" w:h="16838"/>
      <w:pgMar w:left="1134" w:right="1134" w:header="567" w:top="1985" w:footer="567" w:bottom="1985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mfortaa"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pBdr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right"/>
      <w:rPr/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4"/>
        <w:sz w:val="14"/>
        <w:szCs w:val="14"/>
        <w:u w:val="none"/>
        <w:shd w:fill="auto" w:val="clear"/>
        <w:vertAlign w:val="baseline"/>
      </w:rPr>
      <w:t xml:space="preserve">Страница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4"/>
        <w:sz w:val="14"/>
        <w:szCs w:val="14"/>
        <w:u w:val="none"/>
        <w:shd w:fill="auto" w:val="clear"/>
        <w:vertAlign w:val="baseline"/>
      </w:rPr>
      <w:t xml:space="preserve"> из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3</w:t>
    </w:r>
    <w:r>
      <w:rPr/>
      <w:fldChar w:fldCharType="end"/>
    </w:r>
  </w:p>
  <w:p>
    <w:pPr>
      <w:pStyle w:val="Normal"/>
      <w:keepNext w:val="false"/>
      <w:keepLines w:val="false"/>
      <w:widowControl/>
      <w:pBdr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4"/>
        <w:sz w:val="14"/>
        <w:szCs w:val="14"/>
        <w:u w:val="none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4"/>
        <w:sz w:val="14"/>
        <w:szCs w:val="14"/>
        <w:u w:val="none"/>
        <w:shd w:fill="auto" w:val="clear"/>
        <w:vertAlign w:val="baseline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pBdr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pBdr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drawing>
        <wp:anchor behindDoc="1" distT="0" distB="0" distL="114300" distR="114300" simplePos="0" locked="0" layoutInCell="1" allowOverlap="1" relativeHeight="4">
          <wp:simplePos x="0" y="0"/>
          <wp:positionH relativeFrom="column">
            <wp:posOffset>5710555</wp:posOffset>
          </wp:positionH>
          <wp:positionV relativeFrom="paragraph">
            <wp:posOffset>-170180</wp:posOffset>
          </wp:positionV>
          <wp:extent cx="914400" cy="624840"/>
          <wp:effectExtent l="0" t="0" r="0" b="0"/>
          <wp:wrapNone/>
          <wp:docPr id="1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624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pBdr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5641975</wp:posOffset>
          </wp:positionH>
          <wp:positionV relativeFrom="paragraph">
            <wp:posOffset>635</wp:posOffset>
          </wp:positionV>
          <wp:extent cx="1080135" cy="795655"/>
          <wp:effectExtent l="0" t="0" r="0" b="0"/>
          <wp:wrapSquare wrapText="bothSides"/>
          <wp:docPr id="2" name="image2.png" descr="\\psf\Home\\Dropbox (WS Secretariat)\WSI DESIGN\WS_Logos_Updated_SJ\RGB PNG\worldskills_white_RGB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 descr="\\psf\Home\\Dropbox (WS Secretariat)\WSI DESIGN\WS_Logos_Updated_SJ\RGB PNG\worldskills_white_RGB-01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7956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59" w:before="0" w:after="80"/>
    </w:pPr>
    <w:rPr>
      <w:rFonts w:ascii="Arial" w:hAnsi="Arial" w:eastAsia="Arial" w:cs="Arial"/>
      <w:color w:val="auto"/>
      <w:kern w:val="0"/>
      <w:sz w:val="20"/>
      <w:szCs w:val="20"/>
      <w:lang w:val="ru-RU" w:eastAsia="zh-CN" w:bidi="hi-IN"/>
    </w:rPr>
  </w:style>
  <w:style w:type="paragraph" w:styleId="1">
    <w:name w:val="Heading 1"/>
    <w:basedOn w:val="Normal1"/>
    <w:next w:val="Normal"/>
    <w:qFormat/>
    <w:pPr>
      <w:keepNext w:val="true"/>
      <w:keepLines/>
      <w:spacing w:lineRule="auto" w:line="240"/>
    </w:pPr>
    <w:rPr>
      <w:b/>
      <w:smallCaps/>
      <w:color w:val="97D700"/>
      <w:sz w:val="40"/>
      <w:szCs w:val="40"/>
    </w:rPr>
  </w:style>
  <w:style w:type="paragraph" w:styleId="2">
    <w:name w:val="Heading 2"/>
    <w:basedOn w:val="Normal1"/>
    <w:next w:val="Normal"/>
    <w:qFormat/>
    <w:pPr>
      <w:keepNext w:val="true"/>
      <w:keepLines/>
      <w:spacing w:lineRule="auto" w:line="240" w:before="400" w:after="0"/>
    </w:pPr>
    <w:rPr>
      <w:b/>
      <w:smallCaps/>
      <w:color w:val="000000"/>
      <w:sz w:val="32"/>
      <w:szCs w:val="32"/>
    </w:rPr>
  </w:style>
  <w:style w:type="paragraph" w:styleId="3">
    <w:name w:val="Heading 3"/>
    <w:basedOn w:val="Normal1"/>
    <w:next w:val="Normal"/>
    <w:qFormat/>
    <w:pPr>
      <w:keepNext w:val="true"/>
      <w:keepLines/>
      <w:spacing w:lineRule="auto" w:line="240" w:before="200" w:after="0"/>
    </w:pPr>
    <w:rPr>
      <w:b/>
      <w:smallCaps/>
      <w:color w:val="000000"/>
      <w:sz w:val="22"/>
      <w:szCs w:val="22"/>
    </w:rPr>
  </w:style>
  <w:style w:type="paragraph" w:styleId="4">
    <w:name w:val="Heading 4"/>
    <w:basedOn w:val="Normal1"/>
    <w:next w:val="Normal"/>
    <w:qFormat/>
    <w:pPr>
      <w:keepNext w:val="true"/>
      <w:keepLines/>
      <w:spacing w:lineRule="auto" w:line="240" w:before="200" w:after="0"/>
    </w:pPr>
    <w:rPr>
      <w:b/>
      <w:smallCaps/>
      <w:color w:val="000000"/>
      <w:sz w:val="22"/>
      <w:szCs w:val="22"/>
    </w:rPr>
  </w:style>
  <w:style w:type="paragraph" w:styleId="5">
    <w:name w:val="Heading 5"/>
    <w:basedOn w:val="Normal1"/>
    <w:next w:val="Normal"/>
    <w:qFormat/>
    <w:pPr>
      <w:keepNext w:val="true"/>
      <w:keepLines/>
      <w:spacing w:lineRule="auto" w:line="240" w:before="200" w:after="0"/>
    </w:pPr>
    <w:rPr>
      <w:b/>
      <w:smallCaps/>
      <w:color w:val="000000"/>
      <w:sz w:val="22"/>
      <w:szCs w:val="22"/>
    </w:rPr>
  </w:style>
  <w:style w:type="paragraph" w:styleId="6">
    <w:name w:val="Heading 6"/>
    <w:basedOn w:val="Normal1"/>
    <w:next w:val="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Lohit Devanagari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0"/>
      <w:szCs w:val="20"/>
      <w:lang w:val="ru-RU" w:eastAsia="zh-CN" w:bidi="hi-IN"/>
    </w:rPr>
  </w:style>
  <w:style w:type="paragraph" w:styleId="Style13">
    <w:name w:val="Title"/>
    <w:basedOn w:val="Normal1"/>
    <w:next w:val="Normal"/>
    <w:qFormat/>
    <w:pPr>
      <w:spacing w:lineRule="auto" w:line="1000" w:before="0" w:after="0"/>
    </w:pPr>
    <w:rPr>
      <w:b/>
      <w:smallCaps/>
      <w:color w:val="FFFFFF"/>
      <w:sz w:val="108"/>
      <w:szCs w:val="108"/>
    </w:rPr>
  </w:style>
  <w:style w:type="paragraph" w:styleId="Style14">
    <w:name w:val="Subtitle"/>
    <w:basedOn w:val="Normal1"/>
    <w:next w:val="Normal"/>
    <w:qFormat/>
    <w:pPr>
      <w:spacing w:lineRule="auto" w:line="720" w:before="0" w:after="0"/>
    </w:pPr>
    <w:rPr>
      <w:color w:val="00594F"/>
      <w:sz w:val="64"/>
      <w:szCs w:val="64"/>
    </w:rPr>
  </w:style>
  <w:style w:type="paragraph" w:styleId="Style15">
    <w:name w:val="Header"/>
    <w:basedOn w:val="Normal"/>
    <w:pPr/>
    <w:rPr/>
  </w:style>
  <w:style w:type="paragraph" w:styleId="Style16">
    <w:name w:val="Footer"/>
    <w:basedOn w:val="Normal"/>
    <w:pPr/>
    <w:rPr/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d85K/B03KQ5Vr8dHpzpH/3/LUKQ==">AMUW2mVO0h+NOZcfI9eTDA1xNQA8VRedMazngI7/zvtyr5qPL9uV/9pQ+CYNIfCP+mC0ONDl2oudm4G5DRx60EEHDCCE5KbJh2FlC8UyJ+8cpJhmSQgBTyDtruDPY0NMOLjqodoEwmH4wJ27NNljSfU7PomiP4b8JXQBPRQ8aa/kRoymCsSL+o4Cf4XHepPgaV6dfwvWf7J4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LibreOffice/6.0.7.3$Linux_X86_64 LibreOffice_project/00m0$Build-3</Application>
  <Pages>3</Pages>
  <Words>387</Words>
  <Characters>2661</Characters>
  <CharactersWithSpaces>3023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2019-06-07T16:30:20Z</dcterms:modified>
  <cp:revision>1</cp:revision>
  <dc:subject/>
  <dc:title/>
</cp:coreProperties>
</file>